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新疆兵投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资产管理有限责任公司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市场化选聘岗位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需求表</w:t>
      </w:r>
    </w:p>
    <w:tbl>
      <w:tblPr>
        <w:tblStyle w:val="2"/>
        <w:tblW w:w="13647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47"/>
        <w:gridCol w:w="541"/>
        <w:gridCol w:w="3242"/>
        <w:gridCol w:w="744"/>
        <w:gridCol w:w="684"/>
        <w:gridCol w:w="766"/>
        <w:gridCol w:w="751"/>
        <w:gridCol w:w="4756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2"/>
                <w:szCs w:val="22"/>
                <w:u w:val="none"/>
                <w:lang w:val="en-US" w:eastAsia="zh-CN"/>
              </w:rPr>
              <w:t>副总经理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协助总经理开展经营管理工作，组织实施董事会的决议，带领团队完成业绩考核指标；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负责产品创设及产品体系完善，拓展目标市场和目标客户；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3.负责机制调查、交易结构设计、投后管理等；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协调、检查和督促分管部门经营工作；</w:t>
            </w:r>
          </w:p>
          <w:p>
            <w:p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5.协助开展风险控制管理、人才团队建设及经营绩效管理等工作。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6.公司章程规定和董事会授权行使的其他职权。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原则上不超过45岁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val="en-US" w:eastAsia="zh-CN"/>
              </w:rPr>
              <w:t>（1979年5月1日及以后出生）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不限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大学本科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及以上学历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经济类、</w:t>
            </w:r>
            <w:r>
              <w:rPr>
                <w:rFonts w:hint="default" w:ascii="Times New Roman" w:hAnsi="Times New Roman" w:eastAsia="方正仿宋_GB2312" w:cs="Times New Roman"/>
                <w:w w:val="90"/>
              </w:rPr>
              <w:t>金融</w:t>
            </w: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2312" w:cs="Times New Roman"/>
                <w:w w:val="90"/>
              </w:rPr>
              <w:t>、法律、财务</w:t>
            </w:r>
            <w:r>
              <w:rPr>
                <w:rFonts w:hint="default" w:ascii="Times New Roman" w:hAnsi="Times New Roman" w:eastAsia="方正仿宋_GB2312" w:cs="Times New Roman"/>
              </w:rPr>
              <w:t>相关专业</w:t>
            </w:r>
          </w:p>
        </w:tc>
        <w:tc>
          <w:tcPr>
            <w:tcW w:w="475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  <w:t>熟悉不良资产管理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业务的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  <w:t>运营管理，具有从事不良资产管理业务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  <w:t>年以上经验，或者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  <w:t>年以上金融、法律、财务等业务工作经验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现任政府部门、国有企业、事业单位正科级（或比照正科级）及以上职务，或者任下一层级副科级（或比照副科级）3年及以上职务，未满3年（至少满1年）的应与下一层级累计5年以上；或担任与公司同规模或同层级及以上企业高层管理人员职务，或者任其总部部门中层正职管理人员职务或相当任职经历不低于3年。任职时间计算到2025年4月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  <w:t>熟悉法律、行政法规和监管部门的规定，具备不良资产处置专业能力，社会及行业资源丰富，持有基金、证券、银行、法律、会计等从业资格多者优先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  <w:t>具备优秀的组织领导能力、沟通协调能力、团队合作能力，分析解决问题及攻坚克难能力突出，工作勤奋努力，能承受较大的工作压力。</w:t>
            </w:r>
          </w:p>
          <w:p>
            <w:pPr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5.特别优秀者可适当放宽任职资格条件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</w:rPr>
              <w:t>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lang w:val="en-US" w:eastAsia="zh-CN" w:bidi="ar-SA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2"/>
                <w:szCs w:val="22"/>
                <w:u w:val="none"/>
                <w:lang w:val="en-US" w:eastAsia="zh-CN"/>
              </w:rPr>
              <w:t>风险合规岗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1.负责开展评估或业务审查相关工作；</w:t>
            </w:r>
          </w:p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2.负责项目评估工作的组织、管理、审查，开展项目审查审批工作 ；</w:t>
            </w:r>
          </w:p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3.负责研究业务发展规划和策略，参与产品及交易结构设计 ；</w:t>
            </w:r>
          </w:p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负责项目法律尽调、法律审查，参与 交易结构设计、合同拟定、合同审查等工作，防范经营法律风 险；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5.负责提供法律咨询，并对相关法律文书进行审查等其他法律相关工作。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原则上不超过4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岁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val="en-US" w:eastAsia="zh-CN"/>
              </w:rPr>
              <w:t>（1985年5月1日及以后出生）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中共党员优先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大学本科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及以上学历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val="en-US" w:eastAsia="zh-CN"/>
              </w:rPr>
              <w:t>贸易</w:t>
            </w: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val="en-US" w:eastAsia="zh-CN"/>
              </w:rPr>
              <w:t>法学类</w:t>
            </w:r>
            <w:r>
              <w:rPr>
                <w:rFonts w:hint="default" w:ascii="Times New Roman" w:hAnsi="Times New Roman" w:eastAsia="方正仿宋_GB2312" w:cs="Times New Roman"/>
                <w:w w:val="90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val="en-US" w:eastAsia="zh-CN"/>
              </w:rPr>
              <w:t>审议</w:t>
            </w:r>
            <w:r>
              <w:rPr>
                <w:rFonts w:hint="default" w:ascii="Times New Roman" w:hAnsi="Times New Roman" w:eastAsia="方正仿宋_GB2312" w:cs="Times New Roman"/>
                <w:w w:val="90"/>
              </w:rPr>
              <w:t>、财务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val="en-US" w:eastAsia="zh-CN"/>
              </w:rPr>
              <w:t>会计</w:t>
            </w:r>
            <w:r>
              <w:rPr>
                <w:rFonts w:hint="default" w:ascii="Times New Roman" w:hAnsi="Times New Roman" w:eastAsia="方正仿宋_GB2312" w:cs="Times New Roman"/>
              </w:rPr>
              <w:t>相关专业</w:t>
            </w:r>
          </w:p>
        </w:tc>
        <w:tc>
          <w:tcPr>
            <w:tcW w:w="475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中共党员优先；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具备5年及以上银行、证券等金融类机构相关  岗位工作经验；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.熟悉风险合规业务，熟悉法律、行政法规和监管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部门的规定，持有法律、审计、基金、证券、银行从业资格多者优先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在金融领域拥有丰富的风险管理、内控机制、内部审计和合规管理工作经验；</w:t>
            </w:r>
          </w:p>
          <w:p>
            <w:pP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.具有良好的协调沟通能力和团队协作精神。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lang w:val="en-US" w:eastAsia="zh-CN" w:bidi="ar-SA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2"/>
                <w:szCs w:val="22"/>
                <w:u w:val="none"/>
                <w:lang w:val="en-US" w:eastAsia="zh-CN"/>
              </w:rPr>
              <w:t>业务岗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1.负责不良资产收购管理处置业务，包括但不限于不良资产尽调、估值、收购、处置、增值运作等工作 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2.负责并购重组项目的投融资业务拓展，包括但不限于尽职调查、风险分析、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原则上不超过4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岁</w:t>
            </w:r>
            <w:r>
              <w:rPr>
                <w:rFonts w:hint="eastAsia" w:ascii="Times New Roman" w:hAnsi="Times New Roman" w:eastAsia="方正仿宋_GB2312" w:cs="Times New Roman"/>
                <w:w w:val="90"/>
                <w:lang w:val="en-US" w:eastAsia="zh-CN"/>
              </w:rPr>
              <w:t>（1985年5月1日及以后出生）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中共党员优先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大学本科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及以上学历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经济类、</w:t>
            </w:r>
            <w:r>
              <w:rPr>
                <w:rFonts w:hint="default" w:ascii="Times New Roman" w:hAnsi="Times New Roman" w:eastAsia="方正仿宋_GB2312" w:cs="Times New Roman"/>
                <w:w w:val="90"/>
              </w:rPr>
              <w:t>金融</w:t>
            </w:r>
            <w:r>
              <w:rPr>
                <w:rFonts w:hint="default" w:ascii="Times New Roman" w:hAnsi="Times New Roman" w:eastAsia="方正仿宋_GB2312" w:cs="Times New Roman"/>
                <w:w w:val="90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2312" w:cs="Times New Roman"/>
                <w:w w:val="90"/>
              </w:rPr>
              <w:t>、法律、财务</w:t>
            </w:r>
            <w:r>
              <w:rPr>
                <w:rFonts w:hint="default" w:ascii="Times New Roman" w:hAnsi="Times New Roman" w:eastAsia="方正仿宋_GB2312" w:cs="Times New Roman"/>
              </w:rPr>
              <w:t>相关专业</w:t>
            </w:r>
          </w:p>
        </w:tc>
        <w:tc>
          <w:tcPr>
            <w:tcW w:w="475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4"/>
                <w:lang w:val="en-US" w:eastAsia="zh-CN"/>
              </w:rPr>
              <w:t>中共党员优先；</w:t>
            </w:r>
          </w:p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2.从事</w:t>
            </w: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3年以上银行</w:t>
            </w: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证券、信托、资产管理公司等相关金融机构工作经验；</w:t>
            </w:r>
          </w:p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.掌握破产重组、不良资产处置等相关的法律、财务专业知识和实操经验；</w:t>
            </w:r>
          </w:p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4.具备公司财务分析能力，了解相关行业背景知识、行业政策及操作规则;</w:t>
            </w:r>
          </w:p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Cs w:val="24"/>
                <w:lang w:val="en-US" w:eastAsia="zh-CN"/>
              </w:rPr>
              <w:t>5.具有良好的沟通谈判能力、逻辑分析能力，较强的抗压能力、团队合作精神、积极主动的工作态度和良好的执行力，能适应一定出差。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4"/>
                <w:lang w:val="en-US" w:eastAsia="zh-CN" w:bidi="ar-SA"/>
              </w:rPr>
              <w:t>乌鲁木齐</w:t>
            </w:r>
          </w:p>
        </w:tc>
      </w:tr>
    </w:tbl>
    <w:p>
      <w:pPr>
        <w:pStyle w:val="4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587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auto"/>
      <w:ind w:left="4065"/>
      <w:rPr>
        <w:rFonts w:ascii="宋体" w:hAnsi="宋体" w:eastAsia="宋体" w:cs="宋体"/>
        <w:sz w:val="13"/>
        <w:szCs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5795C"/>
    <w:rsid w:val="7A42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2025-05-22T02:44:39Z</dcterms:created>
  <dc:creator>Admin</dc:creator>
  <cp:lastModifiedBy>Admin</cp:lastModifiedBy>
  <dcterms:modified xsi:type="dcterms:W3CDTF">2025-05-22T02:45:30Z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