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3E9A4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：</w:t>
      </w:r>
    </w:p>
    <w:p w14:paraId="4D9D49F8">
      <w:pPr>
        <w:widowControl/>
        <w:jc w:val="left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</w:p>
    <w:p w14:paraId="37A23490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中国水产科学研究院南海水产研究所</w:t>
      </w:r>
    </w:p>
    <w:p w14:paraId="5A5FCA77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“优博人才”岗位相关条件及待遇</w:t>
      </w:r>
    </w:p>
    <w:p w14:paraId="47655850">
      <w:pPr>
        <w:widowControl/>
        <w:jc w:val="left"/>
        <w:rPr>
          <w:rFonts w:ascii="黑体" w:hAnsi="宋体" w:eastAsia="黑体" w:cs="黑体"/>
          <w:color w:val="000000"/>
          <w:kern w:val="0"/>
          <w:sz w:val="31"/>
          <w:szCs w:val="31"/>
          <w:lang w:bidi="ar"/>
        </w:rPr>
      </w:pPr>
    </w:p>
    <w:p w14:paraId="1EC856ED">
      <w:pPr>
        <w:widowControl/>
        <w:ind w:firstLine="620" w:firstLineChars="200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一、岗位基本要求</w:t>
      </w:r>
      <w:bookmarkStart w:id="0" w:name="_GoBack"/>
      <w:bookmarkEnd w:id="0"/>
    </w:p>
    <w:p w14:paraId="1DF5FF5D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（一）水产生物技术、水产遗传育种、水产病害防治、水产养殖、渔业装备与工程学科领域、水产品精深加工学科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领域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院级科技创新团队急需的研究方向。</w:t>
      </w:r>
    </w:p>
    <w:p w14:paraId="7A88D61C">
      <w:pPr>
        <w:widowControl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二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获得博士学位的应届毕业生、尚未办理就业（派遣） </w:t>
      </w:r>
    </w:p>
    <w:p w14:paraId="542FD239">
      <w:pPr>
        <w:widowControl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手续的国（境）外留学回国博士、博士后出站人员。年龄在35</w:t>
      </w:r>
    </w:p>
    <w:p w14:paraId="78C33978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周岁（含）以下（19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  <w:t>90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年1月1日及以后出生）。</w:t>
      </w:r>
    </w:p>
    <w:p w14:paraId="7BE74E3C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（三）专业基础扎实，具有较强科研能力、良好科研潜力和较好团队协作能力。近五年，以第一作者在本学科领域发表高水平学术论文，或掌握重要关键技术、拥有重大发明专利。需满足： </w:t>
      </w:r>
    </w:p>
    <w:p w14:paraId="75E0B55D">
      <w:pPr>
        <w:widowControl/>
        <w:ind w:firstLine="620" w:firstLineChars="200"/>
        <w:jc w:val="left"/>
      </w:pP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 xml:space="preserve">1.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水产生物技术、水产病害防治领域、水产品精深加工领域：近五年，发表SCI一区（JCR分区）学术论文不少于2篇，且有1篇影响因子不低于6.0，累计影响因子不低于10.0。</w:t>
      </w:r>
    </w:p>
    <w:p w14:paraId="4BAE96B1">
      <w:pPr>
        <w:widowControl/>
        <w:numPr>
          <w:ilvl w:val="0"/>
          <w:numId w:val="1"/>
        </w:numPr>
        <w:ind w:firstLine="62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水产遗传育种、水产养殖、渔业装备与工程领域：近五年，发表SCI一区（JCR分区）学术论文不少于2篇，且有1篇影响因子不低于3.0，累计影响因子不低于5.0。</w:t>
      </w:r>
    </w:p>
    <w:p w14:paraId="7257B53B">
      <w:pPr>
        <w:widowControl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    </w:t>
      </w: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二、岗位待遇 </w:t>
      </w:r>
    </w:p>
    <w:p w14:paraId="3E412B86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（一）直接聘用到副研究员三级岗位（专业技术七级），并享受相应工资待遇。 </w:t>
      </w:r>
    </w:p>
    <w:p w14:paraId="38DEA8F0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（二）提供科研基金不低于 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 xml:space="preserve">40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 xml:space="preserve">万元。 </w:t>
      </w:r>
    </w:p>
    <w:p w14:paraId="445C3371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（三）提供安家费10万元。</w:t>
      </w:r>
    </w:p>
    <w:p w14:paraId="3FEF543E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（四）纳入我所事业单位编制管理。</w:t>
      </w:r>
    </w:p>
    <w:p w14:paraId="7A6F52DF">
      <w:pPr>
        <w:widowControl/>
        <w:ind w:left="634" w:leftChars="302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（五）提供人才配套住房，解决广州市户口。</w:t>
      </w:r>
    </w:p>
    <w:p w14:paraId="7E5CD2E1">
      <w:pPr>
        <w:widowControl/>
        <w:ind w:left="634" w:leftChars="302"/>
        <w:jc w:val="left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 xml:space="preserve">三、聘期管理 </w:t>
      </w:r>
    </w:p>
    <w:p w14:paraId="65A64219">
      <w:pPr>
        <w:widowControl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“优博人才”实行聘期制管理，聘期为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年（含试用期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年），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年进行中期考核，</w:t>
      </w:r>
      <w:r>
        <w:rPr>
          <w:rFonts w:ascii="Times New Roman" w:hAnsi="Times New Roman" w:eastAsia="宋体" w:cs="Times New Roman"/>
          <w:color w:val="000000"/>
          <w:kern w:val="0"/>
          <w:sz w:val="31"/>
          <w:szCs w:val="31"/>
          <w:lang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年进行聘期考核。受聘人员与我所签订聘用合同，在合同中明确双方权利与义务，设定中期考核及聘期考核内容与指标等。</w:t>
      </w:r>
    </w:p>
    <w:p w14:paraId="7AE167DE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中期考核合格，继续聘为副研究员，并提供第二期科研基金。提前完成聘期考核目标或聘期考核合格，直接聘用到副研二级岗位（专业技术六级），确认副研究员资格。中期考核不合格的，取消副研究员资格，工资待遇按照中级执行，暂停第二期科研资助，聘期考核前不得参评副研究员。聘期考核不合格的终止并解除聘用合同。</w:t>
      </w:r>
    </w:p>
    <w:p w14:paraId="3FE567D8">
      <w:pPr>
        <w:widowControl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具体待遇、考核及聘期管理等按我所有关规定执行。</w:t>
      </w:r>
    </w:p>
    <w:p w14:paraId="49646DF4">
      <w:pPr>
        <w:widowControl/>
        <w:ind w:firstLine="622" w:firstLineChars="200"/>
        <w:jc w:val="left"/>
        <w:rPr>
          <w:color w:val="FF0000"/>
        </w:rPr>
      </w:pPr>
      <w:r>
        <w:rPr>
          <w:rFonts w:hint="eastAsia" w:ascii="仿宋" w:hAnsi="仿宋" w:eastAsia="仿宋" w:cs="仿宋"/>
          <w:b/>
          <w:bCs/>
          <w:color w:val="FF0000"/>
          <w:kern w:val="0"/>
          <w:sz w:val="31"/>
          <w:szCs w:val="31"/>
          <w:lang w:bidi="ar"/>
        </w:rPr>
        <w:t>（业绩成果等具体申请条件及待遇考核等要求，如遇上级政策调整，以最近规定为准。）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E090C6"/>
    <w:multiLevelType w:val="singleLevel"/>
    <w:tmpl w:val="BDE090C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ZGE3OWYxMDQwYTViMGE4N2EzNjM3ODEyNTVlYWIifQ=="/>
  </w:docVars>
  <w:rsids>
    <w:rsidRoot w:val="79D83B0C"/>
    <w:rsid w:val="0007271A"/>
    <w:rsid w:val="000817BC"/>
    <w:rsid w:val="000915D2"/>
    <w:rsid w:val="002715D9"/>
    <w:rsid w:val="006068A4"/>
    <w:rsid w:val="00622A14"/>
    <w:rsid w:val="007D7443"/>
    <w:rsid w:val="00817BE6"/>
    <w:rsid w:val="008554F2"/>
    <w:rsid w:val="008B0E95"/>
    <w:rsid w:val="008E3E74"/>
    <w:rsid w:val="009E60D8"/>
    <w:rsid w:val="00A44A18"/>
    <w:rsid w:val="00B84DC1"/>
    <w:rsid w:val="00BA1A55"/>
    <w:rsid w:val="00D50082"/>
    <w:rsid w:val="00F05BCF"/>
    <w:rsid w:val="00FE1762"/>
    <w:rsid w:val="0BDD1A76"/>
    <w:rsid w:val="13CC4799"/>
    <w:rsid w:val="2C540D07"/>
    <w:rsid w:val="31A85955"/>
    <w:rsid w:val="3B575151"/>
    <w:rsid w:val="48F47BA5"/>
    <w:rsid w:val="5E170D70"/>
    <w:rsid w:val="705E43A1"/>
    <w:rsid w:val="79D83B0C"/>
    <w:rsid w:val="7C08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823</Words>
  <Characters>847</Characters>
  <Lines>6</Lines>
  <Paragraphs>1</Paragraphs>
  <TotalTime>25</TotalTime>
  <ScaleCrop>false</ScaleCrop>
  <LinksUpToDate>false</LinksUpToDate>
  <CharactersWithSpaces>861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2022-01-28T07:16:00Z</dcterms:created>
  <dc:creator>pwliu</dc:creator>
  <cp:lastModifiedBy>HHT</cp:lastModifiedBy>
  <cp:lastPrinted>2024-11-13T02:38:00Z</cp:lastPrinted>
  <dcterms:modified xsi:type="dcterms:W3CDTF">2025-05-19T09:20:46Z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0297F41B227B4CB38002AE72E4A5273A</vt:lpwstr>
  </property>
  <property fmtid="{D5CDD505-2E9C-101B-9397-08002B2CF9AE}" pid="4" name="KSOTemplateDocerSaveRecord">
    <vt:lpwstr>eyJoZGlkIjoiZjE3M2MzYmM5MjJiYmIzYmZmOWU4YjI0YTc5ZmQxODIiLCJ1c2VySWQiOiIyNTgyNjU2NjkifQ==</vt:lpwstr>
  </property>
</Properties>
</file>