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B91F" w14:textId="77777777" w:rsidR="00FF192A" w:rsidRDefault="00FF192A" w:rsidP="00FF192A">
      <w:pPr>
        <w:spacing w:line="500" w:lineRule="exact"/>
        <w:rPr>
          <w:rFonts w:ascii="仿宋_GB2312" w:eastAsia="仿宋_GB2312" w:hAnsi="仿宋_GB2312" w:cs="仿宋_GB2312"/>
          <w:sz w:val="28"/>
          <w:szCs w:val="28"/>
        </w:rPr>
      </w:pPr>
      <w:r>
        <w:rPr>
          <w:rFonts w:ascii="黑体" w:eastAsia="黑体" w:hAnsi="黑体" w:cs="黑体" w:hint="eastAsia"/>
          <w:spacing w:val="-6"/>
          <w:sz w:val="28"/>
          <w:szCs w:val="28"/>
        </w:rPr>
        <w:t>附件2</w:t>
      </w:r>
    </w:p>
    <w:p w14:paraId="095EC5C0" w14:textId="77777777" w:rsidR="00FF192A" w:rsidRDefault="00FF192A" w:rsidP="00FF192A">
      <w:pPr>
        <w:spacing w:line="50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44"/>
          <w:szCs w:val="44"/>
        </w:rPr>
        <w:t>报考须知</w:t>
      </w:r>
    </w:p>
    <w:p w14:paraId="13D50CB4" w14:textId="77777777" w:rsidR="00FF192A" w:rsidRDefault="00FF192A" w:rsidP="00FF192A">
      <w:pPr>
        <w:spacing w:line="500" w:lineRule="exact"/>
        <w:ind w:firstLineChars="200" w:firstLine="560"/>
        <w:rPr>
          <w:rFonts w:ascii="黑体" w:eastAsia="黑体" w:hAnsi="黑体" w:cs="黑体" w:hint="eastAsia"/>
          <w:sz w:val="28"/>
          <w:szCs w:val="28"/>
        </w:rPr>
      </w:pPr>
    </w:p>
    <w:p w14:paraId="6F550079" w14:textId="77777777" w:rsidR="00FF192A" w:rsidRDefault="00FF192A" w:rsidP="00FF192A">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一、网上填写报名信息时应注意什么？</w:t>
      </w:r>
    </w:p>
    <w:p w14:paraId="2B000CCE"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报名时，</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要认真阅读网上报名系统有关提示说明和诚信承诺书，提交的报名申请材料必须真实、准确、完整，能够体现</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岗位的要求。因提交报名申请材料不准确、不完整、不符合要求，影响网上报名的，由</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本人承担相应后果。</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的申请材料、信息不实或者不符合报名条件的，一经查实，即取消</w:t>
      </w:r>
      <w:r>
        <w:rPr>
          <w:rFonts w:ascii="仿宋_GB2312" w:eastAsia="仿宋_GB2312" w:hAnsi="仿宋_GB2312" w:cs="仿宋_GB2312" w:hint="eastAsia"/>
          <w:sz w:val="28"/>
          <w:szCs w:val="28"/>
        </w:rPr>
        <w:t>选调资格</w:t>
      </w:r>
      <w:r>
        <w:rPr>
          <w:rFonts w:ascii="仿宋_GB2312" w:eastAsia="仿宋_GB2312" w:hAnsi="仿宋_GB2312" w:cs="仿宋_GB2312"/>
          <w:sz w:val="28"/>
          <w:szCs w:val="28"/>
        </w:rPr>
        <w:t>。对伪造、变造有关证件、材料、信息，骗取考试资格的，按照有关规定处理。</w:t>
      </w:r>
    </w:p>
    <w:p w14:paraId="3BF81593"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网上报名系统的表项中未能涵盖</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376080F8"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0C407866"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参考往年情况，一般报名初始阶段人数较少，后期尤其是最后两天报名比较集中，可能影响资格审查进度。建议</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合理安排报名时间，根据本人的专业、意愿和职业规划等尽早报名，尽量在网速较快的环境报名，尽量避免后期集中报名，以免错失报名机会。</w:t>
      </w:r>
    </w:p>
    <w:p w14:paraId="20578D6A" w14:textId="77777777" w:rsidR="00FF192A" w:rsidRDefault="00FF192A" w:rsidP="00FF192A">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二、专业如何认定？</w:t>
      </w:r>
    </w:p>
    <w:p w14:paraId="59D8E35D"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的学历、学位以其所获毕业证或国家承认的学历教育证书上注明的专业为准。其中，</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单位或者其主管部门（单位）在岗位汇总表中未明确说明的，</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在普通全日制高等学历教育阶段取得国家承认</w:t>
      </w:r>
      <w:r>
        <w:rPr>
          <w:rFonts w:ascii="仿宋_GB2312" w:eastAsia="仿宋_GB2312" w:hAnsi="仿宋_GB2312" w:cs="仿宋_GB2312"/>
          <w:sz w:val="28"/>
          <w:szCs w:val="28"/>
        </w:rPr>
        <w:lastRenderedPageBreak/>
        <w:t>的辅修专业证书、双学位证书、第二学士学位证书的，可与相应的毕业证书配合使用，依据辅修专业证书、双学位证书、第二学士学位证书注明的专业应聘。</w:t>
      </w:r>
    </w:p>
    <w:p w14:paraId="7097480A"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岗位在大学专科、大学本科、研究生3个教育层次分别明确了学科专业（类）名称。</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符合其中一个教育层次的专业要求即可应聘该岗位，</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岗位另有要求的，须符合其要求。岗位专业要求为“不限”的，即</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14:paraId="76B39EFE"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专业要求中的大学</w:t>
      </w:r>
      <w:r>
        <w:rPr>
          <w:rFonts w:ascii="仿宋_GB2312" w:eastAsia="仿宋_GB2312" w:hAnsi="仿宋_GB2312" w:cs="仿宋_GB2312" w:hint="eastAsia"/>
          <w:sz w:val="28"/>
          <w:szCs w:val="28"/>
        </w:rPr>
        <w:t>专科、</w:t>
      </w:r>
      <w:r>
        <w:rPr>
          <w:rFonts w:ascii="仿宋_GB2312" w:eastAsia="仿宋_GB2312" w:hAnsi="仿宋_GB2312" w:cs="仿宋_GB2312"/>
          <w:sz w:val="28"/>
          <w:szCs w:val="28"/>
        </w:rPr>
        <w:t>本科、研究生专业参考目录</w:t>
      </w:r>
      <w:r>
        <w:rPr>
          <w:rFonts w:ascii="仿宋_GB2312" w:eastAsia="仿宋_GB2312" w:hAnsi="仿宋_GB2312" w:cs="仿宋_GB2312" w:hint="eastAsia"/>
          <w:sz w:val="28"/>
          <w:szCs w:val="28"/>
        </w:rPr>
        <w:t>主要以</w:t>
      </w:r>
      <w:r>
        <w:rPr>
          <w:rFonts w:ascii="仿宋_GB2312" w:eastAsia="仿宋_GB2312" w:hAnsi="仿宋_GB2312" w:cs="仿宋_GB2312"/>
          <w:sz w:val="28"/>
          <w:szCs w:val="28"/>
        </w:rPr>
        <w:t>教育部印发的</w:t>
      </w:r>
      <w:r>
        <w:rPr>
          <w:rFonts w:ascii="仿宋_GB2312" w:eastAsia="仿宋_GB2312" w:hAnsi="仿宋_GB2312" w:cs="仿宋_GB2312" w:hint="eastAsia"/>
          <w:sz w:val="28"/>
          <w:szCs w:val="28"/>
        </w:rPr>
        <w:t>《 职业教育专业目录（2021年）》</w:t>
      </w:r>
      <w:r>
        <w:rPr>
          <w:rFonts w:ascii="仿宋_GB2312" w:eastAsia="仿宋_GB2312" w:hAnsi="仿宋_GB2312" w:cs="仿宋_GB2312"/>
          <w:sz w:val="28"/>
          <w:szCs w:val="28"/>
        </w:rPr>
        <w:t>《国家普通高等学校本科专业目录（2024年）》《研究生教育学科专业目录（2022年）》</w:t>
      </w:r>
      <w:r>
        <w:rPr>
          <w:rFonts w:ascii="仿宋_GB2312" w:eastAsia="仿宋_GB2312" w:hAnsi="仿宋_GB2312" w:cs="仿宋_GB2312" w:hint="eastAsia"/>
          <w:sz w:val="28"/>
          <w:szCs w:val="28"/>
        </w:rPr>
        <w:t>为准</w:t>
      </w:r>
      <w:r>
        <w:rPr>
          <w:rFonts w:ascii="仿宋_GB2312" w:eastAsia="仿宋_GB2312" w:hAnsi="仿宋_GB2312" w:cs="仿宋_GB2312"/>
          <w:sz w:val="28"/>
          <w:szCs w:val="28"/>
        </w:rPr>
        <w:t>。</w:t>
      </w:r>
    </w:p>
    <w:p w14:paraId="63E75DBF"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对于专业目录中没有的国（境）外专业，</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在报名时需在备注栏中注明主要课程、研究方向和学习内容等情况，必要时可主动联系</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单位介绍有关情况，由主管部门（单位）</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通过相关高校</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省及以上相关科研机构等第三方，结合所学课程、研究方向等对其留学所学专业进行认定，认定为相似专业的视为专业条件合格。</w:t>
      </w:r>
    </w:p>
    <w:p w14:paraId="3E0462BF" w14:textId="77777777" w:rsidR="00FF192A" w:rsidRDefault="00FF192A" w:rsidP="00FF192A">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在符合专业等其他条件前提下，</w:t>
      </w:r>
      <w:r>
        <w:rPr>
          <w:rFonts w:ascii="仿宋_GB2312" w:eastAsia="仿宋_GB2312" w:hAnsi="仿宋_GB2312" w:cs="仿宋_GB2312"/>
          <w:sz w:val="28"/>
          <w:szCs w:val="28"/>
        </w:rPr>
        <w:t>技工院校高级工班</w:t>
      </w:r>
      <w:r>
        <w:rPr>
          <w:rFonts w:ascii="仿宋_GB2312" w:eastAsia="仿宋_GB2312" w:hAnsi="仿宋_GB2312" w:cs="仿宋_GB2312" w:hint="eastAsia"/>
          <w:sz w:val="28"/>
          <w:szCs w:val="28"/>
        </w:rPr>
        <w:t>毕业生可报名学历要求为专科的岗位，</w:t>
      </w:r>
      <w:r>
        <w:rPr>
          <w:rFonts w:ascii="仿宋_GB2312" w:eastAsia="仿宋_GB2312" w:hAnsi="仿宋_GB2312" w:cs="仿宋_GB2312"/>
          <w:sz w:val="28"/>
          <w:szCs w:val="28"/>
        </w:rPr>
        <w:t>预备技师（技师）班毕业</w:t>
      </w:r>
      <w:r>
        <w:rPr>
          <w:rFonts w:ascii="仿宋_GB2312" w:eastAsia="仿宋_GB2312" w:hAnsi="仿宋_GB2312" w:cs="仿宋_GB2312" w:hint="eastAsia"/>
          <w:sz w:val="28"/>
          <w:szCs w:val="28"/>
        </w:rPr>
        <w:t>生可报名</w:t>
      </w:r>
      <w:r>
        <w:rPr>
          <w:rFonts w:ascii="仿宋_GB2312" w:eastAsia="仿宋_GB2312" w:hAnsi="仿宋_GB2312" w:cs="仿宋_GB2312"/>
          <w:sz w:val="28"/>
          <w:szCs w:val="28"/>
        </w:rPr>
        <w:t>学历</w:t>
      </w:r>
      <w:r>
        <w:rPr>
          <w:rFonts w:ascii="仿宋_GB2312" w:eastAsia="仿宋_GB2312" w:hAnsi="仿宋_GB2312" w:cs="仿宋_GB2312" w:hint="eastAsia"/>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14:paraId="494D049D"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14:paraId="2AB6E2F6"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w:t>
      </w:r>
      <w:r>
        <w:rPr>
          <w:rFonts w:ascii="仿宋_GB2312" w:eastAsia="仿宋_GB2312" w:hAnsi="仿宋_GB2312" w:cs="仿宋_GB2312" w:hint="eastAsia"/>
          <w:sz w:val="28"/>
          <w:szCs w:val="28"/>
        </w:rPr>
        <w:t>个别涉及</w:t>
      </w:r>
      <w:r>
        <w:rPr>
          <w:rFonts w:ascii="仿宋_GB2312" w:eastAsia="仿宋_GB2312" w:hAnsi="仿宋_GB2312" w:cs="仿宋_GB2312"/>
          <w:sz w:val="28"/>
          <w:szCs w:val="28"/>
        </w:rPr>
        <w:t>专业</w:t>
      </w:r>
      <w:r>
        <w:rPr>
          <w:rFonts w:ascii="仿宋_GB2312" w:eastAsia="仿宋_GB2312" w:hAnsi="仿宋_GB2312" w:cs="仿宋_GB2312" w:hint="eastAsia"/>
          <w:sz w:val="28"/>
          <w:szCs w:val="28"/>
        </w:rPr>
        <w:t>名称及代码等</w:t>
      </w:r>
      <w:r>
        <w:rPr>
          <w:rFonts w:ascii="仿宋_GB2312" w:eastAsia="仿宋_GB2312" w:hAnsi="仿宋_GB2312" w:cs="仿宋_GB2312"/>
          <w:sz w:val="28"/>
          <w:szCs w:val="28"/>
        </w:rPr>
        <w:t>调整的</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以国家教育部门发文为</w:t>
      </w:r>
      <w:r>
        <w:rPr>
          <w:rFonts w:ascii="仿宋_GB2312" w:eastAsia="仿宋_GB2312" w:hAnsi="仿宋_GB2312" w:cs="仿宋_GB2312" w:hint="eastAsia"/>
          <w:sz w:val="28"/>
          <w:szCs w:val="28"/>
        </w:rPr>
        <w:t>依据进</w:t>
      </w:r>
      <w:r>
        <w:rPr>
          <w:rFonts w:ascii="仿宋_GB2312" w:eastAsia="仿宋_GB2312" w:hAnsi="仿宋_GB2312" w:cs="仿宋_GB2312" w:hint="eastAsia"/>
          <w:sz w:val="28"/>
          <w:szCs w:val="28"/>
        </w:rPr>
        <w:lastRenderedPageBreak/>
        <w:t>行认定</w:t>
      </w:r>
      <w:r>
        <w:rPr>
          <w:rFonts w:ascii="仿宋_GB2312" w:eastAsia="仿宋_GB2312" w:hAnsi="仿宋_GB2312" w:cs="仿宋_GB2312"/>
          <w:sz w:val="28"/>
          <w:szCs w:val="28"/>
        </w:rPr>
        <w:t>。出现新旧专业比对认定争议时,原则上以</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就读高等学校依据教育部下发的关于新旧学科专业调整的有效文件或</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就读的高等学校依据省级以上教育部门有关文件</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有关规定出具的有效专业证明材料进行</w:t>
      </w:r>
      <w:r>
        <w:rPr>
          <w:rFonts w:ascii="仿宋_GB2312" w:eastAsia="仿宋_GB2312" w:hAnsi="仿宋_GB2312" w:cs="仿宋_GB2312" w:hint="eastAsia"/>
          <w:sz w:val="28"/>
          <w:szCs w:val="28"/>
        </w:rPr>
        <w:t>综合认定，选调单位及其主管部门不得简单以学科专业不在参考目录为由不予通过审查</w:t>
      </w:r>
      <w:r>
        <w:rPr>
          <w:rFonts w:ascii="仿宋_GB2312" w:eastAsia="仿宋_GB2312" w:hAnsi="仿宋_GB2312" w:cs="仿宋_GB2312"/>
          <w:sz w:val="28"/>
          <w:szCs w:val="28"/>
        </w:rPr>
        <w:t>。</w:t>
      </w:r>
    </w:p>
    <w:p w14:paraId="452DCEBC" w14:textId="77777777" w:rsidR="00FF192A" w:rsidRDefault="00FF192A" w:rsidP="00FF192A">
      <w:pPr>
        <w:spacing w:line="500" w:lineRule="exact"/>
        <w:ind w:firstLineChars="200" w:firstLine="560"/>
        <w:jc w:val="left"/>
        <w:rPr>
          <w:rFonts w:ascii="黑体" w:eastAsia="黑体" w:hAnsi="黑体" w:cs="黑体" w:hint="eastAsia"/>
          <w:sz w:val="28"/>
          <w:szCs w:val="28"/>
        </w:rPr>
      </w:pPr>
      <w:r>
        <w:rPr>
          <w:rFonts w:ascii="黑体" w:eastAsia="黑体" w:hAnsi="黑体" w:cs="黑体" w:hint="eastAsia"/>
          <w:sz w:val="28"/>
          <w:szCs w:val="28"/>
        </w:rPr>
        <w:t>三、最低服务期如何把握？</w:t>
      </w:r>
    </w:p>
    <w:p w14:paraId="0960D432" w14:textId="77777777" w:rsidR="00FF192A" w:rsidRDefault="00FF192A" w:rsidP="00FF192A">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1.按照《中华人民共和国公务员法》《新录用公务员任职定级规定》《关于加强乡镇干部队伍建设的实施意见》（川委办〔2014〕30号）等规定，</w:t>
      </w:r>
      <w:r>
        <w:rPr>
          <w:rFonts w:ascii="仿宋_GB2312" w:eastAsia="仿宋_GB2312" w:hAnsi="仿宋_GB2312" w:cs="仿宋_GB2312"/>
          <w:sz w:val="28"/>
          <w:szCs w:val="28"/>
        </w:rPr>
        <w:t>新录用公务员在机关最低服务年限为</w:t>
      </w:r>
      <w:r>
        <w:rPr>
          <w:rFonts w:ascii="仿宋_GB2312" w:eastAsia="仿宋_GB2312" w:hAnsi="仿宋_GB2312" w:cs="仿宋_GB2312" w:hint="eastAsia"/>
          <w:sz w:val="28"/>
          <w:szCs w:val="28"/>
        </w:rPr>
        <w:t>5</w:t>
      </w:r>
      <w:r>
        <w:rPr>
          <w:rFonts w:ascii="仿宋_GB2312" w:eastAsia="仿宋_GB2312" w:hAnsi="仿宋_GB2312" w:cs="仿宋_GB2312"/>
          <w:sz w:val="28"/>
          <w:szCs w:val="28"/>
        </w:rPr>
        <w:t>年（含试用期）</w:t>
      </w:r>
      <w:r>
        <w:rPr>
          <w:rFonts w:ascii="仿宋_GB2312" w:eastAsia="仿宋_GB2312" w:hAnsi="仿宋_GB2312" w:cs="仿宋_GB2312" w:hint="eastAsia"/>
          <w:sz w:val="28"/>
          <w:szCs w:val="28"/>
        </w:rPr>
        <w:t>，新录用乡镇公务员在乡镇最低服务年限为5年（含试用期），其中通过定向考录等优惠政策新录用的乡镇公务员在乡镇最低服务年限为8年（含试用期），服务期未满的，不得报考。</w:t>
      </w:r>
    </w:p>
    <w:p w14:paraId="62B94A18" w14:textId="77777777" w:rsidR="00FF192A" w:rsidRDefault="00FF192A" w:rsidP="00FF192A">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795C62F1" w14:textId="77777777" w:rsidR="00FF192A" w:rsidRDefault="00FF192A" w:rsidP="00FF192A">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3.对各地或用人单位自行约定的最低服务期，以各地有</w:t>
      </w:r>
      <w:r>
        <w:rPr>
          <w:rFonts w:ascii="仿宋_GB2312" w:eastAsia="仿宋_GB2312" w:hAnsi="仿宋_GB2312" w:cs="仿宋_GB2312"/>
          <w:sz w:val="28"/>
          <w:szCs w:val="28"/>
        </w:rPr>
        <w:t>干部管理权限</w:t>
      </w:r>
      <w:r>
        <w:rPr>
          <w:rFonts w:ascii="仿宋_GB2312" w:eastAsia="仿宋_GB2312" w:hAnsi="仿宋_GB2312" w:cs="仿宋_GB2312" w:hint="eastAsia"/>
          <w:sz w:val="28"/>
          <w:szCs w:val="28"/>
        </w:rPr>
        <w:t>的</w:t>
      </w:r>
      <w:r>
        <w:rPr>
          <w:rFonts w:ascii="仿宋_GB2312" w:eastAsia="仿宋_GB2312" w:hAnsi="仿宋_GB2312" w:cs="仿宋_GB2312"/>
          <w:sz w:val="28"/>
          <w:szCs w:val="28"/>
        </w:rPr>
        <w:t>主管部门</w:t>
      </w:r>
      <w:r>
        <w:rPr>
          <w:rFonts w:ascii="仿宋_GB2312" w:eastAsia="仿宋_GB2312" w:hAnsi="仿宋_GB2312" w:cs="仿宋_GB2312" w:hint="eastAsia"/>
          <w:sz w:val="28"/>
          <w:szCs w:val="28"/>
        </w:rPr>
        <w:t>或用人单位意见为准。</w:t>
      </w:r>
    </w:p>
    <w:p w14:paraId="684CAACA" w14:textId="77777777" w:rsidR="00FF192A" w:rsidRDefault="00FF192A" w:rsidP="00FF192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中要求的有效身份证件指的是什么？</w:t>
      </w:r>
    </w:p>
    <w:p w14:paraId="6040EF4F"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有效身份证件包括有效期限内的居民身份证、社会保障卡&lt;含照片&gt;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w:t>
      </w:r>
      <w:r>
        <w:rPr>
          <w:rFonts w:ascii="仿宋_GB2312" w:eastAsia="仿宋_GB2312" w:hAnsi="仿宋_GB2312" w:cs="仿宋_GB2312"/>
          <w:sz w:val="28"/>
          <w:szCs w:val="28"/>
        </w:rPr>
        <w:lastRenderedPageBreak/>
        <w:t>证明</w:t>
      </w:r>
      <w:r>
        <w:rPr>
          <w:rFonts w:ascii="仿宋_GB2312" w:eastAsia="仿宋_GB2312" w:hAnsi="仿宋_GB2312" w:cs="仿宋_GB2312" w:hint="eastAsia"/>
          <w:sz w:val="28"/>
          <w:szCs w:val="28"/>
        </w:rPr>
        <w:t>。</w:t>
      </w:r>
    </w:p>
    <w:p w14:paraId="36298111"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71493B12" w14:textId="77777777" w:rsidR="00FF192A" w:rsidRDefault="00FF192A" w:rsidP="00FF192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中需提供哪些面试资格</w:t>
      </w:r>
      <w:r>
        <w:rPr>
          <w:rFonts w:ascii="黑体" w:eastAsia="黑体" w:hAnsi="黑体" w:cs="黑体" w:hint="eastAsia"/>
          <w:sz w:val="28"/>
          <w:szCs w:val="28"/>
        </w:rPr>
        <w:t>复</w:t>
      </w:r>
      <w:r>
        <w:rPr>
          <w:rFonts w:ascii="黑体" w:eastAsia="黑体" w:hAnsi="黑体" w:cs="黑体"/>
          <w:sz w:val="28"/>
          <w:szCs w:val="28"/>
        </w:rPr>
        <w:t>审材料？</w:t>
      </w:r>
    </w:p>
    <w:p w14:paraId="216C0FD6"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1.《报考信息表》2份（请在四川省人力资源和社会保障厅官网“人事考试”专栏自行打印并按要求张贴近期2寸免冠证件照片）</w:t>
      </w:r>
      <w:r>
        <w:rPr>
          <w:rFonts w:ascii="仿宋_GB2312" w:eastAsia="仿宋_GB2312" w:hAnsi="仿宋_GB2312" w:cs="仿宋_GB2312" w:hint="eastAsia"/>
          <w:sz w:val="28"/>
          <w:szCs w:val="28"/>
        </w:rPr>
        <w:t>。</w:t>
      </w:r>
    </w:p>
    <w:p w14:paraId="49A8469B"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2.身份证原件和复印件1份</w:t>
      </w:r>
      <w:r>
        <w:rPr>
          <w:rFonts w:ascii="仿宋_GB2312" w:eastAsia="仿宋_GB2312" w:hAnsi="仿宋_GB2312" w:cs="仿宋_GB2312" w:hint="eastAsia"/>
          <w:sz w:val="28"/>
          <w:szCs w:val="28"/>
        </w:rPr>
        <w:t>。</w:t>
      </w:r>
    </w:p>
    <w:p w14:paraId="57A9752F"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3.有效的学位证（有学位要求的，下同）、毕业证原件和复印件1份</w:t>
      </w:r>
      <w:r>
        <w:rPr>
          <w:rFonts w:ascii="仿宋_GB2312" w:eastAsia="仿宋_GB2312" w:hAnsi="仿宋_GB2312" w:cs="仿宋_GB2312" w:hint="eastAsia"/>
          <w:sz w:val="28"/>
          <w:szCs w:val="28"/>
        </w:rPr>
        <w:t>，</w:t>
      </w:r>
      <w:r w:rsidRPr="00685E3E">
        <w:rPr>
          <w:rFonts w:ascii="仿宋_GB2312" w:eastAsia="仿宋_GB2312" w:hAnsi="仿宋_GB2312" w:cs="仿宋_GB2312" w:hint="eastAsia"/>
          <w:sz w:val="28"/>
          <w:szCs w:val="28"/>
        </w:rPr>
        <w:t>相应的教育部学历证书电子注册备案表1份（自行登录学信网下载打印）</w:t>
      </w:r>
      <w:r>
        <w:rPr>
          <w:rFonts w:ascii="仿宋_GB2312" w:eastAsia="仿宋_GB2312" w:hAnsi="仿宋_GB2312" w:cs="仿宋_GB2312" w:hint="eastAsia"/>
          <w:sz w:val="28"/>
          <w:szCs w:val="28"/>
        </w:rPr>
        <w:t>。</w:t>
      </w:r>
    </w:p>
    <w:p w14:paraId="1B0173DA"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sidRPr="00685E3E">
        <w:rPr>
          <w:rFonts w:ascii="仿宋_GB2312" w:eastAsia="仿宋_GB2312" w:hAnsi="仿宋_GB2312" w:cs="仿宋_GB2312" w:hint="eastAsia"/>
          <w:sz w:val="28"/>
          <w:szCs w:val="28"/>
        </w:rPr>
        <w:t>公务员登记表(参照公务员法管理机关〈单位〉工作人员登记表)</w:t>
      </w:r>
      <w:r>
        <w:rPr>
          <w:rFonts w:ascii="仿宋_GB2312" w:eastAsia="仿宋_GB2312" w:hAnsi="仿宋_GB2312" w:cs="仿宋_GB2312" w:hint="eastAsia"/>
          <w:sz w:val="28"/>
          <w:szCs w:val="28"/>
        </w:rPr>
        <w:t>或</w:t>
      </w:r>
      <w:r w:rsidRPr="00685E3E">
        <w:rPr>
          <w:rFonts w:ascii="仿宋_GB2312" w:eastAsia="仿宋_GB2312" w:hAnsi="仿宋_GB2312" w:cs="仿宋_GB2312" w:hint="eastAsia"/>
          <w:sz w:val="28"/>
          <w:szCs w:val="28"/>
        </w:rPr>
        <w:t>事业单位聘用工作人员审批材料复印件（须加盖组织人事部门公章)</w:t>
      </w:r>
      <w:r>
        <w:rPr>
          <w:rFonts w:ascii="仿宋_GB2312" w:eastAsia="仿宋_GB2312" w:hAnsi="仿宋_GB2312" w:cs="仿宋_GB2312" w:hint="eastAsia"/>
          <w:sz w:val="28"/>
          <w:szCs w:val="28"/>
        </w:rPr>
        <w:t>。</w:t>
      </w:r>
    </w:p>
    <w:p w14:paraId="21C63BA1" w14:textId="77777777" w:rsidR="00FF192A" w:rsidRPr="00685E3E"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Pr="00685E3E">
        <w:rPr>
          <w:rFonts w:ascii="仿宋_GB2312" w:eastAsia="仿宋_GB2312" w:hAnsi="仿宋_GB2312" w:cs="仿宋_GB2312" w:hint="eastAsia"/>
          <w:sz w:val="28"/>
          <w:szCs w:val="28"/>
        </w:rPr>
        <w:t>有工作经历要求的岗位需提供所在单位开具的工作经历证明材料</w:t>
      </w:r>
      <w:r>
        <w:rPr>
          <w:rFonts w:ascii="仿宋_GB2312" w:eastAsia="仿宋_GB2312" w:hAnsi="仿宋_GB2312" w:cs="仿宋_GB2312" w:hint="eastAsia"/>
          <w:sz w:val="28"/>
          <w:szCs w:val="28"/>
        </w:rPr>
        <w:t>。</w:t>
      </w:r>
    </w:p>
    <w:p w14:paraId="4CEA4343"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r w:rsidRPr="00685E3E">
        <w:rPr>
          <w:rFonts w:ascii="仿宋_GB2312" w:eastAsia="仿宋_GB2312" w:hAnsi="仿宋_GB2312" w:cs="仿宋_GB2312" w:hint="eastAsia"/>
          <w:sz w:val="28"/>
          <w:szCs w:val="28"/>
        </w:rPr>
        <w:t>有政治面貌要求的岗位需提供所在党组织开具的中共党员证明材料（落款时间需在六个月以内）</w:t>
      </w:r>
      <w:r>
        <w:rPr>
          <w:rFonts w:ascii="仿宋_GB2312" w:eastAsia="仿宋_GB2312" w:hAnsi="仿宋_GB2312" w:cs="仿宋_GB2312" w:hint="eastAsia"/>
          <w:sz w:val="28"/>
          <w:szCs w:val="28"/>
        </w:rPr>
        <w:t>。</w:t>
      </w:r>
    </w:p>
    <w:p w14:paraId="52234EE2" w14:textId="77777777" w:rsidR="00FF192A" w:rsidRDefault="00FF192A" w:rsidP="00FF192A">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用人单位要求的</w:t>
      </w:r>
      <w:r>
        <w:rPr>
          <w:rFonts w:ascii="仿宋_GB2312" w:eastAsia="仿宋_GB2312" w:hAnsi="仿宋_GB2312" w:cs="仿宋_GB2312"/>
          <w:sz w:val="28"/>
          <w:szCs w:val="28"/>
        </w:rPr>
        <w:t>其他与报考资格相关的材料</w:t>
      </w:r>
      <w:r>
        <w:rPr>
          <w:rFonts w:ascii="仿宋_GB2312" w:eastAsia="仿宋_GB2312" w:hAnsi="仿宋_GB2312" w:cs="仿宋_GB2312" w:hint="eastAsia"/>
          <w:sz w:val="28"/>
          <w:szCs w:val="28"/>
        </w:rPr>
        <w:t>。</w:t>
      </w:r>
    </w:p>
    <w:p w14:paraId="2F96235F" w14:textId="77777777" w:rsidR="00FF192A" w:rsidRDefault="00FF192A" w:rsidP="00FF192A">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8.选调工作属于组织行为，需</w:t>
      </w:r>
      <w:r>
        <w:rPr>
          <w:rFonts w:ascii="仿宋_GB2312" w:eastAsia="仿宋_GB2312" w:hAnsi="仿宋_GB2312" w:cs="仿宋_GB2312"/>
          <w:sz w:val="28"/>
          <w:szCs w:val="28"/>
        </w:rPr>
        <w:t>提前征得</w:t>
      </w:r>
      <w:r>
        <w:rPr>
          <w:rFonts w:ascii="仿宋_GB2312" w:eastAsia="仿宋_GB2312" w:hAnsi="仿宋_GB2312" w:cs="仿宋_GB2312" w:hint="eastAsia"/>
          <w:sz w:val="28"/>
          <w:szCs w:val="28"/>
        </w:rPr>
        <w:t>得有干部管理权限的主管部门或用人单位同意</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eastAsia="仿宋_GB2312" w:hAnsi="仿宋_GB2312" w:cs="仿宋_GB2312"/>
          <w:sz w:val="28"/>
          <w:szCs w:val="28"/>
        </w:rPr>
        <w:t>面试</w:t>
      </w:r>
      <w:r>
        <w:rPr>
          <w:rFonts w:ascii="仿宋_GB2312" w:eastAsia="仿宋_GB2312" w:hAnsi="仿宋_GB2312" w:cs="仿宋_GB2312" w:hint="eastAsia"/>
          <w:sz w:val="28"/>
          <w:szCs w:val="28"/>
        </w:rPr>
        <w:t>资格复审时提交，特殊情况下</w:t>
      </w:r>
      <w:r>
        <w:rPr>
          <w:rFonts w:ascii="仿宋_GB2312" w:eastAsia="仿宋_GB2312" w:hAnsi="仿宋_GB2312" w:cs="仿宋_GB2312"/>
          <w:sz w:val="28"/>
          <w:szCs w:val="28"/>
        </w:rPr>
        <w:t>经</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单位同意可</w:t>
      </w:r>
      <w:r>
        <w:rPr>
          <w:rFonts w:ascii="仿宋_GB2312" w:eastAsia="仿宋_GB2312" w:hAnsi="仿宋_GB2312" w:cs="仿宋_GB2312" w:hint="eastAsia"/>
          <w:sz w:val="28"/>
          <w:szCs w:val="28"/>
        </w:rPr>
        <w:t>不得晚于面试结束后5个工作日内提交。</w:t>
      </w:r>
      <w:r>
        <w:rPr>
          <w:rFonts w:ascii="方正楷体简体" w:eastAsia="方正楷体简体" w:hAnsi="方正楷体简体" w:cs="方正楷体简体" w:hint="eastAsia"/>
          <w:sz w:val="28"/>
          <w:szCs w:val="28"/>
          <w:shd w:val="pct10" w:color="auto" w:fill="FFFFFF"/>
          <w:lang w:bidi="ar"/>
        </w:rPr>
        <w:t>（注：提交书面同意时间由用人单位根据实际情况自行确定）</w:t>
      </w:r>
    </w:p>
    <w:p w14:paraId="2DD7C33D"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留学归国人员应持国家教育部留学服务中心认证学历、学位参加资格审查。</w:t>
      </w:r>
    </w:p>
    <w:p w14:paraId="4969B8D3" w14:textId="77777777" w:rsidR="00FF192A" w:rsidRDefault="00FF192A" w:rsidP="00FF192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sz w:val="28"/>
          <w:szCs w:val="28"/>
        </w:rPr>
        <w:t>、违纪违规及存在不诚信情形的</w:t>
      </w:r>
      <w:r>
        <w:rPr>
          <w:rFonts w:ascii="黑体" w:eastAsia="黑体" w:hAnsi="黑体" w:cs="黑体" w:hint="eastAsia"/>
          <w:sz w:val="28"/>
          <w:szCs w:val="28"/>
        </w:rPr>
        <w:t>报考</w:t>
      </w:r>
      <w:r>
        <w:rPr>
          <w:rFonts w:ascii="黑体" w:eastAsia="黑体" w:hAnsi="黑体" w:cs="黑体"/>
          <w:sz w:val="28"/>
          <w:szCs w:val="28"/>
        </w:rPr>
        <w:t>人员如何处理？</w:t>
      </w:r>
    </w:p>
    <w:p w14:paraId="77E4634C"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报考</w:t>
      </w:r>
      <w:r>
        <w:rPr>
          <w:rFonts w:ascii="仿宋_GB2312" w:eastAsia="仿宋_GB2312" w:hAnsi="仿宋_GB2312" w:cs="仿宋_GB2312"/>
          <w:sz w:val="28"/>
          <w:szCs w:val="28"/>
        </w:rPr>
        <w:t>人员要严格遵守公开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的相关政策规定，遵从事业单位人事综合管理部门、人事考试机构和</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单位或其主管部门（举办单位）的统一安排，其在</w:t>
      </w:r>
      <w:r>
        <w:rPr>
          <w:rFonts w:ascii="仿宋_GB2312" w:eastAsia="仿宋_GB2312" w:hAnsi="仿宋_GB2312" w:cs="仿宋_GB2312" w:hint="eastAsia"/>
          <w:sz w:val="28"/>
          <w:szCs w:val="28"/>
        </w:rPr>
        <w:t>参加选调</w:t>
      </w:r>
      <w:r>
        <w:rPr>
          <w:rFonts w:ascii="仿宋_GB2312" w:eastAsia="仿宋_GB2312" w:hAnsi="仿宋_GB2312" w:cs="仿宋_GB2312"/>
          <w:sz w:val="28"/>
          <w:szCs w:val="28"/>
        </w:rPr>
        <w:t>期间的表现，将作为公开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考察的重要内容之一。</w:t>
      </w:r>
    </w:p>
    <w:p w14:paraId="0FC242FD" w14:textId="77777777" w:rsidR="00FF192A" w:rsidRDefault="00FF192A" w:rsidP="00FF192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对违反公开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纪律的</w:t>
      </w:r>
      <w:r>
        <w:rPr>
          <w:rFonts w:ascii="仿宋_GB2312" w:eastAsia="仿宋_GB2312" w:hAnsi="仿宋_GB2312" w:cs="仿宋_GB2312" w:hint="eastAsia"/>
          <w:sz w:val="28"/>
          <w:szCs w:val="28"/>
        </w:rPr>
        <w:t>报考</w:t>
      </w:r>
      <w:r>
        <w:rPr>
          <w:rFonts w:ascii="仿宋_GB2312" w:eastAsia="仿宋_GB2312" w:hAnsi="仿宋_GB2312" w:cs="仿宋_GB2312"/>
          <w:sz w:val="28"/>
          <w:szCs w:val="28"/>
        </w:rPr>
        <w:t>人员，</w:t>
      </w:r>
      <w:r>
        <w:rPr>
          <w:rFonts w:ascii="仿宋_GB2312" w:eastAsia="仿宋_GB2312" w:hAnsi="仿宋_GB2312" w:cs="仿宋_GB2312" w:hint="eastAsia"/>
          <w:sz w:val="28"/>
          <w:szCs w:val="28"/>
        </w:rPr>
        <w:t>由主管部门将违纪情况反馈原工作单位</w:t>
      </w:r>
      <w:r>
        <w:rPr>
          <w:rFonts w:ascii="仿宋_GB2312" w:eastAsia="仿宋_GB2312" w:hAnsi="仿宋_GB2312" w:cs="仿宋_GB2312"/>
          <w:sz w:val="28"/>
          <w:szCs w:val="28"/>
        </w:rPr>
        <w:t>。</w:t>
      </w:r>
    </w:p>
    <w:p w14:paraId="2A909870" w14:textId="77777777" w:rsidR="00FF192A" w:rsidRDefault="00FF192A" w:rsidP="00FF192A">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七、其他</w:t>
      </w:r>
    </w:p>
    <w:p w14:paraId="0834C0D4" w14:textId="77777777" w:rsidR="00FF192A" w:rsidRDefault="00FF192A" w:rsidP="00FF192A">
      <w:pPr>
        <w:spacing w:line="500" w:lineRule="exact"/>
        <w:ind w:firstLineChars="200" w:firstLine="560"/>
        <w:rPr>
          <w:rFonts w:ascii="Times New Roman" w:eastAsia="方正仿宋_GB2312" w:hAnsi="Times New Roman"/>
          <w:snapToGrid w:val="0"/>
          <w:kern w:val="0"/>
          <w:sz w:val="32"/>
          <w:szCs w:val="32"/>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所指“以上”“以下”“以前”“以后”均包含本级（数），以此类推</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w:t>
      </w:r>
      <w:r>
        <w:rPr>
          <w:rFonts w:ascii="仿宋_GB2312" w:eastAsia="仿宋_GB2312" w:hAnsi="仿宋_GB2312" w:cs="仿宋_GB2312" w:hint="eastAsia"/>
          <w:sz w:val="28"/>
          <w:szCs w:val="28"/>
        </w:rPr>
        <w:t>公告中有明确</w:t>
      </w:r>
      <w:r>
        <w:rPr>
          <w:rFonts w:ascii="仿宋_GB2312" w:eastAsia="仿宋_GB2312" w:hAnsi="仿宋_GB2312" w:cs="仿宋_GB2312"/>
          <w:sz w:val="28"/>
          <w:szCs w:val="28"/>
        </w:rPr>
        <w:t>规定外，均以公告</w:t>
      </w:r>
      <w:r>
        <w:rPr>
          <w:rFonts w:ascii="仿宋_GB2312" w:eastAsia="仿宋_GB2312" w:hAnsi="仿宋_GB2312" w:cs="仿宋_GB2312" w:hint="eastAsia"/>
          <w:sz w:val="28"/>
          <w:szCs w:val="28"/>
        </w:rPr>
        <w:t>报名最后一天为截止时间</w:t>
      </w:r>
      <w:r>
        <w:rPr>
          <w:rFonts w:ascii="仿宋_GB2312" w:eastAsia="仿宋_GB2312" w:hAnsi="仿宋_GB2312" w:cs="仿宋_GB2312"/>
          <w:sz w:val="28"/>
          <w:szCs w:val="28"/>
        </w:rPr>
        <w:t>。</w:t>
      </w:r>
    </w:p>
    <w:p w14:paraId="09B0E5F9" w14:textId="77777777" w:rsidR="006E7EE5" w:rsidRDefault="006E7EE5"/>
    <w:sectPr w:rsidR="006E7EE5" w:rsidSect="00FF192A">
      <w:footerReference w:type="default" r:id="rId4"/>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楷体简体">
    <w:altName w:val="微软雅黑"/>
    <w:charset w:val="86"/>
    <w:family w:val="auto"/>
    <w:pitch w:val="default"/>
    <w:sig w:usb0="00000001" w:usb1="080E0000" w:usb2="00000000" w:usb3="00000000" w:csb0="00040000" w:csb1="00000000"/>
  </w:font>
  <w:font w:name="方正仿宋_GB2312">
    <w:altName w:val="方正仿宋_GBK"/>
    <w:charset w:val="00"/>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3816" w14:textId="1C6F2FEA" w:rsidR="00000000" w:rsidRDefault="00FF192A">
    <w:pPr>
      <w:pStyle w:val="ae"/>
    </w:pPr>
    <w:r>
      <w:rPr>
        <w:noProof/>
      </w:rPr>
      <mc:AlternateContent>
        <mc:Choice Requires="wps">
          <w:drawing>
            <wp:anchor distT="0" distB="0" distL="114300" distR="114300" simplePos="0" relativeHeight="251659264" behindDoc="0" locked="0" layoutInCell="1" allowOverlap="1" wp14:anchorId="6AD64B12" wp14:editId="41275185">
              <wp:simplePos x="0" y="0"/>
              <wp:positionH relativeFrom="margin">
                <wp:align>center</wp:align>
              </wp:positionH>
              <wp:positionV relativeFrom="paragraph">
                <wp:posOffset>0</wp:posOffset>
              </wp:positionV>
              <wp:extent cx="116205" cy="139700"/>
              <wp:effectExtent l="0" t="0" r="0" b="0"/>
              <wp:wrapNone/>
              <wp:docPr id="111800885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EB60" w14:textId="77777777" w:rsidR="00000000" w:rsidRDefault="00000000">
                          <w:pPr>
                            <w:pStyle w:val="40"/>
                          </w:pPr>
                          <w:r>
                            <w:fldChar w:fldCharType="begin"/>
                          </w:r>
                          <w:r>
                            <w:instrText xml:space="preserve"> PAGE  \* MERGEFORMAT </w:instrText>
                          </w:r>
                          <w:r>
                            <w:fldChar w:fldCharType="separate"/>
                          </w:r>
                          <w:r>
                            <w:rPr>
                              <w:lang w:val="en-US" w:eastAsia="zh-CN"/>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64B12"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" filled="f" stroked="f">
              <v:textbox style="mso-fit-shape-to-text:t" inset="0,0,0,0">
                <w:txbxContent>
                  <w:p w14:paraId="3A0AEB60" w14:textId="77777777" w:rsidR="00000000" w:rsidRDefault="00000000">
                    <w:pPr>
                      <w:pStyle w:val="40"/>
                    </w:pPr>
                    <w:r>
                      <w:fldChar w:fldCharType="begin"/>
                    </w:r>
                    <w:r>
                      <w:instrText xml:space="preserve"> PAGE  \* MERGEFORMAT </w:instrText>
                    </w:r>
                    <w:r>
                      <w:fldChar w:fldCharType="separate"/>
                    </w:r>
                    <w:r>
                      <w:rPr>
                        <w:lang w:val="en-US" w:eastAsia="zh-CN"/>
                      </w:rPr>
                      <w:t>18</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2A"/>
    <w:rsid w:val="006E7EE5"/>
    <w:rsid w:val="00826E82"/>
    <w:rsid w:val="00D147B7"/>
    <w:rsid w:val="00FC1050"/>
    <w:rsid w:val="00FF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D062F"/>
  <w15:chartTrackingRefBased/>
  <w15:docId w15:val="{1D1F6B59-9365-4EBC-8036-DD6696AD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92A"/>
    <w:pPr>
      <w:widowControl w:val="0"/>
      <w:jc w:val="both"/>
    </w:pPr>
    <w:rPr>
      <w:rFonts w:ascii="Calibri" w:eastAsia="宋体" w:hAnsi="Calibri" w:cs="Times New Roman"/>
      <w:szCs w:val="24"/>
    </w:rPr>
  </w:style>
  <w:style w:type="paragraph" w:styleId="1">
    <w:name w:val="heading 1"/>
    <w:basedOn w:val="a"/>
    <w:next w:val="a"/>
    <w:link w:val="10"/>
    <w:uiPriority w:val="9"/>
    <w:qFormat/>
    <w:rsid w:val="00FF1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92A"/>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FF192A"/>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FF192A"/>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FF192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FF192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FF192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92A"/>
    <w:rPr>
      <w:rFonts w:cstheme="majorBidi"/>
      <w:color w:val="2F5496" w:themeColor="accent1" w:themeShade="BF"/>
      <w:sz w:val="28"/>
      <w:szCs w:val="28"/>
    </w:rPr>
  </w:style>
  <w:style w:type="character" w:customStyle="1" w:styleId="50">
    <w:name w:val="标题 5 字符"/>
    <w:basedOn w:val="a0"/>
    <w:link w:val="5"/>
    <w:uiPriority w:val="9"/>
    <w:semiHidden/>
    <w:rsid w:val="00FF192A"/>
    <w:rPr>
      <w:rFonts w:cstheme="majorBidi"/>
      <w:color w:val="2F5496" w:themeColor="accent1" w:themeShade="BF"/>
      <w:sz w:val="24"/>
      <w:szCs w:val="24"/>
    </w:rPr>
  </w:style>
  <w:style w:type="character" w:customStyle="1" w:styleId="60">
    <w:name w:val="标题 6 字符"/>
    <w:basedOn w:val="a0"/>
    <w:link w:val="6"/>
    <w:uiPriority w:val="9"/>
    <w:semiHidden/>
    <w:rsid w:val="00FF192A"/>
    <w:rPr>
      <w:rFonts w:cstheme="majorBidi"/>
      <w:b/>
      <w:bCs/>
      <w:color w:val="2F5496" w:themeColor="accent1" w:themeShade="BF"/>
    </w:rPr>
  </w:style>
  <w:style w:type="character" w:customStyle="1" w:styleId="70">
    <w:name w:val="标题 7 字符"/>
    <w:basedOn w:val="a0"/>
    <w:link w:val="7"/>
    <w:uiPriority w:val="9"/>
    <w:semiHidden/>
    <w:rsid w:val="00FF192A"/>
    <w:rPr>
      <w:rFonts w:cstheme="majorBidi"/>
      <w:b/>
      <w:bCs/>
      <w:color w:val="595959" w:themeColor="text1" w:themeTint="A6"/>
    </w:rPr>
  </w:style>
  <w:style w:type="character" w:customStyle="1" w:styleId="80">
    <w:name w:val="标题 8 字符"/>
    <w:basedOn w:val="a0"/>
    <w:link w:val="8"/>
    <w:uiPriority w:val="9"/>
    <w:semiHidden/>
    <w:rsid w:val="00FF192A"/>
    <w:rPr>
      <w:rFonts w:cstheme="majorBidi"/>
      <w:color w:val="595959" w:themeColor="text1" w:themeTint="A6"/>
    </w:rPr>
  </w:style>
  <w:style w:type="character" w:customStyle="1" w:styleId="90">
    <w:name w:val="标题 9 字符"/>
    <w:basedOn w:val="a0"/>
    <w:link w:val="9"/>
    <w:uiPriority w:val="9"/>
    <w:semiHidden/>
    <w:rsid w:val="00FF192A"/>
    <w:rPr>
      <w:rFonts w:eastAsiaTheme="majorEastAsia" w:cstheme="majorBidi"/>
      <w:color w:val="595959" w:themeColor="text1" w:themeTint="A6"/>
    </w:rPr>
  </w:style>
  <w:style w:type="paragraph" w:styleId="a3">
    <w:name w:val="Title"/>
    <w:basedOn w:val="a"/>
    <w:next w:val="a"/>
    <w:link w:val="a4"/>
    <w:uiPriority w:val="10"/>
    <w:qFormat/>
    <w:rsid w:val="00FF19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9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92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FF192A"/>
    <w:rPr>
      <w:i/>
      <w:iCs/>
      <w:color w:val="404040" w:themeColor="text1" w:themeTint="BF"/>
    </w:rPr>
  </w:style>
  <w:style w:type="paragraph" w:styleId="a9">
    <w:name w:val="List Paragraph"/>
    <w:basedOn w:val="a"/>
    <w:uiPriority w:val="34"/>
    <w:qFormat/>
    <w:rsid w:val="00FF192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FF192A"/>
    <w:rPr>
      <w:i/>
      <w:iCs/>
      <w:color w:val="2F5496" w:themeColor="accent1" w:themeShade="BF"/>
    </w:rPr>
  </w:style>
  <w:style w:type="paragraph" w:styleId="ab">
    <w:name w:val="Intense Quote"/>
    <w:basedOn w:val="a"/>
    <w:next w:val="a"/>
    <w:link w:val="ac"/>
    <w:uiPriority w:val="30"/>
    <w:qFormat/>
    <w:rsid w:val="00FF192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FF192A"/>
    <w:rPr>
      <w:i/>
      <w:iCs/>
      <w:color w:val="2F5496" w:themeColor="accent1" w:themeShade="BF"/>
    </w:rPr>
  </w:style>
  <w:style w:type="character" w:styleId="ad">
    <w:name w:val="Intense Reference"/>
    <w:basedOn w:val="a0"/>
    <w:uiPriority w:val="32"/>
    <w:qFormat/>
    <w:rsid w:val="00FF192A"/>
    <w:rPr>
      <w:b/>
      <w:bCs/>
      <w:smallCaps/>
      <w:color w:val="2F5496" w:themeColor="accent1" w:themeShade="BF"/>
      <w:spacing w:val="5"/>
    </w:rPr>
  </w:style>
  <w:style w:type="paragraph" w:styleId="ae">
    <w:name w:val="footer"/>
    <w:basedOn w:val="a"/>
    <w:link w:val="af"/>
    <w:rsid w:val="00FF192A"/>
    <w:pPr>
      <w:tabs>
        <w:tab w:val="center" w:pos="4153"/>
        <w:tab w:val="right" w:pos="8306"/>
      </w:tabs>
      <w:snapToGrid w:val="0"/>
      <w:jc w:val="left"/>
    </w:pPr>
    <w:rPr>
      <w:sz w:val="18"/>
    </w:rPr>
  </w:style>
  <w:style w:type="character" w:customStyle="1" w:styleId="af">
    <w:name w:val="页脚 字符"/>
    <w:basedOn w:val="a0"/>
    <w:link w:val="ae"/>
    <w:rsid w:val="00FF192A"/>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1400</Words>
  <Characters>1456</Characters>
  <Application>Microsoft Office Word</Application>
  <DocSecurity>0</DocSecurity>
  <Lines>112</Lines>
  <Paragraphs>83</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wang</dc:creator>
  <cp:keywords/>
  <dc:description/>
  <cp:lastModifiedBy>nancy wang</cp:lastModifiedBy>
  <cp:revision>1</cp:revision>
  <dcterms:created xsi:type="dcterms:W3CDTF">2025-05-14T03:17:00Z</dcterms:created>
  <dcterms:modified xsi:type="dcterms:W3CDTF">2025-05-14T03:19:00Z</dcterms:modified>
</cp:coreProperties>
</file>