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1B153">
      <w:pPr>
        <w:pStyle w:val="3"/>
        <w:widowControl/>
        <w:spacing w:beforeAutospacing="0" w:afterAutospacing="0" w:line="560" w:lineRule="exact"/>
        <w:ind w:left="0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广西铜州控股有限公司</w:t>
      </w:r>
    </w:p>
    <w:p w14:paraId="5CDC1B15">
      <w:pPr>
        <w:pStyle w:val="3"/>
        <w:widowControl/>
        <w:spacing w:beforeAutospacing="0" w:afterAutospacing="0" w:line="560" w:lineRule="exact"/>
        <w:ind w:left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关于公开招聘投融资人员</w:t>
      </w:r>
      <w:r>
        <w:rPr>
          <w:rFonts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招聘公告</w:t>
      </w:r>
    </w:p>
    <w:p w14:paraId="726085C9">
      <w:pPr>
        <w:spacing w:line="560" w:lineRule="exact"/>
        <w:ind w:left="0" w:firstLine="880" w:firstLineChars="200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4F58A362">
      <w:pPr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广西铜州控股有限公司成立于2019年8月，</w:t>
      </w:r>
      <w:r>
        <w:rPr>
          <w:rFonts w:hint="eastAsia" w:ascii="仿宋_GB2312" w:hAnsi="仿宋_GB2312" w:eastAsia="仿宋_GB2312" w:cs="仿宋_GB2312"/>
          <w:color w:val="auto"/>
          <w:spacing w:val="-12"/>
          <w:sz w:val="32"/>
          <w:szCs w:val="32"/>
        </w:rPr>
        <w:t>主要从事土地开发、房地产开发、城市基础设施建设和资本运营等业务，是多元化经营、管理规范、具有很强市场竞争力的综合性国有企业。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因公司业务发展需要，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面向社会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两名专业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投融资人员，现将有关事项公告如下：</w:t>
      </w:r>
    </w:p>
    <w:p w14:paraId="1C3D7EB0">
      <w:pPr>
        <w:spacing w:line="560" w:lineRule="exact"/>
        <w:ind w:left="0"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一、招聘岗位及人数</w:t>
      </w:r>
    </w:p>
    <w:p w14:paraId="527658E7">
      <w:pPr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投融资人员2名。</w:t>
      </w:r>
    </w:p>
    <w:p w14:paraId="61256596">
      <w:pPr>
        <w:spacing w:line="560" w:lineRule="exact"/>
        <w:ind w:left="0"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二、报名条件</w:t>
      </w:r>
    </w:p>
    <w:p w14:paraId="2AD1E6AA">
      <w:pPr>
        <w:spacing w:line="560" w:lineRule="exact"/>
        <w:ind w:left="0" w:firstLine="640" w:firstLineChars="200"/>
        <w:textAlignment w:val="auto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（一）报名人员应当具备以下条件：</w:t>
      </w:r>
    </w:p>
    <w:p w14:paraId="3CDCB7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1.拥护中华人民共和国宪法，拥护中国共产党领导和社会主义制度；</w:t>
      </w:r>
    </w:p>
    <w:p w14:paraId="3104B7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2.遵纪守法，具有良好的思想政治品德和职业道德；</w:t>
      </w:r>
    </w:p>
    <w:p w14:paraId="3F7BE8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全日制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大学本科及以上学历；</w:t>
      </w:r>
    </w:p>
    <w:p w14:paraId="1A6DCC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金融、经济类、财务及企业管理等相关专业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 w14:paraId="2AEB42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5.具有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3年以上金融、国有企业投融资、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银行信贷工作经验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者以及研究生学历者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优先；</w:t>
      </w:r>
    </w:p>
    <w:p w14:paraId="379139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6.具有履行岗位职责所需的工作能力；掌握投融资业务的相关知识，具有较强的组织协调能力、逻辑思维能力、商务谈判能力、人际沟通公关能力；</w:t>
      </w:r>
    </w:p>
    <w:p w14:paraId="4BFA7C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7.身体健康，年龄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不超过35周岁；相关工作经验特别丰富、业绩特别突出的，可放宽年龄条件至40周岁；</w:t>
      </w:r>
    </w:p>
    <w:p w14:paraId="77CFA0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8.工作积极主动，求真务实，有责任心，具备良好的自我学习更新能力；熟练使用各类办公软件。</w:t>
      </w:r>
    </w:p>
    <w:p w14:paraId="433EB2E1">
      <w:pPr>
        <w:pStyle w:val="6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（二）有下列情形之一者，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不得报考：</w:t>
      </w:r>
    </w:p>
    <w:p w14:paraId="387310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1.曾因犯罪受过刑事处罚的；</w:t>
      </w:r>
    </w:p>
    <w:p w14:paraId="5A9D4F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2.曾被开除公职的；</w:t>
      </w:r>
    </w:p>
    <w:p w14:paraId="7A9722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3.涉嫌违纪违法正在接受有关机关审查尚未作出结论的；</w:t>
      </w:r>
    </w:p>
    <w:p w14:paraId="24823D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4.有个人不良信用记录的。</w:t>
      </w:r>
    </w:p>
    <w:p w14:paraId="08025E10">
      <w:pPr>
        <w:spacing w:line="560" w:lineRule="exact"/>
        <w:ind w:left="0"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三、招聘程序和方法</w:t>
      </w:r>
    </w:p>
    <w:p w14:paraId="120F1F47">
      <w:pPr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本次招聘工作由广西铜州控股有限公司组织实施。按照报名、资格审查、面试、体检、考察、公示、聘用等程序进行。</w:t>
      </w:r>
    </w:p>
    <w:p w14:paraId="39050D11">
      <w:pPr>
        <w:spacing w:line="560" w:lineRule="exact"/>
        <w:ind w:left="0" w:firstLine="640" w:firstLineChars="200"/>
        <w:textAlignment w:val="auto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（一）网络报名和资格审查</w:t>
      </w:r>
    </w:p>
    <w:p w14:paraId="55FE9D3F">
      <w:pPr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报名、照片上传、资格初审等均通过网络进行。</w:t>
      </w:r>
    </w:p>
    <w:p w14:paraId="39B92845">
      <w:pPr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1.网络报名时间及方式：</w:t>
      </w:r>
    </w:p>
    <w:p w14:paraId="1F046A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日。采用网络报名方式，应聘者将报名相关证明材料电子扫描件打包为一个压缩文件，以“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+应聘职位+姓名”命名发送至公司邮箱，邮箱地址：tzrlzy688@163.com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联系电话：0775-6390082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6A7B99D6">
      <w:pPr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2.网络报名需提供资料：</w:t>
      </w:r>
    </w:p>
    <w:p w14:paraId="148750F6">
      <w:pPr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（1）本人身份证原件扫描件；</w:t>
      </w:r>
    </w:p>
    <w:p w14:paraId="1FD87874">
      <w:pPr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（2）学历证书和学位证书的原件扫描件，中国高等教育学生信息网(学信网)的学籍学历查询证明、中国学位与研究生教育信息网的学位信息查询证明；</w:t>
      </w:r>
    </w:p>
    <w:p w14:paraId="46A43610">
      <w:pPr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（3）从业资格证书、职称证书、获奖证书及其它证明材料等原件扫描件；</w:t>
      </w:r>
    </w:p>
    <w:p w14:paraId="56888DFC">
      <w:pPr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（4）报名登记表附电子照片。</w:t>
      </w:r>
    </w:p>
    <w:p w14:paraId="198C48C1">
      <w:pPr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3.资格初审：</w:t>
      </w:r>
    </w:p>
    <w:p w14:paraId="50D155A9">
      <w:pPr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符合报考资格的考生，公司将以电话、短信或邮件等方式通知初审相关事宜。</w:t>
      </w:r>
    </w:p>
    <w:p w14:paraId="464FAA5D">
      <w:pPr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4.注意事项：</w:t>
      </w:r>
    </w:p>
    <w:p w14:paraId="3C70651D">
      <w:pPr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（1）报名登记表应附电子照片（近期正面免冠二寸证件照，jpg格式）；</w:t>
      </w:r>
    </w:p>
    <w:p w14:paraId="1F9DD617">
      <w:pPr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（2）报考人员只能用有效期内的二代居民身份证进行报名，报名与考试时使用的有效居民身份证必须一致，否则取消考试资格；</w:t>
      </w:r>
    </w:p>
    <w:p w14:paraId="44E0DA3F">
      <w:pPr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（3）考生网络报名后，应保持《报名登记表》上所填联系号码正常使用和畅通，因考生个人原因（如号码错误、改号、停机等）影响招聘工作的，责任和后果由考生个人承担；</w:t>
      </w:r>
    </w:p>
    <w:p w14:paraId="408AC1F8">
      <w:pPr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（4）面试当天请携带报名所需的有关证件和材料原件、复印件，复印件当场递交，原件核验后返还。</w:t>
      </w:r>
    </w:p>
    <w:p w14:paraId="59E72A29">
      <w:pPr>
        <w:spacing w:line="560" w:lineRule="exact"/>
        <w:ind w:left="0" w:firstLine="640" w:firstLineChars="200"/>
        <w:textAlignment w:val="auto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（二）面试</w:t>
      </w:r>
    </w:p>
    <w:p w14:paraId="3A051601">
      <w:pPr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面试采取结构化面试形式，具体时间、地点以《面试通知书》为准。</w:t>
      </w:r>
    </w:p>
    <w:p w14:paraId="2110B9C6">
      <w:pPr>
        <w:numPr>
          <w:ilvl w:val="0"/>
          <w:numId w:val="1"/>
        </w:numPr>
        <w:spacing w:line="560" w:lineRule="exact"/>
        <w:ind w:left="0" w:firstLine="640" w:firstLineChars="200"/>
        <w:textAlignment w:val="auto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体检、考察</w:t>
      </w:r>
    </w:p>
    <w:p w14:paraId="5B0FC63C">
      <w:pPr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1.体检。根据面试成绩确定体检人选，考生自行到县级以上医疗机构进行体检，体检费由考生自理。</w:t>
      </w:r>
    </w:p>
    <w:p w14:paraId="776176F5">
      <w:pPr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2.考察。体检合格的进行考察。主要对报考者的思想政治素质、道德品质修养、现实表现及遵纪守法等情况进行考察。</w:t>
      </w:r>
    </w:p>
    <w:p w14:paraId="591B12B5">
      <w:pPr>
        <w:numPr>
          <w:ilvl w:val="0"/>
          <w:numId w:val="1"/>
        </w:numPr>
        <w:spacing w:line="560" w:lineRule="exact"/>
        <w:ind w:left="0" w:firstLine="640" w:firstLineChars="200"/>
        <w:textAlignment w:val="auto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公示与聘用</w:t>
      </w:r>
    </w:p>
    <w:p w14:paraId="388836CF">
      <w:pPr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考察无异常情况的人员进行为期5天的公示，公示结果无异议的，办理聘用手续。聘用人员试用期为3个月，试用期满进行转正考核，考核不合格的取消聘用。聘用人员与原单位有劳动合同或录用协议的，由本人按有关规定自行负责处理。</w:t>
      </w:r>
    </w:p>
    <w:p w14:paraId="27DD447F">
      <w:pPr>
        <w:spacing w:line="560" w:lineRule="exact"/>
        <w:ind w:left="0"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四、薪酬</w:t>
      </w:r>
    </w:p>
    <w:p w14:paraId="2590A85F">
      <w:pPr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按照广西铜州控股有限公司现行薪酬标准执行。</w:t>
      </w:r>
    </w:p>
    <w:p w14:paraId="262645EE">
      <w:pPr>
        <w:spacing w:line="560" w:lineRule="exact"/>
        <w:ind w:left="0"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五、其他说明</w:t>
      </w:r>
    </w:p>
    <w:p w14:paraId="451A7EC2">
      <w:pPr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为保证招聘工作公正、公开、透明，如发现应聘人员不符合招聘条件或弄虚作假的，一经查实，即取消其报考资格，已录用的，取消录用资格。</w:t>
      </w:r>
    </w:p>
    <w:p w14:paraId="7D85254C">
      <w:pPr>
        <w:spacing w:line="560" w:lineRule="exact"/>
        <w:ind w:left="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11ACD50D">
      <w:pPr>
        <w:pStyle w:val="2"/>
        <w:spacing w:line="560" w:lineRule="exact"/>
        <w:ind w:firstLine="64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附件：</w:t>
      </w:r>
    </w:p>
    <w:p w14:paraId="0A114D8E"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.广西铜州控股有限公司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公开招聘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投融资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人员计划表</w:t>
      </w:r>
    </w:p>
    <w:p w14:paraId="037EA493">
      <w:pPr>
        <w:spacing w:line="408" w:lineRule="auto"/>
        <w:ind w:firstLine="640" w:firstLineChars="200"/>
        <w:textAlignment w:val="bottom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.广西铜州控股有限公司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公开招聘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投融资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人员报名登记表</w:t>
      </w:r>
    </w:p>
    <w:p w14:paraId="59D9C8FF">
      <w:pPr>
        <w:pStyle w:val="2"/>
        <w:spacing w:line="560" w:lineRule="exact"/>
        <w:ind w:firstLine="640"/>
        <w:rPr>
          <w:rFonts w:hint="eastAsia"/>
          <w:color w:val="auto"/>
          <w:lang w:val="en-US" w:eastAsia="zh-CN"/>
        </w:rPr>
      </w:pPr>
    </w:p>
    <w:p w14:paraId="797EDFC2">
      <w:pPr>
        <w:spacing w:line="560" w:lineRule="exact"/>
        <w:ind w:left="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广西铜州控股有限公司</w:t>
      </w:r>
    </w:p>
    <w:p w14:paraId="44BCE354">
      <w:pPr>
        <w:spacing w:line="560" w:lineRule="exact"/>
        <w:ind w:left="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 w14:paraId="5A09865E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B6FF9D5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footerReference r:id="rId5" w:type="default"/>
          <w:pgSz w:w="11906" w:h="16838"/>
          <w:pgMar w:top="2154" w:right="1587" w:bottom="1701" w:left="1587" w:header="851" w:footer="992" w:gutter="0"/>
          <w:pgNumType w:fmt="numberInDash" w:start="5"/>
          <w:cols w:space="425" w:num="1"/>
          <w:docGrid w:type="lines" w:linePitch="312" w:charSpace="0"/>
        </w:sectPr>
      </w:pPr>
    </w:p>
    <w:p w14:paraId="2025B7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default" w:ascii="黑体" w:hAnsi="宋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附件1   广西铜州控股有限公司公开招聘投融资人员计划表</w:t>
      </w:r>
    </w:p>
    <w:tbl>
      <w:tblPr>
        <w:tblStyle w:val="7"/>
        <w:tblW w:w="474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033"/>
        <w:gridCol w:w="584"/>
        <w:gridCol w:w="584"/>
        <w:gridCol w:w="584"/>
        <w:gridCol w:w="584"/>
        <w:gridCol w:w="852"/>
        <w:gridCol w:w="1177"/>
        <w:gridCol w:w="1468"/>
        <w:gridCol w:w="5067"/>
      </w:tblGrid>
      <w:tr w14:paraId="041F3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D34E9"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Style w:val="14"/>
                <w:rFonts w:hint="default"/>
                <w:color w:val="auto"/>
              </w:rPr>
              <w:t>序号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6A1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招聘部门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EB605"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Style w:val="14"/>
                <w:rFonts w:hint="default"/>
                <w:color w:val="auto"/>
              </w:rPr>
              <w:t>招聘岗位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088CF"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Style w:val="14"/>
                <w:rFonts w:hint="default"/>
                <w:color w:val="auto"/>
              </w:rPr>
              <w:t>岗位类别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2AB6A"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Style w:val="14"/>
                <w:rFonts w:hint="default"/>
                <w:color w:val="auto"/>
              </w:rPr>
              <w:t>招聘人数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1DA6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性别</w:t>
            </w:r>
          </w:p>
          <w:p w14:paraId="3C3A71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Style w:val="14"/>
                <w:rFonts w:hint="default"/>
                <w:color w:val="auto"/>
              </w:rPr>
              <w:t>要求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C0FD8"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Style w:val="14"/>
                <w:rFonts w:hint="default"/>
                <w:color w:val="auto"/>
              </w:rPr>
              <w:t>招聘范围（户籍）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E1010"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Style w:val="14"/>
                <w:rFonts w:hint="default"/>
                <w:color w:val="auto"/>
              </w:rPr>
              <w:t>学历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0B14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专业要求</w:t>
            </w: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9F8D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招聘条件</w:t>
            </w:r>
            <w:bookmarkStart w:id="0" w:name="_GoBack"/>
            <w:bookmarkEnd w:id="0"/>
          </w:p>
        </w:tc>
      </w:tr>
      <w:tr w14:paraId="7A043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7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7E610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E6E2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投融资部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E181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投融资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员 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F3C2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专业技术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3EA9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1021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不限制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6DC3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不限制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107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全日制大学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本科及以上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8FC8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金融、经济类、财务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及企业管理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等相关专业</w:t>
            </w: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D3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1.拥护中华人民共和国宪法，拥护中国共产党领导和社会主义制度；</w:t>
            </w:r>
          </w:p>
          <w:p w14:paraId="1868B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2.遵纪守法，具有良好的思想政治品德和职业道德；</w:t>
            </w:r>
          </w:p>
          <w:p w14:paraId="5241D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3.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大学本科及以上学历；</w:t>
            </w:r>
          </w:p>
          <w:p w14:paraId="4F3DC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4.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金融、经济类、财务及企业管理等相关专业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；</w:t>
            </w:r>
          </w:p>
          <w:p w14:paraId="518F4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5.具有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3年以上金融、国有企业投融资、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银行信贷工作经验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者以及研究生学历者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优先；</w:t>
            </w:r>
          </w:p>
          <w:p w14:paraId="3E077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6.具有履行岗位职责所需的工作能力；掌握投融资业务的相关知识，具有较强的组织协调能力、逻辑思维能力、商务谈判能力、人际沟通公关能力；</w:t>
            </w:r>
          </w:p>
          <w:p w14:paraId="398D4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7.身体健康，年龄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不超过35周岁；相关工作经验特别丰富、业绩特别突出的，可放宽年龄条件至40周岁；</w:t>
            </w:r>
          </w:p>
          <w:p w14:paraId="2617C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8.工作积极主动，求真务实，有责任心，具备良好的自我学习更新能力；熟练使用各类办公软件。</w:t>
            </w:r>
          </w:p>
        </w:tc>
      </w:tr>
    </w:tbl>
    <w:p w14:paraId="7231D10C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pgSz w:w="16838" w:h="11906" w:orient="landscape"/>
          <w:pgMar w:top="1587" w:right="2154" w:bottom="1587" w:left="1701" w:header="851" w:footer="992" w:gutter="0"/>
          <w:pgNumType w:fmt="numberInDash" w:start="5"/>
          <w:cols w:space="425" w:num="1"/>
          <w:docGrid w:type="lines" w:linePitch="312" w:charSpace="0"/>
        </w:sectPr>
      </w:pPr>
    </w:p>
    <w:p w14:paraId="2CA15287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tbl>
      <w:tblPr>
        <w:tblStyle w:val="7"/>
        <w:tblW w:w="10042" w:type="dxa"/>
        <w:tblInd w:w="-7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069"/>
        <w:gridCol w:w="796"/>
        <w:gridCol w:w="964"/>
        <w:gridCol w:w="900"/>
        <w:gridCol w:w="978"/>
        <w:gridCol w:w="787"/>
        <w:gridCol w:w="1425"/>
        <w:gridCol w:w="1964"/>
      </w:tblGrid>
      <w:tr w14:paraId="45C85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042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27F1F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附件2：</w:t>
            </w:r>
          </w:p>
        </w:tc>
      </w:tr>
      <w:tr w14:paraId="05288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042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5A149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广西铜州控股有限公司公开招聘</w:t>
            </w:r>
            <w:r>
              <w:rPr>
                <w:rFonts w:hint="default" w:ascii="宋体" w:hAnsi="宋体" w:eastAsia="宋体" w:cs="宋体"/>
                <w:b/>
                <w:color w:val="auto"/>
                <w:kern w:val="0"/>
                <w:sz w:val="24"/>
                <w:szCs w:val="24"/>
                <w:lang w:bidi="ar"/>
              </w:rPr>
              <w:t>投融资</w:t>
            </w:r>
            <w:r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人员报名登记表</w:t>
            </w:r>
          </w:p>
        </w:tc>
      </w:tr>
      <w:tr w14:paraId="08EAE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212AD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/>
              <w:jc w:val="left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018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0CEA3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填表日期：               年      月      日</w:t>
            </w:r>
          </w:p>
        </w:tc>
      </w:tr>
      <w:tr w14:paraId="68208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798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0DA8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ABA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BFF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2D2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出生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年月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122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0E6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955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285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textAlignment w:val="center"/>
              <w:rPr>
                <w:rFonts w:hint="eastAsia"/>
                <w:sz w:val="21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相片</w:t>
            </w:r>
          </w:p>
        </w:tc>
      </w:tr>
      <w:tr w14:paraId="33CB0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6D6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籍贯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7FA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DEA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政治</w:t>
            </w:r>
          </w:p>
          <w:p w14:paraId="29DD7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面貌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B61D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02C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婚否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3EE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F4C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健康状况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E9F1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F8A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rPr>
                <w:rFonts w:hint="eastAsia"/>
                <w:sz w:val="21"/>
                <w:szCs w:val="22"/>
              </w:rPr>
            </w:pPr>
          </w:p>
        </w:tc>
      </w:tr>
      <w:tr w14:paraId="1BCB5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6C3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常住户口所在地（省、市、县）</w:t>
            </w: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771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8D5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身份证号码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046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85CF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DAAB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D44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学历教育类型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A1F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毕业时间</w:t>
            </w:r>
          </w:p>
        </w:tc>
        <w:tc>
          <w:tcPr>
            <w:tcW w:w="2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C98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毕业院校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BAB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18F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7C1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0D3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textAlignment w:val="center"/>
              <w:rPr>
                <w:rFonts w:hint="eastAsia"/>
                <w:sz w:val="21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是否全日制</w:t>
            </w:r>
          </w:p>
        </w:tc>
      </w:tr>
      <w:tr w14:paraId="6CD54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F74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普通高等教育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BA8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ECF7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77FD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11A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D3F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74D7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rPr>
                <w:rFonts w:hint="eastAsia"/>
                <w:sz w:val="21"/>
                <w:szCs w:val="22"/>
              </w:rPr>
            </w:pPr>
          </w:p>
        </w:tc>
      </w:tr>
      <w:tr w14:paraId="67454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89A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其他学历教育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3CA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E76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638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AD7B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E04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9F79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rPr>
                <w:rFonts w:hint="eastAsia"/>
                <w:sz w:val="21"/>
                <w:szCs w:val="22"/>
              </w:rPr>
            </w:pPr>
          </w:p>
        </w:tc>
      </w:tr>
      <w:tr w14:paraId="41D49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09C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从业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资格证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E1E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6A5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取得从业资格证时间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4525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D3D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职称</w:t>
            </w:r>
          </w:p>
          <w:p w14:paraId="134F0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资格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C73B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B8F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textAlignment w:val="center"/>
              <w:rPr>
                <w:rFonts w:hint="eastAsia"/>
                <w:sz w:val="21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取得职称时间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FA3D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rPr>
                <w:rFonts w:hint="eastAsia"/>
                <w:sz w:val="21"/>
                <w:szCs w:val="22"/>
              </w:rPr>
            </w:pPr>
          </w:p>
        </w:tc>
      </w:tr>
      <w:tr w14:paraId="5D2A9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890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家庭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住址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A01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E27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手机号码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B89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20B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电子邮箱</w:t>
            </w: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ED1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2206B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15ECF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现工作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51763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rPr>
                <w:rFonts w:hint="eastAsia"/>
                <w:sz w:val="21"/>
                <w:szCs w:val="22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776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进入现单位时间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659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rPr>
                <w:rFonts w:hint="eastAsia"/>
                <w:sz w:val="21"/>
                <w:szCs w:val="22"/>
              </w:rPr>
            </w:pPr>
          </w:p>
        </w:tc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9C6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textAlignment w:val="center"/>
              <w:rPr>
                <w:rFonts w:hint="eastAsia"/>
                <w:sz w:val="21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现从事工种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075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rPr>
                <w:rFonts w:hint="eastAsia"/>
                <w:sz w:val="21"/>
                <w:szCs w:val="22"/>
              </w:rPr>
            </w:pPr>
          </w:p>
        </w:tc>
      </w:tr>
      <w:tr w14:paraId="18903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C5C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应聘岗位</w:t>
            </w:r>
          </w:p>
        </w:tc>
        <w:tc>
          <w:tcPr>
            <w:tcW w:w="78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D52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154DC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57284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（从初中开始填写）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个人简历</w:t>
            </w:r>
          </w:p>
        </w:tc>
        <w:tc>
          <w:tcPr>
            <w:tcW w:w="88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127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7EB95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1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879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报名资格审查 意见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A14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初审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意见</w:t>
            </w:r>
          </w:p>
        </w:tc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D5D9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rPr>
                <w:rFonts w:hint="eastAsia"/>
                <w:sz w:val="21"/>
                <w:szCs w:val="22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EA4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初审人签名</w:t>
            </w:r>
          </w:p>
        </w:tc>
        <w:tc>
          <w:tcPr>
            <w:tcW w:w="4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247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32765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46FE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A9DB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textAlignment w:val="center"/>
              <w:rPr>
                <w:rFonts w:hint="eastAsia"/>
                <w:sz w:val="21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复审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意见</w:t>
            </w:r>
          </w:p>
        </w:tc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2DF8F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rPr>
                <w:rFonts w:hint="eastAsia"/>
                <w:sz w:val="21"/>
                <w:szCs w:val="22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5ECE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textAlignment w:val="center"/>
              <w:rPr>
                <w:rFonts w:hint="eastAsia"/>
                <w:sz w:val="21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复审人签名</w:t>
            </w:r>
          </w:p>
        </w:tc>
        <w:tc>
          <w:tcPr>
            <w:tcW w:w="4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01CE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jc w:val="center"/>
              <w:rPr>
                <w:rFonts w:hint="eastAsia"/>
                <w:sz w:val="21"/>
                <w:szCs w:val="22"/>
              </w:rPr>
            </w:pPr>
          </w:p>
        </w:tc>
      </w:tr>
    </w:tbl>
    <w:p w14:paraId="7617E350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本人承诺：本人所填写的信息及附交的材料真实、有效，如有不实，自愿放弃报名资格。</w:t>
      </w:r>
    </w:p>
    <w:p w14:paraId="4B9EA2B1">
      <w:pPr>
        <w:spacing w:line="240" w:lineRule="auto"/>
        <w:ind w:left="0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承诺人：                                                     年     月      日</w:t>
      </w:r>
    </w:p>
    <w:sectPr>
      <w:pgSz w:w="11906" w:h="16838"/>
      <w:pgMar w:top="567" w:right="1134" w:bottom="567" w:left="1701" w:header="851" w:footer="992" w:gutter="0"/>
      <w:pgNumType w:fmt="numberInDash" w:start="5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E6B1A">
    <w:pPr>
      <w:pStyle w:val="4"/>
    </w:pPr>
    <w: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7CD2F1F1">
                <w:pPr>
                  <w:pStyle w:val="4"/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08" w:lineRule="auto"/>
      </w:pPr>
      <w:r>
        <w:separator/>
      </w:r>
    </w:p>
  </w:footnote>
  <w:footnote w:type="continuationSeparator" w:id="1">
    <w:p>
      <w:pPr>
        <w:spacing w:line="40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0CE123"/>
    <w:multiLevelType w:val="singleLevel"/>
    <w:tmpl w:val="690CE12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U1ZWU5ZjA4MDM2MzYzZDg1MDhmODVmMmQ4MTY1ZmQifQ=="/>
  </w:docVars>
  <w:rsids>
    <w:rsidRoot w:val="00172A27"/>
    <w:rsid w:val="00163B4D"/>
    <w:rsid w:val="00182D5A"/>
    <w:rsid w:val="00240137"/>
    <w:rsid w:val="00241A06"/>
    <w:rsid w:val="00272DA5"/>
    <w:rsid w:val="0033080E"/>
    <w:rsid w:val="00574923"/>
    <w:rsid w:val="00827945"/>
    <w:rsid w:val="00A057DE"/>
    <w:rsid w:val="00BB4F8D"/>
    <w:rsid w:val="00C31916"/>
    <w:rsid w:val="00C6034B"/>
    <w:rsid w:val="00CC1F3E"/>
    <w:rsid w:val="00DC7715"/>
    <w:rsid w:val="00E641B2"/>
    <w:rsid w:val="00F02ECF"/>
    <w:rsid w:val="00F0338D"/>
    <w:rsid w:val="00F50804"/>
    <w:rsid w:val="011936BE"/>
    <w:rsid w:val="012B420E"/>
    <w:rsid w:val="017342A5"/>
    <w:rsid w:val="022B421F"/>
    <w:rsid w:val="028B5E82"/>
    <w:rsid w:val="03B748F5"/>
    <w:rsid w:val="03C827BF"/>
    <w:rsid w:val="04C61966"/>
    <w:rsid w:val="0550127F"/>
    <w:rsid w:val="066F692C"/>
    <w:rsid w:val="0747656F"/>
    <w:rsid w:val="075E576A"/>
    <w:rsid w:val="07ED7B8B"/>
    <w:rsid w:val="08C95F25"/>
    <w:rsid w:val="09BA560F"/>
    <w:rsid w:val="0A914F13"/>
    <w:rsid w:val="0BB340BB"/>
    <w:rsid w:val="0CE925BF"/>
    <w:rsid w:val="0E1B02B2"/>
    <w:rsid w:val="0E391D12"/>
    <w:rsid w:val="0E53363C"/>
    <w:rsid w:val="0F3A7B85"/>
    <w:rsid w:val="0F8D26D0"/>
    <w:rsid w:val="10A83815"/>
    <w:rsid w:val="117C5E0F"/>
    <w:rsid w:val="12AD53FB"/>
    <w:rsid w:val="12C27F53"/>
    <w:rsid w:val="12E2362A"/>
    <w:rsid w:val="12FD7FD9"/>
    <w:rsid w:val="156A5E99"/>
    <w:rsid w:val="158E3946"/>
    <w:rsid w:val="16F34550"/>
    <w:rsid w:val="18891FE1"/>
    <w:rsid w:val="19193C38"/>
    <w:rsid w:val="191D104F"/>
    <w:rsid w:val="1B876509"/>
    <w:rsid w:val="1BFD4F16"/>
    <w:rsid w:val="1C052C01"/>
    <w:rsid w:val="1C35557A"/>
    <w:rsid w:val="1D660A81"/>
    <w:rsid w:val="1DFB5C18"/>
    <w:rsid w:val="1F237CCF"/>
    <w:rsid w:val="1F8C2B53"/>
    <w:rsid w:val="215F1623"/>
    <w:rsid w:val="22331976"/>
    <w:rsid w:val="22F44B0F"/>
    <w:rsid w:val="230423F8"/>
    <w:rsid w:val="2314584F"/>
    <w:rsid w:val="238643B6"/>
    <w:rsid w:val="25A74926"/>
    <w:rsid w:val="261E6F5E"/>
    <w:rsid w:val="262F5CDB"/>
    <w:rsid w:val="265D28C0"/>
    <w:rsid w:val="26621C55"/>
    <w:rsid w:val="26977FBF"/>
    <w:rsid w:val="278D7FE8"/>
    <w:rsid w:val="27AB6642"/>
    <w:rsid w:val="28951D06"/>
    <w:rsid w:val="28965208"/>
    <w:rsid w:val="28D37B35"/>
    <w:rsid w:val="28D61482"/>
    <w:rsid w:val="28F33EA1"/>
    <w:rsid w:val="29955A56"/>
    <w:rsid w:val="2A3B6774"/>
    <w:rsid w:val="2A717126"/>
    <w:rsid w:val="2B406F25"/>
    <w:rsid w:val="2B8E7BE2"/>
    <w:rsid w:val="2C123231"/>
    <w:rsid w:val="2D956813"/>
    <w:rsid w:val="2E9013CD"/>
    <w:rsid w:val="2EAF21D0"/>
    <w:rsid w:val="2EF0147A"/>
    <w:rsid w:val="2F9F0AD5"/>
    <w:rsid w:val="2FF82199"/>
    <w:rsid w:val="30ED395F"/>
    <w:rsid w:val="31294A46"/>
    <w:rsid w:val="31542583"/>
    <w:rsid w:val="31A540D5"/>
    <w:rsid w:val="31CA0626"/>
    <w:rsid w:val="31E0235E"/>
    <w:rsid w:val="32283E71"/>
    <w:rsid w:val="32E21A90"/>
    <w:rsid w:val="32F24420"/>
    <w:rsid w:val="32FD1CEE"/>
    <w:rsid w:val="33266C6A"/>
    <w:rsid w:val="342E281C"/>
    <w:rsid w:val="34784F8C"/>
    <w:rsid w:val="34EE459C"/>
    <w:rsid w:val="35DF45A1"/>
    <w:rsid w:val="365A780F"/>
    <w:rsid w:val="36760846"/>
    <w:rsid w:val="37253C3E"/>
    <w:rsid w:val="378738D7"/>
    <w:rsid w:val="37E8067A"/>
    <w:rsid w:val="37EE6B23"/>
    <w:rsid w:val="3AE019A8"/>
    <w:rsid w:val="3B4C05DE"/>
    <w:rsid w:val="3B4E2EEA"/>
    <w:rsid w:val="3BB8701F"/>
    <w:rsid w:val="3C442269"/>
    <w:rsid w:val="3CF35B7F"/>
    <w:rsid w:val="3E35594C"/>
    <w:rsid w:val="40542D09"/>
    <w:rsid w:val="41426891"/>
    <w:rsid w:val="42BE1DB6"/>
    <w:rsid w:val="4385411C"/>
    <w:rsid w:val="43897465"/>
    <w:rsid w:val="439572D5"/>
    <w:rsid w:val="43BA1CD0"/>
    <w:rsid w:val="441B32A3"/>
    <w:rsid w:val="445E45A7"/>
    <w:rsid w:val="469857FC"/>
    <w:rsid w:val="46C54A5A"/>
    <w:rsid w:val="47082B72"/>
    <w:rsid w:val="474D4586"/>
    <w:rsid w:val="480B70DA"/>
    <w:rsid w:val="48E209F9"/>
    <w:rsid w:val="48FD3270"/>
    <w:rsid w:val="491D66BB"/>
    <w:rsid w:val="49211516"/>
    <w:rsid w:val="494032DD"/>
    <w:rsid w:val="49ED38CE"/>
    <w:rsid w:val="4A4167E9"/>
    <w:rsid w:val="4A4F5514"/>
    <w:rsid w:val="4AB71446"/>
    <w:rsid w:val="4BD0323C"/>
    <w:rsid w:val="4CB03E0E"/>
    <w:rsid w:val="4D021AC5"/>
    <w:rsid w:val="4D4509E5"/>
    <w:rsid w:val="4DB03FC8"/>
    <w:rsid w:val="4F66551B"/>
    <w:rsid w:val="50796E6B"/>
    <w:rsid w:val="50A5775E"/>
    <w:rsid w:val="5157753E"/>
    <w:rsid w:val="51932913"/>
    <w:rsid w:val="51E60627"/>
    <w:rsid w:val="5243115A"/>
    <w:rsid w:val="529764ED"/>
    <w:rsid w:val="53694ED3"/>
    <w:rsid w:val="546615C7"/>
    <w:rsid w:val="54A5428D"/>
    <w:rsid w:val="553B5705"/>
    <w:rsid w:val="55583B90"/>
    <w:rsid w:val="55C05FE5"/>
    <w:rsid w:val="55DE5914"/>
    <w:rsid w:val="55FC7F21"/>
    <w:rsid w:val="55FF2DBA"/>
    <w:rsid w:val="561953F9"/>
    <w:rsid w:val="56292ED3"/>
    <w:rsid w:val="5763051D"/>
    <w:rsid w:val="587C6CC9"/>
    <w:rsid w:val="590D122F"/>
    <w:rsid w:val="599C6D9A"/>
    <w:rsid w:val="5B016593"/>
    <w:rsid w:val="5B025AAE"/>
    <w:rsid w:val="5C053CF6"/>
    <w:rsid w:val="5C3B1CA8"/>
    <w:rsid w:val="5C7F1EDF"/>
    <w:rsid w:val="5CD153EE"/>
    <w:rsid w:val="5D5E6B40"/>
    <w:rsid w:val="5F287B83"/>
    <w:rsid w:val="5F8D21FF"/>
    <w:rsid w:val="60F515FE"/>
    <w:rsid w:val="616663D3"/>
    <w:rsid w:val="62467BC8"/>
    <w:rsid w:val="63255A73"/>
    <w:rsid w:val="639B7B93"/>
    <w:rsid w:val="639B7FCD"/>
    <w:rsid w:val="63ED479F"/>
    <w:rsid w:val="641725FA"/>
    <w:rsid w:val="65522D54"/>
    <w:rsid w:val="65A47396"/>
    <w:rsid w:val="65E14B55"/>
    <w:rsid w:val="663B6B41"/>
    <w:rsid w:val="66FB3965"/>
    <w:rsid w:val="671523A8"/>
    <w:rsid w:val="67F14249"/>
    <w:rsid w:val="68922AF9"/>
    <w:rsid w:val="68EE7135"/>
    <w:rsid w:val="6BF86701"/>
    <w:rsid w:val="6CCE6894"/>
    <w:rsid w:val="6D1B33AB"/>
    <w:rsid w:val="6D482CBA"/>
    <w:rsid w:val="6D7D54C1"/>
    <w:rsid w:val="6D820686"/>
    <w:rsid w:val="6DDE7C22"/>
    <w:rsid w:val="6E9A28D0"/>
    <w:rsid w:val="6F1E63F0"/>
    <w:rsid w:val="6F715165"/>
    <w:rsid w:val="6F8F2B43"/>
    <w:rsid w:val="6FCD79FF"/>
    <w:rsid w:val="711743E9"/>
    <w:rsid w:val="71A36DE5"/>
    <w:rsid w:val="71B926B1"/>
    <w:rsid w:val="723612DD"/>
    <w:rsid w:val="736544E2"/>
    <w:rsid w:val="74DF4B7F"/>
    <w:rsid w:val="750956BE"/>
    <w:rsid w:val="75330609"/>
    <w:rsid w:val="753F3C14"/>
    <w:rsid w:val="75B37D60"/>
    <w:rsid w:val="762460AB"/>
    <w:rsid w:val="78161EED"/>
    <w:rsid w:val="786E34E7"/>
    <w:rsid w:val="78750F27"/>
    <w:rsid w:val="788A388D"/>
    <w:rsid w:val="79D53D96"/>
    <w:rsid w:val="7A0378B8"/>
    <w:rsid w:val="7ACE2E19"/>
    <w:rsid w:val="7B700A12"/>
    <w:rsid w:val="7B78633A"/>
    <w:rsid w:val="7B7878A3"/>
    <w:rsid w:val="7BCC797E"/>
    <w:rsid w:val="7CE54755"/>
    <w:rsid w:val="7D702F52"/>
    <w:rsid w:val="7D755C6D"/>
    <w:rsid w:val="7D991390"/>
    <w:rsid w:val="7DE24D6C"/>
    <w:rsid w:val="7E277AD3"/>
    <w:rsid w:val="7E5B29DE"/>
    <w:rsid w:val="7E7B5860"/>
    <w:rsid w:val="7F186BCE"/>
    <w:rsid w:val="7F276D5A"/>
    <w:rsid w:val="7F9B6686"/>
    <w:rsid w:val="7FB267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8" w:lineRule="auto"/>
      <w:ind w:left="1"/>
      <w:jc w:val="both"/>
      <w:textAlignment w:val="bottom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cs="仿宋_GB2312"/>
      <w:sz w:val="32"/>
      <w:szCs w:val="32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ind w:left="0"/>
      <w:jc w:val="left"/>
    </w:pPr>
    <w:rPr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3399"/>
      <w:u w:val="non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眉 Char"/>
    <w:basedOn w:val="8"/>
    <w:link w:val="5"/>
    <w:qFormat/>
    <w:uiPriority w:val="0"/>
    <w:rPr>
      <w:color w:val="000000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color w:val="000000"/>
      <w:sz w:val="18"/>
      <w:szCs w:val="18"/>
    </w:rPr>
  </w:style>
  <w:style w:type="character" w:customStyle="1" w:styleId="14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5">
    <w:name w:val="font2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2204</Words>
  <Characters>2283</Characters>
  <Lines>11</Lines>
  <Paragraphs>3</Paragraphs>
  <TotalTime>5</TotalTime>
  <ScaleCrop>false</ScaleCrop>
  <LinksUpToDate>false</LinksUpToDate>
  <CharactersWithSpaces>2418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bl</dc:creator>
  <cp:lastModifiedBy>郑惠丹</cp:lastModifiedBy>
  <cp:lastPrinted>2025-05-14T03:10:18Z</cp:lastPrinted>
  <dcterms:modified xsi:type="dcterms:W3CDTF">2025-05-14T03:10:35Z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CF91CD066420425A9CF08CF887792EE3</vt:lpwstr>
  </property>
  <property fmtid="{D5CDD505-2E9C-101B-9397-08002B2CF9AE}" pid="4" name="KSOTemplateDocerSaveRecord">
    <vt:lpwstr>eyJoZGlkIjoiZmY1OGY1M2FiMTYzOWY1ZTFmNTZjNzM4NzE1ZWE4ZjMiLCJ1c2VySWQiOiIxNTQ4Mzc2MjA3In0=</vt:lpwstr>
  </property>
</Properties>
</file>