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lang w:val="en-US" w:eastAsia="zh-CN"/>
        </w:rPr>
        <w:t>附件2  详细评分表</w:t>
      </w:r>
      <w:r>
        <w:rPr>
          <w:rFonts w:hint="eastAsia" w:ascii="仿宋" w:hAnsi="仿宋" w:eastAsia="仿宋" w:cs="仿宋"/>
          <w:color w:val="auto"/>
          <w:sz w:val="32"/>
          <w:szCs w:val="32"/>
          <w:lang w:eastAsia="zh-CN"/>
        </w:rPr>
        <w:t>   </w:t>
      </w:r>
    </w:p>
    <w:p>
      <w:pPr>
        <w:spacing w:line="560" w:lineRule="exact"/>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     </w:t>
      </w:r>
    </w:p>
    <w:tbl>
      <w:tblPr>
        <w:tblStyle w:val="3"/>
        <w:tblW w:w="87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14"/>
        <w:gridCol w:w="1514"/>
        <w:gridCol w:w="5937"/>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8" w:hRule="atLeast"/>
        </w:trPr>
        <w:tc>
          <w:tcPr>
            <w:tcW w:w="614" w:type="dxa"/>
            <w:noWrap/>
            <w:vAlign w:val="center"/>
          </w:tcPr>
          <w:p>
            <w:pPr>
              <w:spacing w:line="560" w:lineRule="exact"/>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序号</w:t>
            </w:r>
          </w:p>
        </w:tc>
        <w:tc>
          <w:tcPr>
            <w:tcW w:w="1514" w:type="dxa"/>
            <w:noWrap/>
            <w:vAlign w:val="center"/>
          </w:tcPr>
          <w:p>
            <w:pPr>
              <w:spacing w:line="560" w:lineRule="exact"/>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项目</w:t>
            </w:r>
            <w:r>
              <w:rPr>
                <w:rFonts w:hint="eastAsia" w:ascii="仿宋" w:hAnsi="仿宋" w:eastAsia="仿宋" w:cs="仿宋"/>
                <w:color w:val="auto"/>
                <w:sz w:val="32"/>
                <w:szCs w:val="32"/>
                <w:lang w:eastAsia="zh-CN"/>
              </w:rPr>
              <w:t>内容</w:t>
            </w:r>
          </w:p>
        </w:tc>
        <w:tc>
          <w:tcPr>
            <w:tcW w:w="5937" w:type="dxa"/>
            <w:noWrap/>
            <w:vAlign w:val="center"/>
          </w:tcPr>
          <w:p>
            <w:pPr>
              <w:spacing w:line="560" w:lineRule="exact"/>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评分标准及分值</w:t>
            </w:r>
          </w:p>
        </w:tc>
        <w:tc>
          <w:tcPr>
            <w:tcW w:w="708" w:type="dxa"/>
            <w:noWrap/>
            <w:vAlign w:val="center"/>
          </w:tcPr>
          <w:p>
            <w:pPr>
              <w:spacing w:line="560" w:lineRule="exact"/>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5" w:hRule="atLeast"/>
        </w:trPr>
        <w:tc>
          <w:tcPr>
            <w:tcW w:w="614" w:type="dxa"/>
            <w:noWrap/>
            <w:vAlign w:val="center"/>
          </w:tcPr>
          <w:p>
            <w:pPr>
              <w:spacing w:line="560" w:lineRule="exact"/>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1</w:t>
            </w:r>
          </w:p>
        </w:tc>
        <w:tc>
          <w:tcPr>
            <w:tcW w:w="1514" w:type="dxa"/>
            <w:noWrap/>
            <w:vAlign w:val="center"/>
          </w:tcPr>
          <w:p>
            <w:pPr>
              <w:spacing w:line="560" w:lineRule="exact"/>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项目开展方案</w:t>
            </w:r>
          </w:p>
          <w:p>
            <w:pPr>
              <w:spacing w:line="560" w:lineRule="exact"/>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（6分）</w:t>
            </w:r>
          </w:p>
        </w:tc>
        <w:tc>
          <w:tcPr>
            <w:tcW w:w="5937" w:type="dxa"/>
            <w:noWrap/>
            <w:vAlign w:val="center"/>
          </w:tcPr>
          <w:p>
            <w:pPr>
              <w:spacing w:line="560" w:lineRule="exact"/>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项目方案完全满足业主需求，且技术路线合理得6分；</w:t>
            </w:r>
          </w:p>
          <w:p>
            <w:pPr>
              <w:spacing w:line="560" w:lineRule="exact"/>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项目实施方案基本满足业主需求，但技术路线有不足得4分；</w:t>
            </w:r>
          </w:p>
          <w:p>
            <w:pPr>
              <w:spacing w:line="560" w:lineRule="exact"/>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项目实施方案存在较大缺陷，无法满足业主要求得2分；</w:t>
            </w:r>
          </w:p>
          <w:p>
            <w:pPr>
              <w:spacing w:line="560" w:lineRule="exact"/>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未提供不得分。</w:t>
            </w:r>
          </w:p>
        </w:tc>
        <w:tc>
          <w:tcPr>
            <w:tcW w:w="708" w:type="dxa"/>
            <w:noWrap/>
            <w:vAlign w:val="center"/>
          </w:tcPr>
          <w:p>
            <w:pPr>
              <w:spacing w:line="560" w:lineRule="exact"/>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0" w:hRule="atLeast"/>
        </w:trPr>
        <w:tc>
          <w:tcPr>
            <w:tcW w:w="614" w:type="dxa"/>
            <w:noWrap/>
            <w:vAlign w:val="center"/>
          </w:tcPr>
          <w:p>
            <w:pPr>
              <w:spacing w:line="560" w:lineRule="exact"/>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2</w:t>
            </w:r>
          </w:p>
        </w:tc>
        <w:tc>
          <w:tcPr>
            <w:tcW w:w="1514" w:type="dxa"/>
            <w:noWrap/>
            <w:vAlign w:val="center"/>
          </w:tcPr>
          <w:p>
            <w:pPr>
              <w:spacing w:line="560" w:lineRule="exact"/>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项目进度保证措施</w:t>
            </w:r>
          </w:p>
          <w:p>
            <w:pPr>
              <w:spacing w:line="560" w:lineRule="exact"/>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（6分）</w:t>
            </w:r>
          </w:p>
        </w:tc>
        <w:tc>
          <w:tcPr>
            <w:tcW w:w="5937" w:type="dxa"/>
            <w:noWrap/>
            <w:vAlign w:val="center"/>
          </w:tcPr>
          <w:p>
            <w:pPr>
              <w:spacing w:line="560" w:lineRule="exact"/>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项目进度保证措施必须包括但不限于：进度保证措施、承诺的工期满足招标文件要求、总体进度计划和各阶段进度计划安排、满足项目开展要求等内容。</w:t>
            </w:r>
          </w:p>
          <w:p>
            <w:pPr>
              <w:spacing w:line="560" w:lineRule="exact"/>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项目进度保证措施完整详细、合理、可行性高，服务承诺好得6分；</w:t>
            </w:r>
          </w:p>
          <w:p>
            <w:pPr>
              <w:spacing w:line="560" w:lineRule="exact"/>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项目进度保证措施较完整较详细、较合理、可行性一般，服务承诺一般得4分；</w:t>
            </w:r>
          </w:p>
          <w:p>
            <w:pPr>
              <w:spacing w:line="560" w:lineRule="exact"/>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项目进度保证措施不完整不详细、不合理、可行性低，服务承诺差得2分；</w:t>
            </w:r>
          </w:p>
          <w:p>
            <w:pPr>
              <w:spacing w:line="560" w:lineRule="exact"/>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未提供不得分。</w:t>
            </w:r>
          </w:p>
        </w:tc>
        <w:tc>
          <w:tcPr>
            <w:tcW w:w="708" w:type="dxa"/>
            <w:noWrap/>
            <w:vAlign w:val="center"/>
          </w:tcPr>
          <w:p>
            <w:pPr>
              <w:spacing w:line="560" w:lineRule="exact"/>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trPr>
        <w:tc>
          <w:tcPr>
            <w:tcW w:w="614" w:type="dxa"/>
            <w:noWrap/>
            <w:vAlign w:val="center"/>
          </w:tcPr>
          <w:p>
            <w:pPr>
              <w:spacing w:line="560" w:lineRule="exact"/>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3</w:t>
            </w:r>
          </w:p>
        </w:tc>
        <w:tc>
          <w:tcPr>
            <w:tcW w:w="1514" w:type="dxa"/>
            <w:noWrap/>
            <w:vAlign w:val="center"/>
          </w:tcPr>
          <w:p>
            <w:pPr>
              <w:spacing w:line="560" w:lineRule="exact"/>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质量保证措施</w:t>
            </w:r>
          </w:p>
          <w:p>
            <w:pPr>
              <w:spacing w:line="560" w:lineRule="exact"/>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（6分）</w:t>
            </w:r>
          </w:p>
        </w:tc>
        <w:tc>
          <w:tcPr>
            <w:tcW w:w="5937" w:type="dxa"/>
            <w:noWrap/>
            <w:vAlign w:val="center"/>
          </w:tcPr>
          <w:p>
            <w:pPr>
              <w:spacing w:line="560" w:lineRule="exact"/>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质量保证措施必须包括但不限于:具有详细的质量管理制度且包含样品处置、结果质量保障等要求等内容。</w:t>
            </w:r>
          </w:p>
          <w:p>
            <w:pPr>
              <w:spacing w:line="560" w:lineRule="exact"/>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质量保证措施完整详细、合理、可行性高，服务承诺好得6分；</w:t>
            </w:r>
          </w:p>
          <w:p>
            <w:pPr>
              <w:spacing w:line="560" w:lineRule="exact"/>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质量保证措施较完整较详细、较合理、可行性一般，服务承诺一般得4分；</w:t>
            </w:r>
          </w:p>
          <w:p>
            <w:pPr>
              <w:spacing w:line="560" w:lineRule="exact"/>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质量保证措施不完整不详细、不合理、可行性低，服务承诺差得2分；</w:t>
            </w:r>
          </w:p>
          <w:p>
            <w:pPr>
              <w:spacing w:line="560" w:lineRule="exact"/>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未提供不得分。</w:t>
            </w:r>
          </w:p>
        </w:tc>
        <w:tc>
          <w:tcPr>
            <w:tcW w:w="708" w:type="dxa"/>
            <w:noWrap/>
            <w:vAlign w:val="center"/>
          </w:tcPr>
          <w:p>
            <w:pPr>
              <w:spacing w:line="560" w:lineRule="exact"/>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8" w:hRule="atLeast"/>
        </w:trPr>
        <w:tc>
          <w:tcPr>
            <w:tcW w:w="614" w:type="dxa"/>
            <w:noWrap/>
            <w:vAlign w:val="center"/>
          </w:tcPr>
          <w:p>
            <w:pPr>
              <w:spacing w:line="560" w:lineRule="exact"/>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4</w:t>
            </w:r>
          </w:p>
        </w:tc>
        <w:tc>
          <w:tcPr>
            <w:tcW w:w="1514" w:type="dxa"/>
            <w:noWrap/>
            <w:vAlign w:val="center"/>
          </w:tcPr>
          <w:p>
            <w:pPr>
              <w:spacing w:line="560" w:lineRule="exact"/>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项目技术负责</w:t>
            </w:r>
            <w:r>
              <w:rPr>
                <w:rFonts w:hint="eastAsia" w:ascii="仿宋" w:hAnsi="仿宋" w:eastAsia="仿宋" w:cs="仿宋"/>
                <w:color w:val="auto"/>
                <w:sz w:val="32"/>
                <w:szCs w:val="32"/>
                <w:lang w:val="en-US" w:eastAsia="zh-CN"/>
              </w:rPr>
              <w:t>人</w:t>
            </w:r>
          </w:p>
          <w:p>
            <w:pPr>
              <w:spacing w:line="560" w:lineRule="exact"/>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（8分）</w:t>
            </w:r>
          </w:p>
        </w:tc>
        <w:tc>
          <w:tcPr>
            <w:tcW w:w="5937" w:type="dxa"/>
            <w:noWrap/>
            <w:vAlign w:val="center"/>
          </w:tcPr>
          <w:p>
            <w:pPr>
              <w:spacing w:line="560" w:lineRule="exact"/>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拟派项目负责人有环境技术管理类高级职称或环境工程类高级职称或环境监测类高级职称或环境保护类高级职称的，得8分；</w:t>
            </w:r>
          </w:p>
          <w:p>
            <w:pPr>
              <w:spacing w:line="560" w:lineRule="exact"/>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拟派项目负责人有环境技术管理类中级职称或环境工程类中级职称或环境监测类中级职称或环境保护类中级职称的，得5分；</w:t>
            </w:r>
          </w:p>
          <w:p>
            <w:pPr>
              <w:spacing w:line="560" w:lineRule="exact"/>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（提</w:t>
            </w:r>
            <w:bookmarkStart w:id="0" w:name="_GoBack"/>
            <w:bookmarkEnd w:id="0"/>
            <w:r>
              <w:rPr>
                <w:rFonts w:hint="eastAsia" w:ascii="仿宋" w:hAnsi="仿宋" w:eastAsia="仿宋" w:cs="仿宋"/>
                <w:color w:val="auto"/>
                <w:sz w:val="32"/>
                <w:szCs w:val="32"/>
                <w:lang w:eastAsia="zh-CN"/>
              </w:rPr>
              <w:t>供相关职称证书和人员在本单位202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年至今连续三个月的社保缴纳证明，退休人员提供劳动合同和退休证明，以上材料需复印件并加盖公章，不提供不得分）</w:t>
            </w:r>
          </w:p>
        </w:tc>
        <w:tc>
          <w:tcPr>
            <w:tcW w:w="708" w:type="dxa"/>
            <w:noWrap/>
            <w:vAlign w:val="center"/>
          </w:tcPr>
          <w:p>
            <w:pPr>
              <w:spacing w:line="560" w:lineRule="exact"/>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6" w:hRule="atLeast"/>
        </w:trPr>
        <w:tc>
          <w:tcPr>
            <w:tcW w:w="614" w:type="dxa"/>
            <w:noWrap/>
            <w:vAlign w:val="center"/>
          </w:tcPr>
          <w:p>
            <w:pPr>
              <w:spacing w:line="560" w:lineRule="exact"/>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5</w:t>
            </w:r>
          </w:p>
        </w:tc>
        <w:tc>
          <w:tcPr>
            <w:tcW w:w="1514" w:type="dxa"/>
            <w:noWrap/>
            <w:vAlign w:val="center"/>
          </w:tcPr>
          <w:p>
            <w:pPr>
              <w:spacing w:line="560" w:lineRule="exact"/>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项目组技术人员组成</w:t>
            </w:r>
          </w:p>
          <w:p>
            <w:pPr>
              <w:spacing w:line="560" w:lineRule="exact"/>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（10分）</w:t>
            </w:r>
          </w:p>
        </w:tc>
        <w:tc>
          <w:tcPr>
            <w:tcW w:w="5937" w:type="dxa"/>
            <w:noWrap/>
            <w:vAlign w:val="center"/>
          </w:tcPr>
          <w:p>
            <w:pPr>
              <w:spacing w:line="560" w:lineRule="exact"/>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项目组技术人员为环境类（环境技术管理、环境工程、环境监测和环境保护）专业类高级职称每一人得</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分，</w:t>
            </w:r>
            <w:r>
              <w:rPr>
                <w:rFonts w:hint="eastAsia" w:ascii="仿宋" w:hAnsi="仿宋" w:eastAsia="仿宋" w:cs="仿宋"/>
                <w:color w:val="auto"/>
                <w:sz w:val="32"/>
                <w:szCs w:val="32"/>
                <w:lang w:val="en-US" w:eastAsia="zh-CN"/>
              </w:rPr>
              <w:t>最高得5分，</w:t>
            </w:r>
            <w:r>
              <w:rPr>
                <w:rFonts w:hint="eastAsia" w:ascii="仿宋" w:hAnsi="仿宋" w:eastAsia="仿宋" w:cs="仿宋"/>
                <w:color w:val="auto"/>
                <w:sz w:val="32"/>
                <w:szCs w:val="32"/>
                <w:lang w:eastAsia="zh-CN"/>
              </w:rPr>
              <w:t>中级职称每一人得</w:t>
            </w:r>
            <w:r>
              <w:rPr>
                <w:rFonts w:hint="eastAsia" w:ascii="仿宋" w:hAnsi="仿宋" w:eastAsia="仿宋" w:cs="仿宋"/>
                <w:color w:val="auto"/>
                <w:sz w:val="32"/>
                <w:szCs w:val="32"/>
                <w:lang w:val="en-US" w:eastAsia="zh-CN"/>
              </w:rPr>
              <w:t>0.5</w:t>
            </w:r>
            <w:r>
              <w:rPr>
                <w:rFonts w:hint="eastAsia" w:ascii="仿宋" w:hAnsi="仿宋" w:eastAsia="仿宋" w:cs="仿宋"/>
                <w:color w:val="auto"/>
                <w:sz w:val="32"/>
                <w:szCs w:val="32"/>
                <w:lang w:eastAsia="zh-CN"/>
              </w:rPr>
              <w:t>分，最高得</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分。</w:t>
            </w:r>
            <w:r>
              <w:rPr>
                <w:rFonts w:hint="eastAsia" w:ascii="仿宋" w:hAnsi="仿宋" w:eastAsia="仿宋" w:cs="仿宋"/>
                <w:color w:val="auto"/>
                <w:sz w:val="32"/>
                <w:szCs w:val="32"/>
                <w:lang w:val="en-US" w:eastAsia="zh-CN"/>
              </w:rPr>
              <w:t>总分数最高10分。</w:t>
            </w:r>
            <w:r>
              <w:rPr>
                <w:rFonts w:hint="eastAsia" w:ascii="仿宋" w:hAnsi="仿宋" w:eastAsia="仿宋" w:cs="仿宋"/>
                <w:color w:val="auto"/>
                <w:sz w:val="32"/>
                <w:szCs w:val="32"/>
                <w:lang w:eastAsia="zh-CN"/>
              </w:rPr>
              <w:t>（提供相关职称证书和人员在本单位202</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年至今连续三个月的社保缴纳证明，退休人员提供劳动合同和退休证明，以上材料需复印件并加盖公章，不提供不得分）</w:t>
            </w:r>
          </w:p>
        </w:tc>
        <w:tc>
          <w:tcPr>
            <w:tcW w:w="708" w:type="dxa"/>
            <w:noWrap/>
            <w:vAlign w:val="center"/>
          </w:tcPr>
          <w:p>
            <w:pPr>
              <w:spacing w:line="560" w:lineRule="exact"/>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trPr>
        <w:tc>
          <w:tcPr>
            <w:tcW w:w="614" w:type="dxa"/>
            <w:noWrap/>
            <w:vAlign w:val="center"/>
          </w:tcPr>
          <w:p>
            <w:pPr>
              <w:spacing w:line="560" w:lineRule="exact"/>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6</w:t>
            </w:r>
          </w:p>
        </w:tc>
        <w:tc>
          <w:tcPr>
            <w:tcW w:w="1514" w:type="dxa"/>
            <w:noWrap/>
            <w:vAlign w:val="center"/>
          </w:tcPr>
          <w:p>
            <w:pPr>
              <w:spacing w:line="560" w:lineRule="exact"/>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服务监测能力</w:t>
            </w:r>
          </w:p>
          <w:p>
            <w:pPr>
              <w:spacing w:line="560" w:lineRule="exact"/>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（1</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lang w:eastAsia="zh-CN"/>
              </w:rPr>
              <w:t>分）</w:t>
            </w:r>
          </w:p>
        </w:tc>
        <w:tc>
          <w:tcPr>
            <w:tcW w:w="5937" w:type="dxa"/>
            <w:noWrap/>
            <w:vAlign w:val="center"/>
          </w:tcPr>
          <w:p>
            <w:pPr>
              <w:spacing w:line="560" w:lineRule="exact"/>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为保证</w:t>
            </w:r>
            <w:r>
              <w:rPr>
                <w:rFonts w:hint="eastAsia" w:ascii="仿宋" w:hAnsi="仿宋" w:eastAsia="仿宋" w:cs="仿宋"/>
                <w:color w:val="auto"/>
                <w:sz w:val="32"/>
                <w:szCs w:val="32"/>
                <w:lang w:val="en-US" w:eastAsia="zh-CN"/>
              </w:rPr>
              <w:t>监测</w:t>
            </w:r>
            <w:r>
              <w:rPr>
                <w:rFonts w:hint="eastAsia" w:ascii="仿宋" w:hAnsi="仿宋" w:eastAsia="仿宋" w:cs="仿宋"/>
                <w:color w:val="auto"/>
                <w:sz w:val="32"/>
                <w:szCs w:val="32"/>
                <w:lang w:eastAsia="zh-CN"/>
              </w:rPr>
              <w:t>稳定性，投标人在项目所在地省内有监测实验室的，且面积大于</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lang w:eastAsia="zh-CN"/>
              </w:rPr>
              <w:t>00平方米及</w:t>
            </w:r>
            <w:r>
              <w:rPr>
                <w:rFonts w:hint="eastAsia" w:ascii="仿宋" w:hAnsi="仿宋" w:eastAsia="仿宋" w:cs="仿宋"/>
                <w:color w:val="auto"/>
                <w:sz w:val="32"/>
                <w:szCs w:val="32"/>
                <w:lang w:val="en-US" w:eastAsia="zh-CN"/>
              </w:rPr>
              <w:t>以上</w:t>
            </w:r>
            <w:r>
              <w:rPr>
                <w:rFonts w:hint="eastAsia" w:ascii="仿宋" w:hAnsi="仿宋" w:eastAsia="仿宋" w:cs="仿宋"/>
                <w:color w:val="auto"/>
                <w:sz w:val="32"/>
                <w:szCs w:val="32"/>
                <w:lang w:eastAsia="zh-CN"/>
              </w:rPr>
              <w:t>实验室有取得环评批复文件、竣工环保验收文件的，得10分；</w:t>
            </w:r>
          </w:p>
          <w:p>
            <w:pPr>
              <w:spacing w:line="560" w:lineRule="exact"/>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投标人在项目所在地省内有监测实验室的，且面积在</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00（含）—</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lang w:eastAsia="zh-CN"/>
              </w:rPr>
              <w:t>00平方米（</w:t>
            </w:r>
            <w:r>
              <w:rPr>
                <w:rFonts w:hint="eastAsia" w:ascii="仿宋" w:hAnsi="仿宋" w:eastAsia="仿宋" w:cs="仿宋"/>
                <w:color w:val="auto"/>
                <w:sz w:val="32"/>
                <w:szCs w:val="32"/>
                <w:lang w:val="en-US" w:eastAsia="zh-CN"/>
              </w:rPr>
              <w:t>不</w:t>
            </w:r>
            <w:r>
              <w:rPr>
                <w:rFonts w:hint="eastAsia" w:ascii="仿宋" w:hAnsi="仿宋" w:eastAsia="仿宋" w:cs="仿宋"/>
                <w:color w:val="auto"/>
                <w:sz w:val="32"/>
                <w:szCs w:val="32"/>
                <w:lang w:eastAsia="zh-CN"/>
              </w:rPr>
              <w:t>含）实验室有取得环评批复文件、竣工环保验收文件的，得6分；</w:t>
            </w:r>
          </w:p>
          <w:p>
            <w:pPr>
              <w:spacing w:line="560" w:lineRule="exact"/>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投标人在项目所在地省内有监测实验室的，且面积在</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00（含）—</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00平方米实验室有取得环评批复文件、竣工环保验收文件的，得3分；</w:t>
            </w:r>
          </w:p>
          <w:p>
            <w:pPr>
              <w:spacing w:line="560" w:lineRule="exact"/>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实验室面积小于</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00平方米的得</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分。</w:t>
            </w:r>
          </w:p>
          <w:p>
            <w:pPr>
              <w:spacing w:line="560" w:lineRule="exact"/>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（提供固定营业场所所有房屋租赁合同或房产证明和相关批复等证明文件）</w:t>
            </w:r>
          </w:p>
        </w:tc>
        <w:tc>
          <w:tcPr>
            <w:tcW w:w="708" w:type="dxa"/>
            <w:noWrap/>
            <w:vAlign w:val="center"/>
          </w:tcPr>
          <w:p>
            <w:pPr>
              <w:spacing w:line="560" w:lineRule="exact"/>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614" w:type="dxa"/>
            <w:noWrap/>
            <w:vAlign w:val="center"/>
          </w:tcPr>
          <w:p>
            <w:pPr>
              <w:spacing w:line="560" w:lineRule="exact"/>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7</w:t>
            </w:r>
          </w:p>
        </w:tc>
        <w:tc>
          <w:tcPr>
            <w:tcW w:w="1514" w:type="dxa"/>
            <w:noWrap/>
            <w:vAlign w:val="center"/>
          </w:tcPr>
          <w:p>
            <w:pPr>
              <w:spacing w:line="560" w:lineRule="exact"/>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监测能力考核</w:t>
            </w:r>
          </w:p>
          <w:p>
            <w:pPr>
              <w:spacing w:line="560" w:lineRule="exact"/>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分）</w:t>
            </w:r>
          </w:p>
        </w:tc>
        <w:tc>
          <w:tcPr>
            <w:tcW w:w="5937" w:type="dxa"/>
            <w:noWrap/>
            <w:vAlign w:val="center"/>
          </w:tcPr>
          <w:p>
            <w:pPr>
              <w:spacing w:line="560" w:lineRule="exact"/>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参加过1次</w:t>
            </w:r>
            <w:r>
              <w:rPr>
                <w:rFonts w:hint="eastAsia" w:ascii="仿宋" w:hAnsi="仿宋" w:eastAsia="仿宋" w:cs="仿宋"/>
                <w:color w:val="auto"/>
                <w:sz w:val="32"/>
                <w:szCs w:val="32"/>
                <w:lang w:val="en-US" w:eastAsia="zh-CN"/>
              </w:rPr>
              <w:t>中国环境监测总站废气</w:t>
            </w:r>
            <w:r>
              <w:rPr>
                <w:rFonts w:hint="eastAsia" w:ascii="仿宋" w:hAnsi="仿宋" w:eastAsia="仿宋" w:cs="仿宋"/>
                <w:color w:val="auto"/>
                <w:sz w:val="32"/>
                <w:szCs w:val="32"/>
                <w:lang w:eastAsia="zh-CN"/>
              </w:rPr>
              <w:t>实验室能力考核并获得证书</w:t>
            </w:r>
            <w:r>
              <w:rPr>
                <w:rFonts w:hint="eastAsia" w:ascii="仿宋" w:hAnsi="仿宋" w:eastAsia="仿宋" w:cs="仿宋"/>
                <w:color w:val="auto"/>
                <w:sz w:val="32"/>
                <w:szCs w:val="32"/>
                <w:lang w:val="en-US" w:eastAsia="zh-CN"/>
              </w:rPr>
              <w:t>得6分，参加1次海南省监测中心废气实验室能力考核并获得证书得2分，最高8分。（提供证书复印件加盖公章）</w:t>
            </w:r>
          </w:p>
        </w:tc>
        <w:tc>
          <w:tcPr>
            <w:tcW w:w="708" w:type="dxa"/>
            <w:noWrap/>
            <w:vAlign w:val="center"/>
          </w:tcPr>
          <w:p>
            <w:pPr>
              <w:spacing w:line="560" w:lineRule="exact"/>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614" w:type="dxa"/>
            <w:noWrap/>
            <w:vAlign w:val="center"/>
          </w:tcPr>
          <w:p>
            <w:pPr>
              <w:spacing w:line="560" w:lineRule="exact"/>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8</w:t>
            </w:r>
          </w:p>
        </w:tc>
        <w:tc>
          <w:tcPr>
            <w:tcW w:w="1514" w:type="dxa"/>
            <w:noWrap/>
            <w:vAlign w:val="center"/>
          </w:tcPr>
          <w:p>
            <w:pPr>
              <w:spacing w:line="560" w:lineRule="exact"/>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业绩</w:t>
            </w:r>
          </w:p>
          <w:p>
            <w:pPr>
              <w:spacing w:line="560" w:lineRule="exact"/>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（13分）</w:t>
            </w:r>
          </w:p>
        </w:tc>
        <w:tc>
          <w:tcPr>
            <w:tcW w:w="5937" w:type="dxa"/>
            <w:noWrap/>
            <w:vAlign w:val="center"/>
          </w:tcPr>
          <w:p>
            <w:pPr>
              <w:spacing w:line="560" w:lineRule="exact"/>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20</w:t>
            </w:r>
            <w:r>
              <w:rPr>
                <w:rFonts w:hint="eastAsia" w:ascii="仿宋" w:hAnsi="仿宋" w:eastAsia="仿宋" w:cs="仿宋"/>
                <w:color w:val="auto"/>
                <w:sz w:val="32"/>
                <w:szCs w:val="32"/>
                <w:lang w:val="en-US" w:eastAsia="zh-CN"/>
              </w:rPr>
              <w:t>21</w:t>
            </w:r>
            <w:r>
              <w:rPr>
                <w:rFonts w:hint="eastAsia" w:ascii="仿宋" w:hAnsi="仿宋" w:eastAsia="仿宋" w:cs="仿宋"/>
                <w:color w:val="auto"/>
                <w:sz w:val="32"/>
                <w:szCs w:val="32"/>
                <w:lang w:eastAsia="zh-CN"/>
              </w:rPr>
              <w:t>年1月1日至今，投标人具有固定污染源废气</w:t>
            </w:r>
            <w:r>
              <w:rPr>
                <w:rFonts w:hint="eastAsia" w:ascii="仿宋" w:hAnsi="仿宋" w:eastAsia="仿宋" w:cs="仿宋"/>
                <w:color w:val="auto"/>
                <w:sz w:val="32"/>
                <w:szCs w:val="32"/>
                <w:lang w:val="en-US" w:eastAsia="zh-CN"/>
              </w:rPr>
              <w:t>低浓度烟尘</w:t>
            </w:r>
            <w:r>
              <w:rPr>
                <w:rFonts w:hint="eastAsia" w:ascii="仿宋" w:hAnsi="仿宋" w:eastAsia="仿宋" w:cs="仿宋"/>
                <w:color w:val="auto"/>
                <w:sz w:val="32"/>
                <w:szCs w:val="32"/>
                <w:lang w:eastAsia="zh-CN"/>
              </w:rPr>
              <w:t>检测类似相关项目经验，每提供一份</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0万（含）以上的业绩合同的得2分，每提供一份</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0万（含）-</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0万（不含）的得1分，最高13分。（提供业绩合同复印件加盖公章）</w:t>
            </w:r>
          </w:p>
        </w:tc>
        <w:tc>
          <w:tcPr>
            <w:tcW w:w="708" w:type="dxa"/>
            <w:noWrap/>
            <w:vAlign w:val="center"/>
          </w:tcPr>
          <w:p>
            <w:pPr>
              <w:spacing w:line="560" w:lineRule="exact"/>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4" w:hRule="atLeast"/>
        </w:trPr>
        <w:tc>
          <w:tcPr>
            <w:tcW w:w="614" w:type="dxa"/>
            <w:noWrap/>
            <w:vAlign w:val="center"/>
          </w:tcPr>
          <w:p>
            <w:pPr>
              <w:spacing w:line="560" w:lineRule="exact"/>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9</w:t>
            </w:r>
          </w:p>
        </w:tc>
        <w:tc>
          <w:tcPr>
            <w:tcW w:w="1514" w:type="dxa"/>
            <w:noWrap/>
            <w:vAlign w:val="center"/>
          </w:tcPr>
          <w:p>
            <w:pPr>
              <w:spacing w:line="560" w:lineRule="exact"/>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资质范围（13分）</w:t>
            </w:r>
          </w:p>
        </w:tc>
        <w:tc>
          <w:tcPr>
            <w:tcW w:w="5937" w:type="dxa"/>
            <w:noWrap/>
            <w:vAlign w:val="center"/>
          </w:tcPr>
          <w:p>
            <w:pPr>
              <w:spacing w:line="560" w:lineRule="exact"/>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省级或以上检验检测资质认定证书的附表检测因子总数在500项以上的，得13分，300</w:t>
            </w:r>
            <w:r>
              <w:rPr>
                <w:rFonts w:hint="eastAsia" w:ascii="仿宋" w:hAnsi="仿宋" w:eastAsia="仿宋" w:cs="仿宋"/>
                <w:color w:val="auto"/>
                <w:sz w:val="32"/>
                <w:szCs w:val="32"/>
                <w:lang w:val="zh-CN" w:eastAsia="zh-CN"/>
              </w:rPr>
              <w:t>（含）</w:t>
            </w:r>
            <w:r>
              <w:rPr>
                <w:rFonts w:hint="eastAsia" w:ascii="仿宋" w:hAnsi="仿宋" w:eastAsia="仿宋" w:cs="仿宋"/>
                <w:color w:val="auto"/>
                <w:sz w:val="32"/>
                <w:szCs w:val="32"/>
                <w:lang w:eastAsia="zh-CN"/>
              </w:rPr>
              <w:t>-500</w:t>
            </w:r>
            <w:r>
              <w:rPr>
                <w:rFonts w:hint="eastAsia" w:ascii="仿宋" w:hAnsi="仿宋" w:eastAsia="仿宋" w:cs="仿宋"/>
                <w:color w:val="auto"/>
                <w:sz w:val="32"/>
                <w:szCs w:val="32"/>
                <w:lang w:val="zh-CN" w:eastAsia="zh-CN"/>
              </w:rPr>
              <w:t>（含）</w:t>
            </w:r>
            <w:r>
              <w:rPr>
                <w:rFonts w:hint="eastAsia" w:ascii="仿宋" w:hAnsi="仿宋" w:eastAsia="仿宋" w:cs="仿宋"/>
                <w:color w:val="auto"/>
                <w:sz w:val="32"/>
                <w:szCs w:val="32"/>
                <w:lang w:eastAsia="zh-CN"/>
              </w:rPr>
              <w:t>项的得10分，低于300项得5分。(提供资质证书附表复印件）</w:t>
            </w:r>
          </w:p>
        </w:tc>
        <w:tc>
          <w:tcPr>
            <w:tcW w:w="708" w:type="dxa"/>
            <w:noWrap/>
            <w:vAlign w:val="center"/>
          </w:tcPr>
          <w:p>
            <w:pPr>
              <w:spacing w:line="560" w:lineRule="exact"/>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9" w:hRule="atLeast"/>
        </w:trPr>
        <w:tc>
          <w:tcPr>
            <w:tcW w:w="614" w:type="dxa"/>
            <w:noWrap/>
            <w:vAlign w:val="center"/>
          </w:tcPr>
          <w:p>
            <w:pPr>
              <w:spacing w:line="560" w:lineRule="exact"/>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10</w:t>
            </w:r>
          </w:p>
        </w:tc>
        <w:tc>
          <w:tcPr>
            <w:tcW w:w="1514" w:type="dxa"/>
            <w:noWrap/>
            <w:vAlign w:val="center"/>
          </w:tcPr>
          <w:p>
            <w:pPr>
              <w:spacing w:line="560" w:lineRule="exact"/>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价</w:t>
            </w:r>
            <w:r>
              <w:rPr>
                <w:rFonts w:hint="eastAsia" w:ascii="仿宋" w:hAnsi="仿宋" w:eastAsia="仿宋" w:cs="仿宋"/>
                <w:color w:val="auto"/>
                <w:sz w:val="32"/>
                <w:szCs w:val="32"/>
                <w:lang w:eastAsia="zh-CN"/>
              </w:rPr>
              <w:t>格（20分）</w:t>
            </w:r>
          </w:p>
        </w:tc>
        <w:tc>
          <w:tcPr>
            <w:tcW w:w="5937" w:type="dxa"/>
            <w:noWrap/>
            <w:vAlign w:val="center"/>
          </w:tcPr>
          <w:p>
            <w:pPr>
              <w:spacing w:line="560" w:lineRule="exact"/>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zh-TW" w:eastAsia="zh-TW"/>
              </w:rPr>
              <w:t>报价得分=（基准价/报价）×价格权重（</w:t>
            </w:r>
            <w:r>
              <w:rPr>
                <w:rFonts w:hint="eastAsia" w:ascii="仿宋" w:hAnsi="仿宋" w:eastAsia="仿宋" w:cs="仿宋"/>
                <w:color w:val="auto"/>
                <w:sz w:val="32"/>
                <w:szCs w:val="32"/>
                <w:lang w:val="en-US" w:eastAsia="zh-CN"/>
              </w:rPr>
              <w:t>20</w:t>
            </w:r>
            <w:r>
              <w:rPr>
                <w:rFonts w:hint="eastAsia" w:ascii="仿宋" w:hAnsi="仿宋" w:eastAsia="仿宋" w:cs="仿宋"/>
                <w:color w:val="auto"/>
                <w:sz w:val="32"/>
                <w:szCs w:val="32"/>
                <w:lang w:val="zh-TW" w:eastAsia="zh-TW"/>
              </w:rPr>
              <w:t>%）×</w:t>
            </w:r>
            <w:r>
              <w:rPr>
                <w:rFonts w:hint="eastAsia" w:ascii="仿宋" w:hAnsi="仿宋" w:eastAsia="仿宋" w:cs="仿宋"/>
                <w:color w:val="auto"/>
                <w:sz w:val="32"/>
                <w:szCs w:val="32"/>
                <w:lang w:val="en-US" w:eastAsia="zh-CN"/>
              </w:rPr>
              <w:t>100</w:t>
            </w:r>
          </w:p>
          <w:p>
            <w:pPr>
              <w:spacing w:line="560" w:lineRule="exact"/>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val="zh-TW" w:eastAsia="zh-TW"/>
              </w:rPr>
              <w:t>报价最低的为基准价，其价格分为满分</w:t>
            </w:r>
            <w:r>
              <w:rPr>
                <w:rFonts w:hint="eastAsia" w:ascii="仿宋" w:hAnsi="仿宋" w:eastAsia="仿宋" w:cs="仿宋"/>
                <w:color w:val="auto"/>
                <w:sz w:val="32"/>
                <w:szCs w:val="32"/>
                <w:lang w:val="en-US" w:eastAsia="zh-CN"/>
              </w:rPr>
              <w:t>)</w:t>
            </w:r>
          </w:p>
        </w:tc>
        <w:tc>
          <w:tcPr>
            <w:tcW w:w="708" w:type="dxa"/>
            <w:noWrap/>
            <w:vAlign w:val="center"/>
          </w:tcPr>
          <w:p>
            <w:pPr>
              <w:spacing w:line="560" w:lineRule="exact"/>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9" w:hRule="atLeast"/>
        </w:trPr>
        <w:tc>
          <w:tcPr>
            <w:tcW w:w="614" w:type="dxa"/>
            <w:noWrap/>
            <w:vAlign w:val="center"/>
          </w:tcPr>
          <w:p>
            <w:pPr>
              <w:spacing w:line="560" w:lineRule="exact"/>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11</w:t>
            </w:r>
          </w:p>
        </w:tc>
        <w:tc>
          <w:tcPr>
            <w:tcW w:w="7451" w:type="dxa"/>
            <w:gridSpan w:val="2"/>
            <w:noWrap/>
            <w:vAlign w:val="center"/>
          </w:tcPr>
          <w:p>
            <w:pPr>
              <w:spacing w:line="560" w:lineRule="exact"/>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合计总得分（100分）</w:t>
            </w:r>
          </w:p>
        </w:tc>
        <w:tc>
          <w:tcPr>
            <w:tcW w:w="708" w:type="dxa"/>
            <w:noWrap/>
            <w:vAlign w:val="center"/>
          </w:tcPr>
          <w:p>
            <w:pPr>
              <w:spacing w:line="560" w:lineRule="exact"/>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100</w:t>
            </w:r>
          </w:p>
        </w:tc>
      </w:tr>
    </w:tbl>
    <w:p>
      <w:pPr>
        <w:spacing w:line="560" w:lineRule="exact"/>
        <w:jc w:val="both"/>
        <w:rPr>
          <w:rFonts w:hint="eastAsia" w:ascii="仿宋" w:hAnsi="仿宋" w:eastAsia="仿宋" w:cs="仿宋"/>
          <w:color w:val="auto"/>
          <w:sz w:val="32"/>
          <w:szCs w:val="32"/>
          <w:lang w:val="en-US" w:eastAsia="zh-CN"/>
        </w:rPr>
      </w:pPr>
    </w:p>
    <w:p>
      <w:pPr>
        <w:spacing w:line="560" w:lineRule="exact"/>
        <w:jc w:val="both"/>
        <w:rPr>
          <w:rFonts w:hint="eastAsia" w:ascii="仿宋" w:hAnsi="仿宋" w:eastAsia="仿宋" w:cs="仿宋"/>
          <w:color w:val="auto"/>
          <w:sz w:val="32"/>
          <w:szCs w:val="32"/>
          <w:lang w:val="en-US" w:eastAsia="zh-CN"/>
        </w:rPr>
      </w:pPr>
    </w:p>
    <w:p>
      <w:r>
        <w:rPr>
          <w:rFonts w:hint="eastAsia" w:ascii="仿宋" w:hAnsi="仿宋" w:eastAsia="仿宋" w:cs="仿宋"/>
          <w:color w:val="auto"/>
          <w:sz w:val="32"/>
          <w:szCs w:val="32"/>
          <w:lang w:eastAsia="zh-CN"/>
        </w:rPr>
        <w:t xml:space="preserve">  </w:t>
      </w:r>
      <w:r>
        <w:rPr>
          <w:rFonts w:hint="eastAsia" w:ascii="仿宋" w:hAnsi="仿宋" w:eastAsia="仿宋" w:cs="仿宋"/>
          <w:color w:val="auto"/>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yMDA1M2FkMWNhZTBjOTk3NjgwNTE0YTJmYmE0OWIifQ=="/>
  </w:docVars>
  <w:rsids>
    <w:rsidRoot w:val="3BE13432"/>
    <w:rsid w:val="247A166C"/>
    <w:rsid w:val="350D65AB"/>
    <w:rsid w:val="3BE13432"/>
    <w:rsid w:val="53E7531B"/>
    <w:rsid w:val="5F053010"/>
    <w:rsid w:val="624D26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autoRedefine/>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0"/>
    <w:pPr>
      <w:adjustRightInd w:val="0"/>
      <w:spacing w:after="60" w:line="360" w:lineRule="atLeast"/>
      <w:ind w:left="72" w:leftChars="30" w:right="30" w:rightChars="30"/>
      <w:jc w:val="center"/>
      <w:textAlignment w:val="baseline"/>
    </w:pPr>
    <w:rPr>
      <w:kern w:val="0"/>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东方市（八所镇）</Company>
  <Pages>4</Pages>
  <Words>1411</Words>
  <Characters>1533</Characters>
  <Lines>0</Lines>
  <Paragraphs>0</Paragraphs>
  <TotalTime>3</TotalTime>
  <ScaleCrop>false</ScaleCrop>
  <LinksUpToDate>false</LinksUpToDate>
  <CharactersWithSpaces>1557</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2022-05-25T09:19:00Z</dcterms:created>
  <dc:creator>lenovo</dc:creator>
  <cp:lastModifiedBy>紫气东来</cp:lastModifiedBy>
  <dcterms:modified xsi:type="dcterms:W3CDTF">2024-04-12T01:56:58Z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1C7A0BBD7D9342F08793F57AC37DC8FD_12</vt:lpwstr>
  </property>
</Properties>
</file>