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vertAlign w:val="baseli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vertAlign w:val="baseline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vertAlign w:val="baseline"/>
          <w:lang w:val="en-US" w:eastAsia="zh-CN"/>
        </w:rPr>
        <w:t>武义县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vertAlign w:val="baseline"/>
          <w:lang w:val="en-US" w:eastAsia="zh-CN"/>
        </w:rPr>
        <w:t>融媒体中心公开招聘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vertAlign w:val="baseline"/>
          <w:lang w:val="en-US" w:eastAsia="zh-CN"/>
        </w:rPr>
        <w:t>计划表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16"/>
          <w:szCs w:val="16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16"/>
          <w:szCs w:val="16"/>
          <w:highlight w:val="none"/>
          <w:vertAlign w:val="baseli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18"/>
          <w:szCs w:val="18"/>
          <w:highlight w:val="none"/>
          <w:vertAlign w:val="baseline"/>
          <w:lang w:val="en-US" w:eastAsia="zh-CN"/>
        </w:rPr>
        <w:t>选择职位报考时，报考者应首先在《职位表》中查找专业要求（按照毕业证书的专业名称查找）①若毕业证书的专业名称包含专业方向的说明，不能将专业方向作为所学专业，只能将括号前的部分作为所学专业；②若所学专业与《职位表》中专业仅有“和”、“与”、“及”、“及其”等连接词的不同，或者仅有1个“学”字的差别，可视为同一专业：连接词的互换视为同一专业，但连接词增减不视为同一专业，如“及”换成“与”视为同一专业，但“计算机与信息管理”、“计算机信息管理”不能视为同一专业，或者最后一个“学”字的增减，也可视为同一专业，依此判定所学专业是否满足职位要求。③若《职位表》中对专业只要求到“类”的，则参考目录中该类下的所有专业均符合报考要求。④《计划表》专业要求参考资料：《2025年公务员招考专业参考目录》。</w:t>
      </w:r>
    </w:p>
    <w:tbl>
      <w:tblPr>
        <w:tblStyle w:val="5"/>
        <w:tblW w:w="14809" w:type="dxa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845"/>
        <w:gridCol w:w="805"/>
        <w:gridCol w:w="600"/>
        <w:gridCol w:w="791"/>
        <w:gridCol w:w="927"/>
        <w:gridCol w:w="944"/>
        <w:gridCol w:w="7210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招聘岗位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岗位类别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招聘名额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性别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学历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要求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要求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要求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及其他要求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采编</w:t>
            </w:r>
          </w:p>
        </w:tc>
        <w:tc>
          <w:tcPr>
            <w:tcW w:w="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户籍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（以2025年5月  12日的户口所在地为准）</w:t>
            </w:r>
          </w:p>
        </w:tc>
        <w:tc>
          <w:tcPr>
            <w:tcW w:w="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210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本科专业：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广播电视学、新闻学、新闻与传播、广播电视新闻学、全媒体新闻采编与制作、传播学、编辑出版学、网络与新媒体、新媒体与信息网络、广播电视编导、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播音与主持、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播音与主持艺术、数字媒体艺术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摄影、汉语言文学、汉语言。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研究生专业：传播学、广播电视学、新闻学、新闻与传播、编辑出版学、网络与新媒体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、汉语言文字学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报考人员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记者证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报社、广播、电视、融媒体中心等新闻媒体单位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2年及以上工作经历（工作经历以单位社保缴纳记录和单位证明为准）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，且新闻作品曾获年度市（设区市）级政府新闻奖二等奖及以上、省记协县市区域报“好新闻奖”、浙江县市新闻奖二等奖及以上或国家级新闻奖项的，学位不作要求，专业不限。</w:t>
            </w:r>
          </w:p>
        </w:tc>
        <w:tc>
          <w:tcPr>
            <w:tcW w:w="1880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0579-89076212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应女士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719535867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w w:val="85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w w:val="85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"mailto:23507858@qq.com" </w:instrTex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w w:val="85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w w:val="85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@qq.com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w w:val="85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1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8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技术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210" w:type="dxa"/>
            <w:shd w:val="clear" w:color="auto" w:fill="auto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本科专业：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计算机科学与技术、信息安全、网络空间安全、广播电视工程、数字媒体技术。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研究生专业：计算机科学与技术、信息安全、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网络与信息安全、网络安全、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网络空间安全、数字媒体技术。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报考人员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具有网络信息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3年及以上相关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经历（工作经历以单位社保缴纳记录和单位证明为准）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同时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具有计算机技术与软件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初级及以上专业技术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资格证书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，学位不作要求，专业不限。</w:t>
            </w:r>
          </w:p>
        </w:tc>
        <w:tc>
          <w:tcPr>
            <w:tcW w:w="188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417" w:right="1587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74472"/>
    <w:rsid w:val="0C0F50A1"/>
    <w:rsid w:val="6467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2025-05-12T01:41:00Z</dcterms:created>
  <dc:creator>人力社保局</dc:creator>
  <cp:lastModifiedBy>人力社保局</cp:lastModifiedBy>
  <dcterms:modified xsi:type="dcterms:W3CDTF">2025-05-12T01:42:07Z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3DC5C57647DD4D40B73D88491D5DEDF2</vt:lpwstr>
  </property>
</Properties>
</file>