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DBAE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90" w:lineRule="exact"/>
        <w:ind w:firstLine="0" w:firstLineChars="0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</w:p>
    <w:p w14:paraId="0244EFA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国家“双一流”建设高校和省属</w:t>
      </w:r>
    </w:p>
    <w:p w14:paraId="30B020D8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9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重点师范院校名单</w:t>
      </w:r>
    </w:p>
    <w:p w14:paraId="04AD3843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90" w:lineRule="exact"/>
        <w:ind w:firstLine="0" w:firstLine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 w14:paraId="00B7BB8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一、国家“双一流”建设高校：</w:t>
      </w:r>
    </w:p>
    <w:p w14:paraId="3ADA79D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首轮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一流大学建设高校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42所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 w14:paraId="69D7524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东北大学、郑州大学、湖南大学、云南大学、西北农林科技大学、新疆大学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 w14:paraId="0066D08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首轮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一流学科建设高校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95所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p w14:paraId="418B0A6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福州大学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南昌大学、河南大学、中国地质大学、武汉理工大学、华中农业大学、华中师范大学、中南财经政法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中国人民解放军海军军医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第二军医大学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、中国人民解放军空军军医大学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第四军医大学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3C35EF3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第二轮新增“双一流”建设高校名单（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7所）</w:t>
      </w:r>
    </w:p>
    <w:p w14:paraId="42D15D65"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490" w:lineRule="exact"/>
        <w:ind w:left="0" w:leftChars="0" w:right="0" w:rightChars="0" w:firstLine="640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山西大学、南京医科大学、湘潭大学、华南农业大学、广州医科大学、南方科技大学、上海科技大学。</w:t>
      </w:r>
    </w:p>
    <w:p w14:paraId="79029188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二、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省属重点师范院校名单</w:t>
      </w:r>
    </w:p>
    <w:p w14:paraId="19220DD6"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南京师范大学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河北师范大学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西华师范大学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湖南师范大学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四川师范大学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河南师范大学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华南师范大学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重庆师范大学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西师范大学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沈阳师范大学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杭州师范大学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云南师范大学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浙江师范大学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江苏师范大学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贵州师范大学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安徽师范大学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淮北师范大学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曲阜师范大学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山西师范大学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吉林师范大学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新疆师范大学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青海师范大学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海南师范大学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福建师范大学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西北师范大学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江西师范大学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首都师范大学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山东师范大学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上海师范大学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辽宁师范大学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天津师范大学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7"/>
          <w:sz w:val="32"/>
          <w:szCs w:val="32"/>
          <w:shd w:val="clear" w:color="auto" w:fill="auto"/>
        </w:rPr>
        <w:t>哈尔滨师范大学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-17"/>
          <w:sz w:val="32"/>
          <w:szCs w:val="32"/>
          <w:shd w:val="clear" w:color="auto" w:fill="auto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</w:rPr>
        <w:t>内蒙古师范大学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F372E7"/>
    <w:rsid w:val="14BD37C5"/>
    <w:rsid w:val="282B3032"/>
    <w:rsid w:val="40124558"/>
    <w:rsid w:val="71B5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1311</Words>
  <Characters>1313</Characters>
  <Lines>0</Lines>
  <Paragraphs>0</Paragraphs>
  <TotalTime>2</TotalTime>
  <ScaleCrop>false</ScaleCrop>
  <LinksUpToDate>false</LinksUpToDate>
  <CharactersWithSpaces>1313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2025-04-07T03:03:00Z</dcterms:created>
  <dc:creator>Administrator</dc:creator>
  <cp:lastModifiedBy>王钊荣</cp:lastModifiedBy>
  <dcterms:modified xsi:type="dcterms:W3CDTF">2025-04-27T03:25:09Z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eyJoZGlkIjoiZDE3MTZiMjYxMzdjMjM5OGY2NDY2NTJhMjllOGJjYzciLCJ1c2VySWQiOiIyNzk1MjQwODMifQ==</vt:lpwstr>
  </property>
  <property fmtid="{D5CDD505-2E9C-101B-9397-08002B2CF9AE}" pid="4" name="ICV">
    <vt:lpwstr>C484C877B1BC4C5DAFE50F99D3917E57_13</vt:lpwstr>
  </property>
</Properties>
</file>