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娄底市202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年市直事业单位引进高层次和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急需紧缺人才报名登记表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cs="Times New Roman"/>
          <w:sz w:val="44"/>
        </w:rPr>
      </w:pPr>
    </w:p>
    <w:tbl>
      <w:tblPr>
        <w:tblStyle w:val="4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  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 学位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(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)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职业资格证 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4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360" w:firstLineChars="15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360" w:firstLineChars="15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以上填报内容完全真实，如有虚报，本人愿意承担由此产生的一切后果及责任。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2400" w:firstLineChars="10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600" w:lineRule="exact"/>
        <w:ind w:left="960" w:hanging="960" w:hangingChars="400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说明：报名人员必须用正楷字准确清晰填写此表。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0" w:line="600" w:lineRule="exact"/>
        <w:textAlignment w:val="auto"/>
        <w:rPr>
          <w:rFonts w:ascii="Times New Roman" w:hAnsi="Times New Roman" w:eastAsia="仿宋_GB2312" w:cs="Times New Roman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大标宋简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诚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实守信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娄底市纪委监委所属事业单位2025年引进高层次人才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公告、岗位计划与要求一览表、相关政策和违纪违规处理规定，清楚并理解其内容。我郑重承诺：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人才引进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三、诚信报名，如实填写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五、诚信履约，珍惜机会，不轻易放弃，珍惜信誉，认真对待每一个招考环节，认真践行每一项要求。特别是进入面试环节后，不随意放弃面试、体检、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、聘用资格，以免错失实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</w:rPr>
        <w:t>现职业理想的机会，影响其他考生权益和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  <w:lang w:eastAsia="zh-CN"/>
        </w:rPr>
        <w:t>用人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</w:rPr>
        <w:t>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六、保证在考试及聘用期间联系方式畅通。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D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月  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D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E0766"/>
    <w:rsid w:val="340E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2025-04-25T11:41:00Z</dcterms:created>
  <dc:creator>肖杰</dc:creator>
  <cp:lastModifiedBy>肖杰</cp:lastModifiedBy>
  <dcterms:modified xsi:type="dcterms:W3CDTF">2025-04-25T11:42:23Z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7C5FE5DA02724C36B9D213988F68A2DE</vt:lpwstr>
  </property>
</Properties>
</file>