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kern w:val="2"/>
          <w:sz w:val="28"/>
          <w:szCs w:val="28"/>
          <w:lang w:val="en-US" w:eastAsia="zh-CN"/>
        </w:rPr>
      </w:pPr>
      <w:r>
        <w:rPr>
          <w:rFonts w:hint="eastAsia" w:ascii="方正小标宋简体" w:hAnsi="方正小标宋简体" w:eastAsia="方正小标宋简体" w:cs="方正小标宋简体"/>
          <w:kern w:val="2"/>
          <w:sz w:val="28"/>
          <w:szCs w:val="28"/>
          <w:lang w:val="en-US" w:eastAsia="zh-CN"/>
        </w:rPr>
        <w:t>附件1</w:t>
      </w:r>
    </w:p>
    <w:p>
      <w:pPr>
        <w:jc w:val="center"/>
        <w:rPr>
          <w:rFonts w:hint="eastAsia" w:ascii="方正小标宋简体" w:hAnsi="方正小标宋简体" w:eastAsia="方正小标宋简体" w:cs="方正小标宋简体"/>
          <w:kern w:val="2"/>
          <w:sz w:val="40"/>
          <w:szCs w:val="40"/>
          <w:lang w:val="en-US" w:eastAsia="zh-CN"/>
        </w:rPr>
      </w:pPr>
      <w:r>
        <w:rPr>
          <w:rFonts w:hint="eastAsia" w:ascii="方正小标宋简体" w:hAnsi="方正小标宋简体" w:eastAsia="方正小标宋简体" w:cs="方正小标宋简体"/>
          <w:kern w:val="2"/>
          <w:sz w:val="40"/>
          <w:szCs w:val="40"/>
          <w:lang w:val="en-US" w:eastAsia="zh-CN"/>
        </w:rPr>
        <w:t>东莞市中堂镇社区卫生服务中心2025年招聘纳入岗位管理的编制外人员岗位表</w:t>
      </w:r>
    </w:p>
    <w:p>
      <w:pPr>
        <w:jc w:val="center"/>
        <w:rPr>
          <w:rFonts w:hint="default" w:ascii="方正小标宋简体" w:hAnsi="方正小标宋简体" w:eastAsia="方正小标宋简体" w:cs="方正小标宋简体"/>
          <w:kern w:val="2"/>
          <w:sz w:val="40"/>
          <w:szCs w:val="40"/>
          <w:lang w:val="en-US" w:eastAsia="zh-CN"/>
        </w:rPr>
      </w:pPr>
    </w:p>
    <w:tbl>
      <w:tblPr>
        <w:tblStyle w:val="3"/>
        <w:tblpPr w:leftFromText="180" w:rightFromText="180" w:vertAnchor="text" w:horzAnchor="page" w:tblpX="1423" w:tblpY="576"/>
        <w:tblOverlap w:val="never"/>
        <w:tblW w:w="14148" w:type="dxa"/>
        <w:tblInd w:w="0" w:type="dxa"/>
        <w:tblLayout w:type="fixed"/>
        <w:tblCellMar>
          <w:top w:w="0" w:type="dxa"/>
          <w:left w:w="0" w:type="dxa"/>
          <w:bottom w:w="0" w:type="dxa"/>
          <w:right w:w="0" w:type="dxa"/>
        </w:tblCellMar>
      </w:tblPr>
      <w:tblGrid>
        <w:gridCol w:w="648"/>
        <w:gridCol w:w="1010"/>
        <w:gridCol w:w="202"/>
        <w:gridCol w:w="1065"/>
        <w:gridCol w:w="847"/>
        <w:gridCol w:w="848"/>
        <w:gridCol w:w="765"/>
        <w:gridCol w:w="2535"/>
        <w:gridCol w:w="1470"/>
        <w:gridCol w:w="1305"/>
        <w:gridCol w:w="3453"/>
      </w:tblGrid>
      <w:tr>
        <w:tblPrEx>
          <w:tblCellMar>
            <w:top w:w="0" w:type="dxa"/>
            <w:left w:w="0" w:type="dxa"/>
            <w:bottom w:w="0" w:type="dxa"/>
            <w:right w:w="0" w:type="dxa"/>
          </w:tblCellMar>
        </w:tblPrEx>
        <w:trPr>
          <w:trHeight w:val="818" w:hRule="exact"/>
        </w:trPr>
        <w:tc>
          <w:tcPr>
            <w:tcW w:w="648" w:type="dxa"/>
            <w:tcBorders>
              <w:top w:val="single" w:color="000000" w:sz="12" w:space="0"/>
              <w:left w:val="single" w:color="000000" w:sz="12" w:space="0"/>
              <w:bottom w:val="single" w:color="000000" w:sz="8" w:space="0"/>
              <w:right w:val="single" w:color="000000" w:sz="4" w:space="0"/>
            </w:tcBorders>
            <w:noWrap w:val="0"/>
            <w:vAlign w:val="center"/>
          </w:tcPr>
          <w:p>
            <w:pPr>
              <w:pStyle w:val="5"/>
              <w:spacing w:before="185" w:line="260" w:lineRule="exact"/>
              <w:jc w:val="center"/>
              <w:rPr>
                <w:rFonts w:ascii="仿宋_GB2312" w:hAnsi="仿宋_GB2312" w:eastAsia="仿宋_GB2312" w:cs="仿宋_GB2312"/>
                <w:sz w:val="24"/>
                <w:szCs w:val="24"/>
              </w:rPr>
            </w:pPr>
            <w:r>
              <w:rPr>
                <w:rFonts w:ascii="仿宋_GB2312" w:hAnsi="仿宋_GB2312" w:eastAsia="仿宋_GB2312" w:cs="仿宋_GB2312"/>
                <w:b/>
                <w:bCs/>
                <w:sz w:val="24"/>
                <w:szCs w:val="24"/>
              </w:rPr>
              <w:t>序号</w:t>
            </w:r>
          </w:p>
        </w:tc>
        <w:tc>
          <w:tcPr>
            <w:tcW w:w="1212" w:type="dxa"/>
            <w:gridSpan w:val="2"/>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岗位名称</w:t>
            </w:r>
          </w:p>
        </w:tc>
        <w:tc>
          <w:tcPr>
            <w:tcW w:w="106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岗位类别</w:t>
            </w:r>
          </w:p>
        </w:tc>
        <w:tc>
          <w:tcPr>
            <w:tcW w:w="847" w:type="dxa"/>
            <w:tcBorders>
              <w:top w:val="single" w:color="000000" w:sz="12" w:space="0"/>
              <w:left w:val="single" w:color="000000" w:sz="4" w:space="0"/>
              <w:bottom w:val="single" w:color="000000" w:sz="8" w:space="0"/>
              <w:right w:val="single" w:color="000000" w:sz="4" w:space="0"/>
            </w:tcBorders>
            <w:noWrap w:val="0"/>
            <w:vAlign w:val="center"/>
          </w:tcPr>
          <w:p>
            <w:pPr>
              <w:pStyle w:val="5"/>
              <w:spacing w:before="117" w:line="260" w:lineRule="exact"/>
              <w:jc w:val="center"/>
              <w:rPr>
                <w:rFonts w:hint="eastAsia" w:ascii="仿宋_GB2312" w:hAnsi="仿宋_GB2312" w:eastAsia="仿宋_GB2312" w:cs="仿宋_GB2312"/>
                <w:sz w:val="24"/>
                <w:szCs w:val="24"/>
                <w:lang w:eastAsia="zh-CN"/>
              </w:rPr>
            </w:pPr>
            <w:r>
              <w:rPr>
                <w:rFonts w:ascii="仿宋_GB2312" w:hAnsi="仿宋_GB2312" w:eastAsia="仿宋_GB2312" w:cs="仿宋_GB2312"/>
                <w:b/>
                <w:bCs/>
                <w:spacing w:val="2"/>
                <w:sz w:val="24"/>
                <w:szCs w:val="24"/>
              </w:rPr>
              <w:t>岗位</w:t>
            </w:r>
            <w:r>
              <w:rPr>
                <w:rFonts w:hint="eastAsia" w:ascii="仿宋_GB2312" w:hAnsi="仿宋_GB2312" w:eastAsia="仿宋_GB2312" w:cs="仿宋_GB2312"/>
                <w:b/>
                <w:bCs/>
                <w:spacing w:val="2"/>
                <w:sz w:val="24"/>
                <w:szCs w:val="24"/>
                <w:lang w:val="en-US" w:eastAsia="zh-CN"/>
              </w:rPr>
              <w:t xml:space="preserve"> </w:t>
            </w:r>
            <w:r>
              <w:rPr>
                <w:rFonts w:hint="eastAsia" w:ascii="仿宋_GB2312" w:hAnsi="仿宋_GB2312" w:eastAsia="仿宋_GB2312" w:cs="仿宋_GB2312"/>
                <w:b/>
                <w:bCs/>
                <w:spacing w:val="2"/>
                <w:sz w:val="24"/>
                <w:szCs w:val="24"/>
                <w:lang w:eastAsia="zh-CN"/>
              </w:rPr>
              <w:t>等级</w:t>
            </w:r>
          </w:p>
        </w:tc>
        <w:tc>
          <w:tcPr>
            <w:tcW w:w="848"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岗位</w:t>
            </w:r>
          </w:p>
          <w:p>
            <w:pPr>
              <w:pStyle w:val="5"/>
              <w:spacing w:line="260" w:lineRule="exact"/>
              <w:jc w:val="center"/>
              <w:rPr>
                <w:rFonts w:ascii="仿宋_GB2312" w:hAnsi="仿宋_GB2312" w:eastAsia="仿宋_GB2312" w:cs="仿宋_GB2312"/>
                <w:b/>
                <w:bCs/>
                <w:spacing w:val="1"/>
                <w:sz w:val="24"/>
                <w:szCs w:val="24"/>
                <w:lang w:val="en-US" w:eastAsia="zh-CN"/>
              </w:rPr>
            </w:pPr>
            <w:r>
              <w:rPr>
                <w:rFonts w:ascii="仿宋_GB2312" w:hAnsi="仿宋_GB2312" w:eastAsia="仿宋_GB2312" w:cs="仿宋_GB2312"/>
                <w:b/>
                <w:bCs/>
                <w:spacing w:val="1"/>
                <w:sz w:val="24"/>
                <w:szCs w:val="24"/>
              </w:rPr>
              <w:t>代码</w:t>
            </w:r>
          </w:p>
        </w:tc>
        <w:tc>
          <w:tcPr>
            <w:tcW w:w="76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招聘</w:t>
            </w:r>
          </w:p>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人数</w:t>
            </w:r>
          </w:p>
        </w:tc>
        <w:tc>
          <w:tcPr>
            <w:tcW w:w="253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40"/>
                <w:sz w:val="24"/>
                <w:szCs w:val="24"/>
              </w:rPr>
              <w:t>专</w:t>
            </w:r>
            <w:r>
              <w:rPr>
                <w:rFonts w:ascii="仿宋_GB2312" w:hAnsi="仿宋_GB2312" w:eastAsia="仿宋_GB2312" w:cs="仿宋_GB2312"/>
                <w:b/>
                <w:bCs/>
                <w:sz w:val="24"/>
                <w:szCs w:val="24"/>
              </w:rPr>
              <w:t>业</w:t>
            </w:r>
          </w:p>
        </w:tc>
        <w:tc>
          <w:tcPr>
            <w:tcW w:w="1470"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40"/>
                <w:sz w:val="24"/>
                <w:szCs w:val="24"/>
              </w:rPr>
              <w:t>学历学</w:t>
            </w:r>
            <w:r>
              <w:rPr>
                <w:rFonts w:ascii="仿宋_GB2312" w:hAnsi="仿宋_GB2312" w:eastAsia="仿宋_GB2312" w:cs="仿宋_GB2312"/>
                <w:b/>
                <w:bCs/>
                <w:sz w:val="24"/>
                <w:szCs w:val="24"/>
              </w:rPr>
              <w:t>位</w:t>
            </w:r>
          </w:p>
        </w:tc>
        <w:tc>
          <w:tcPr>
            <w:tcW w:w="130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职称</w:t>
            </w:r>
          </w:p>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技能</w:t>
            </w:r>
          </w:p>
        </w:tc>
        <w:tc>
          <w:tcPr>
            <w:tcW w:w="3453" w:type="dxa"/>
            <w:tcBorders>
              <w:top w:val="single" w:color="000000" w:sz="12" w:space="0"/>
              <w:left w:val="single" w:color="000000" w:sz="4" w:space="0"/>
              <w:bottom w:val="single" w:color="000000" w:sz="8" w:space="0"/>
              <w:right w:val="single" w:color="000000" w:sz="12"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其他要求</w:t>
            </w:r>
          </w:p>
        </w:tc>
      </w:tr>
      <w:tr>
        <w:tblPrEx>
          <w:tblCellMar>
            <w:top w:w="0" w:type="dxa"/>
            <w:left w:w="0" w:type="dxa"/>
            <w:bottom w:w="0" w:type="dxa"/>
            <w:right w:w="0" w:type="dxa"/>
          </w:tblCellMar>
        </w:tblPrEx>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ind w:right="7" w:rightChars="0"/>
              <w:jc w:val="center"/>
              <w:rPr>
                <w:rFonts w:ascii="Times New Roman" w:hAnsi="Times New Roman" w:eastAsia="Times New Roman" w:cs="Times New Roman"/>
                <w:sz w:val="20"/>
                <w:szCs w:val="20"/>
              </w:rPr>
            </w:pPr>
            <w:r>
              <w:rPr>
                <w:rFonts w:ascii="Times New Roman" w:hAnsi="Times New Roman"/>
                <w:sz w:val="20"/>
                <w:szCs w:val="20"/>
              </w:rPr>
              <w:t>1</w:t>
            </w:r>
          </w:p>
        </w:tc>
        <w:tc>
          <w:tcPr>
            <w:tcW w:w="1212" w:type="dxa"/>
            <w:gridSpan w:val="2"/>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临床医生</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仿宋_GB2312" w:cs="Times New Roman"/>
                <w:kern w:val="2"/>
                <w:sz w:val="20"/>
                <w:szCs w:val="20"/>
                <w:lang w:val="en-US" w:eastAsia="zh-CN" w:bidi="ar-SA"/>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十二级 以上</w:t>
            </w:r>
          </w:p>
        </w:tc>
        <w:tc>
          <w:tcPr>
            <w:tcW w:w="848"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仿宋_GB2312" w:cs="Times New Roman"/>
                <w:kern w:val="2"/>
                <w:sz w:val="20"/>
                <w:szCs w:val="20"/>
                <w:lang w:val="en-US" w:eastAsia="zh-CN" w:bidi="ar-SA"/>
              </w:rPr>
            </w:pPr>
            <w:r>
              <w:rPr>
                <w:rFonts w:ascii="Times New Roman" w:hAnsi="Times New Roman" w:eastAsia="仿宋_GB2312"/>
                <w:sz w:val="20"/>
                <w:szCs w:val="20"/>
                <w:lang w:eastAsia="zh-CN"/>
              </w:rPr>
              <w:t>00</w:t>
            </w:r>
            <w:r>
              <w:rPr>
                <w:rFonts w:hint="eastAsia" w:eastAsia="仿宋_GB2312"/>
                <w:sz w:val="20"/>
                <w:szCs w:val="20"/>
                <w:lang w:val="en-US" w:eastAsia="zh-CN"/>
              </w:rPr>
              <w:t>1</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3</w:t>
            </w:r>
            <w:r>
              <w:rPr>
                <w:rFonts w:ascii="Times New Roman" w:hAnsi="Times New Roman" w:eastAsia="仿宋_GB2312"/>
                <w:sz w:val="20"/>
                <w:szCs w:val="20"/>
                <w:lang w:eastAsia="zh-CN"/>
              </w:rPr>
              <w:t>人</w:t>
            </w:r>
          </w:p>
        </w:tc>
        <w:tc>
          <w:tcPr>
            <w:tcW w:w="253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18"/>
                <w:szCs w:val="18"/>
                <w:lang w:bidi="ar"/>
              </w:rPr>
              <w:t>临</w:t>
            </w:r>
            <w:r>
              <w:rPr>
                <w:rFonts w:hint="eastAsia" w:ascii="宋体" w:hAnsi="宋体" w:cs="宋体"/>
                <w:color w:val="000000"/>
                <w:kern w:val="0"/>
                <w:sz w:val="20"/>
                <w:szCs w:val="20"/>
                <w:lang w:eastAsia="zh-CN" w:bidi="ar"/>
              </w:rPr>
              <w:t>床医学（C100302）</w:t>
            </w:r>
          </w:p>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临床医学（B100301)</w:t>
            </w:r>
          </w:p>
          <w:p>
            <w:pPr>
              <w:widowControl/>
              <w:spacing w:line="300"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内科学硕士（专业硕士）（A100219）</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大专以上</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医师以上职称</w:t>
            </w:r>
          </w:p>
        </w:tc>
        <w:tc>
          <w:tcPr>
            <w:tcW w:w="3453" w:type="dxa"/>
            <w:tcBorders>
              <w:top w:val="single" w:color="000000" w:sz="8" w:space="0"/>
              <w:left w:val="single" w:color="000000" w:sz="4" w:space="0"/>
              <w:bottom w:val="single" w:color="000000" w:sz="4" w:space="0"/>
              <w:right w:val="single" w:color="000000" w:sz="12" w:space="0"/>
            </w:tcBorders>
            <w:shd w:val="clear" w:color="auto" w:fill="auto"/>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1、年龄35周岁以下，主治医师以上职称可适当放宽到40岁；</w:t>
            </w:r>
          </w:p>
          <w:p>
            <w:pPr>
              <w:widowControl/>
              <w:spacing w:line="300"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 xml:space="preserve">2、具有执业医师资格，执业范围为内科、全科医学均可。 </w:t>
            </w:r>
          </w:p>
        </w:tc>
      </w:tr>
      <w:tr>
        <w:tblPrEx>
          <w:tblCellMar>
            <w:top w:w="0" w:type="dxa"/>
            <w:left w:w="0" w:type="dxa"/>
            <w:bottom w:w="0" w:type="dxa"/>
            <w:right w:w="0" w:type="dxa"/>
          </w:tblCellMar>
        </w:tblPrEx>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ind w:right="7" w:rightChars="0"/>
              <w:jc w:val="center"/>
              <w:rPr>
                <w:rFonts w:hint="eastAsia" w:ascii="Times New Roman" w:hAnsi="Times New Roman" w:eastAsia="宋体"/>
                <w:sz w:val="20"/>
                <w:szCs w:val="20"/>
                <w:lang w:val="en-US" w:eastAsia="zh-CN"/>
              </w:rPr>
            </w:pPr>
            <w:r>
              <w:rPr>
                <w:rFonts w:hint="eastAsia"/>
                <w:sz w:val="20"/>
                <w:szCs w:val="20"/>
                <w:lang w:val="en-US" w:eastAsia="zh-CN"/>
              </w:rPr>
              <w:t>2</w:t>
            </w:r>
          </w:p>
        </w:tc>
        <w:tc>
          <w:tcPr>
            <w:tcW w:w="1212" w:type="dxa"/>
            <w:gridSpan w:val="2"/>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Times New Roman" w:hAnsi="Times New Roman" w:eastAsia="宋体" w:cs="Times New Roman"/>
                <w:kern w:val="2"/>
                <w:sz w:val="20"/>
                <w:szCs w:val="20"/>
                <w:lang w:val="en-US" w:eastAsia="zh-CN" w:bidi="ar-SA"/>
              </w:rPr>
            </w:pPr>
            <w:r>
              <w:rPr>
                <w:rFonts w:hint="eastAsia" w:ascii="宋体" w:hAnsi="宋体" w:cs="宋体"/>
                <w:color w:val="000000"/>
                <w:kern w:val="0"/>
                <w:sz w:val="20"/>
                <w:szCs w:val="20"/>
                <w:lang w:eastAsia="zh-CN" w:bidi="ar"/>
              </w:rPr>
              <w:t>中医生</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仿宋_GB2312" w:hAnsi="仿宋_GB2312" w:eastAsia="仿宋_GB2312" w:cs="仿宋_GB2312"/>
                <w:kern w:val="2"/>
                <w:sz w:val="20"/>
                <w:szCs w:val="20"/>
                <w:lang w:val="en-US" w:eastAsia="zh-CN" w:bidi="ar-SA"/>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十二级 以上</w:t>
            </w:r>
          </w:p>
        </w:tc>
        <w:tc>
          <w:tcPr>
            <w:tcW w:w="848"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ascii="Times New Roman" w:hAnsi="Times New Roman" w:eastAsia="仿宋_GB2312"/>
                <w:sz w:val="20"/>
                <w:szCs w:val="20"/>
                <w:lang w:eastAsia="zh-CN"/>
              </w:rPr>
              <w:t>00</w:t>
            </w:r>
            <w:r>
              <w:rPr>
                <w:rFonts w:hint="eastAsia" w:eastAsia="仿宋_GB2312"/>
                <w:sz w:val="20"/>
                <w:szCs w:val="20"/>
                <w:lang w:val="en-US" w:eastAsia="zh-CN"/>
              </w:rPr>
              <w:t>2</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1</w:t>
            </w:r>
            <w:r>
              <w:rPr>
                <w:rFonts w:ascii="Times New Roman" w:hAnsi="Times New Roman" w:eastAsia="仿宋_GB2312"/>
                <w:sz w:val="20"/>
                <w:szCs w:val="20"/>
                <w:lang w:eastAsia="zh-CN"/>
              </w:rPr>
              <w:t>人</w:t>
            </w:r>
          </w:p>
        </w:tc>
        <w:tc>
          <w:tcPr>
            <w:tcW w:w="253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中医学（C100103）</w:t>
            </w:r>
          </w:p>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 xml:space="preserve">中医学（B100801）   </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eastAsia="zh-CN" w:bidi="ar"/>
              </w:rPr>
              <w:t xml:space="preserve"> 针灸推拿（B100802）       中医内科学硕士（专业硕士） （A100514）</w:t>
            </w:r>
            <w:r>
              <w:rPr>
                <w:rFonts w:hint="eastAsia" w:ascii="宋体" w:hAnsi="宋体" w:cs="宋体"/>
                <w:color w:val="000000"/>
                <w:kern w:val="0"/>
                <w:sz w:val="18"/>
                <w:szCs w:val="18"/>
                <w:lang w:bidi="ar"/>
              </w:rPr>
              <w:t xml:space="preserve"> </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bidi="ar"/>
              </w:rPr>
              <w:t>大专以上</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医师以上职称</w:t>
            </w:r>
          </w:p>
        </w:tc>
        <w:tc>
          <w:tcPr>
            <w:tcW w:w="3453" w:type="dxa"/>
            <w:tcBorders>
              <w:top w:val="single" w:color="000000" w:sz="8" w:space="0"/>
              <w:left w:val="single" w:color="000000" w:sz="4" w:space="0"/>
              <w:bottom w:val="single" w:color="000000" w:sz="4" w:space="0"/>
              <w:right w:val="single" w:color="000000" w:sz="12" w:space="0"/>
            </w:tcBorders>
            <w:shd w:val="clear" w:color="auto" w:fill="auto"/>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1、年龄35周岁以下，主治医师以上职称可适当放宽到40岁；</w:t>
            </w:r>
          </w:p>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2、具有执业医师资格。</w:t>
            </w:r>
          </w:p>
        </w:tc>
      </w:tr>
      <w:tr>
        <w:tblPrEx>
          <w:tblCellMar>
            <w:top w:w="0" w:type="dxa"/>
            <w:left w:w="0" w:type="dxa"/>
            <w:bottom w:w="0" w:type="dxa"/>
            <w:right w:w="0" w:type="dxa"/>
          </w:tblCellMar>
        </w:tblPrEx>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ind w:right="7" w:rightChars="0"/>
              <w:jc w:val="center"/>
              <w:rPr>
                <w:rFonts w:hint="eastAsia" w:ascii="Times New Roman" w:hAnsi="Times New Roman" w:eastAsia="宋体"/>
                <w:sz w:val="20"/>
                <w:szCs w:val="20"/>
                <w:lang w:val="en-US" w:eastAsia="zh-CN"/>
              </w:rPr>
            </w:pPr>
            <w:r>
              <w:rPr>
                <w:rFonts w:hint="eastAsia"/>
                <w:sz w:val="20"/>
                <w:szCs w:val="20"/>
                <w:lang w:val="en-US" w:eastAsia="zh-CN"/>
              </w:rPr>
              <w:t>3</w:t>
            </w:r>
          </w:p>
        </w:tc>
        <w:tc>
          <w:tcPr>
            <w:tcW w:w="1212" w:type="dxa"/>
            <w:gridSpan w:val="2"/>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康复医生</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仿宋_GB2312" w:hAnsi="仿宋_GB2312" w:eastAsia="仿宋_GB2312" w:cs="仿宋_GB2312"/>
                <w:kern w:val="2"/>
                <w:sz w:val="20"/>
                <w:szCs w:val="20"/>
                <w:lang w:val="en-US" w:eastAsia="zh-CN" w:bidi="ar-SA"/>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十二级 以上</w:t>
            </w:r>
          </w:p>
        </w:tc>
        <w:tc>
          <w:tcPr>
            <w:tcW w:w="848"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003</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1</w:t>
            </w:r>
            <w:r>
              <w:rPr>
                <w:rFonts w:ascii="Times New Roman" w:hAnsi="Times New Roman" w:eastAsia="仿宋_GB2312"/>
                <w:sz w:val="20"/>
                <w:szCs w:val="20"/>
                <w:lang w:eastAsia="zh-CN"/>
              </w:rPr>
              <w:t>人</w:t>
            </w:r>
          </w:p>
        </w:tc>
        <w:tc>
          <w:tcPr>
            <w:tcW w:w="253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xml:space="preserve">  </w:t>
            </w:r>
          </w:p>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val="en-US" w:eastAsia="zh-CN" w:bidi="ar"/>
              </w:rPr>
              <w:t xml:space="preserve">康复治疗学（B100405）     康复医学与理疗学硕士（专业硕士）（A100233）     </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本科</w:t>
            </w:r>
            <w:r>
              <w:rPr>
                <w:rFonts w:hint="eastAsia" w:ascii="宋体" w:hAnsi="宋体" w:cs="宋体"/>
                <w:color w:val="000000"/>
                <w:kern w:val="0"/>
                <w:sz w:val="20"/>
                <w:szCs w:val="20"/>
                <w:lang w:bidi="ar"/>
              </w:rPr>
              <w:t>以上</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医师以上职称</w:t>
            </w:r>
          </w:p>
        </w:tc>
        <w:tc>
          <w:tcPr>
            <w:tcW w:w="3453" w:type="dxa"/>
            <w:tcBorders>
              <w:top w:val="single" w:color="000000" w:sz="8" w:space="0"/>
              <w:left w:val="single" w:color="000000" w:sz="4" w:space="0"/>
              <w:bottom w:val="single" w:color="000000" w:sz="4" w:space="0"/>
              <w:right w:val="single" w:color="000000" w:sz="12" w:space="0"/>
            </w:tcBorders>
            <w:shd w:val="clear" w:color="auto" w:fill="auto"/>
            <w:noWrap w:val="0"/>
            <w:vAlign w:val="center"/>
          </w:tcPr>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1、年龄35周岁以下，主治医师以上职称可适当放宽到40岁；</w:t>
            </w:r>
            <w:r>
              <w:rPr>
                <w:rFonts w:hint="eastAsia" w:ascii="宋体" w:hAnsi="宋体" w:cs="宋体"/>
                <w:color w:val="000000"/>
                <w:kern w:val="0"/>
                <w:sz w:val="20"/>
                <w:szCs w:val="20"/>
                <w:lang w:val="en-US" w:eastAsia="zh-CN" w:bidi="ar"/>
              </w:rPr>
              <w:t xml:space="preserve">                             2.执业范围康复医学。</w:t>
            </w:r>
          </w:p>
        </w:tc>
      </w:tr>
      <w:tr>
        <w:tblPrEx>
          <w:tblCellMar>
            <w:top w:w="0" w:type="dxa"/>
            <w:left w:w="0" w:type="dxa"/>
            <w:bottom w:w="0" w:type="dxa"/>
            <w:right w:w="0" w:type="dxa"/>
          </w:tblCellMar>
        </w:tblPrEx>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ind w:right="7" w:rightChars="0"/>
              <w:jc w:val="center"/>
              <w:rPr>
                <w:rFonts w:hint="default"/>
                <w:sz w:val="20"/>
                <w:szCs w:val="20"/>
                <w:lang w:val="en-US" w:eastAsia="zh-CN"/>
              </w:rPr>
            </w:pPr>
            <w:r>
              <w:rPr>
                <w:rFonts w:hint="eastAsia"/>
                <w:sz w:val="20"/>
                <w:szCs w:val="20"/>
                <w:lang w:val="en-US" w:eastAsia="zh-CN"/>
              </w:rPr>
              <w:t>4</w:t>
            </w:r>
          </w:p>
        </w:tc>
        <w:tc>
          <w:tcPr>
            <w:tcW w:w="1212" w:type="dxa"/>
            <w:gridSpan w:val="2"/>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药剂人员</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仿宋_GB2312" w:hAnsi="仿宋_GB2312" w:eastAsia="仿宋_GB2312" w:cs="仿宋_GB2312"/>
                <w:kern w:val="2"/>
                <w:sz w:val="20"/>
                <w:szCs w:val="20"/>
                <w:lang w:val="en-US" w:eastAsia="zh-CN" w:bidi="ar-SA"/>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 xml:space="preserve">十二级 </w:t>
            </w:r>
          </w:p>
        </w:tc>
        <w:tc>
          <w:tcPr>
            <w:tcW w:w="848"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004</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1人</w:t>
            </w:r>
          </w:p>
        </w:tc>
        <w:tc>
          <w:tcPr>
            <w:tcW w:w="253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药学硕士（专业硕士）(A100707)</w:t>
            </w:r>
          </w:p>
          <w:p>
            <w:pPr>
              <w:widowControl/>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药学（B101001)</w:t>
            </w:r>
          </w:p>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val="en-US" w:eastAsia="zh-CN" w:bidi="ar"/>
              </w:rPr>
              <w:t>药学（C100901）</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bidi="ar"/>
              </w:rPr>
              <w:t>大专以上</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初级（师）</w:t>
            </w:r>
          </w:p>
        </w:tc>
        <w:tc>
          <w:tcPr>
            <w:tcW w:w="3453" w:type="dxa"/>
            <w:tcBorders>
              <w:top w:val="single" w:color="000000" w:sz="8" w:space="0"/>
              <w:left w:val="single" w:color="000000" w:sz="4" w:space="0"/>
              <w:bottom w:val="single" w:color="000000" w:sz="4" w:space="0"/>
              <w:right w:val="single" w:color="000000" w:sz="12" w:space="0"/>
            </w:tcBorders>
            <w:shd w:val="clear" w:color="auto" w:fill="auto"/>
            <w:noWrap w:val="0"/>
            <w:vAlign w:val="center"/>
          </w:tcPr>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年龄35周岁以下</w:t>
            </w:r>
          </w:p>
        </w:tc>
      </w:tr>
      <w:tr>
        <w:tblPrEx>
          <w:tblCellMar>
            <w:top w:w="0" w:type="dxa"/>
            <w:left w:w="0" w:type="dxa"/>
            <w:bottom w:w="0" w:type="dxa"/>
            <w:right w:w="0" w:type="dxa"/>
          </w:tblCellMar>
        </w:tblPrEx>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ind w:right="7" w:rightChars="0"/>
              <w:jc w:val="center"/>
              <w:rPr>
                <w:rFonts w:hint="default"/>
                <w:sz w:val="20"/>
                <w:szCs w:val="20"/>
                <w:lang w:val="en-US" w:eastAsia="zh-CN"/>
              </w:rPr>
            </w:pPr>
            <w:r>
              <w:rPr>
                <w:rFonts w:hint="eastAsia"/>
                <w:sz w:val="20"/>
                <w:szCs w:val="20"/>
                <w:lang w:val="en-US" w:eastAsia="zh-CN"/>
              </w:rPr>
              <w:t>5</w:t>
            </w:r>
          </w:p>
        </w:tc>
        <w:tc>
          <w:tcPr>
            <w:tcW w:w="1212" w:type="dxa"/>
            <w:gridSpan w:val="2"/>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中药剂人员</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仿宋_GB2312" w:hAnsi="仿宋_GB2312" w:eastAsia="仿宋_GB2312" w:cs="仿宋_GB2312"/>
                <w:kern w:val="2"/>
                <w:sz w:val="20"/>
                <w:szCs w:val="20"/>
                <w:lang w:val="en-US" w:eastAsia="zh-CN" w:bidi="ar-SA"/>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 xml:space="preserve">十二级 </w:t>
            </w:r>
          </w:p>
        </w:tc>
        <w:tc>
          <w:tcPr>
            <w:tcW w:w="848"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005</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1人</w:t>
            </w:r>
          </w:p>
        </w:tc>
        <w:tc>
          <w:tcPr>
            <w:tcW w:w="253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中药学硕士（专业硕士）(A100802)</w:t>
            </w:r>
          </w:p>
          <w:p>
            <w:pPr>
              <w:widowControl/>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中药学（B101001)</w:t>
            </w:r>
          </w:p>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val="en-US" w:eastAsia="zh-CN" w:bidi="ar"/>
              </w:rPr>
              <w:t>中药学（C100902）</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bidi="ar"/>
              </w:rPr>
              <w:t>大专以上</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初级（师）</w:t>
            </w:r>
          </w:p>
        </w:tc>
        <w:tc>
          <w:tcPr>
            <w:tcW w:w="3453" w:type="dxa"/>
            <w:tcBorders>
              <w:top w:val="single" w:color="000000" w:sz="8" w:space="0"/>
              <w:left w:val="single" w:color="000000" w:sz="4" w:space="0"/>
              <w:bottom w:val="single" w:color="000000" w:sz="4" w:space="0"/>
              <w:right w:val="single" w:color="000000" w:sz="12" w:space="0"/>
            </w:tcBorders>
            <w:shd w:val="clear" w:color="auto" w:fill="auto"/>
            <w:noWrap w:val="0"/>
            <w:vAlign w:val="center"/>
          </w:tcPr>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年龄35周岁以下</w:t>
            </w:r>
          </w:p>
        </w:tc>
      </w:tr>
      <w:tr>
        <w:tblPrEx>
          <w:tblCellMar>
            <w:top w:w="0" w:type="dxa"/>
            <w:left w:w="0" w:type="dxa"/>
            <w:bottom w:w="0" w:type="dxa"/>
            <w:right w:w="0" w:type="dxa"/>
          </w:tblCellMar>
        </w:tblPrEx>
        <w:trPr>
          <w:trHeight w:val="372" w:hRule="exact"/>
        </w:trPr>
        <w:tc>
          <w:tcPr>
            <w:tcW w:w="648" w:type="dxa"/>
            <w:tcBorders>
              <w:top w:val="single" w:color="000000" w:sz="4" w:space="0"/>
              <w:left w:val="single" w:color="000000" w:sz="12" w:space="0"/>
              <w:bottom w:val="single" w:color="000000" w:sz="12" w:space="0"/>
              <w:right w:val="nil"/>
            </w:tcBorders>
            <w:noWrap w:val="0"/>
            <w:vAlign w:val="center"/>
          </w:tcPr>
          <w:p>
            <w:pPr>
              <w:jc w:val="center"/>
              <w:rPr>
                <w:sz w:val="20"/>
                <w:szCs w:val="20"/>
              </w:rPr>
            </w:pPr>
          </w:p>
        </w:tc>
        <w:tc>
          <w:tcPr>
            <w:tcW w:w="1010" w:type="dxa"/>
            <w:tcBorders>
              <w:top w:val="single" w:color="000000" w:sz="4" w:space="0"/>
              <w:left w:val="nil"/>
              <w:bottom w:val="single" w:color="000000" w:sz="12" w:space="0"/>
              <w:right w:val="nil"/>
            </w:tcBorders>
            <w:noWrap w:val="0"/>
            <w:vAlign w:val="center"/>
          </w:tcPr>
          <w:p>
            <w:pPr>
              <w:jc w:val="center"/>
              <w:rPr>
                <w:sz w:val="20"/>
                <w:szCs w:val="20"/>
              </w:rPr>
            </w:pPr>
          </w:p>
        </w:tc>
        <w:tc>
          <w:tcPr>
            <w:tcW w:w="1267" w:type="dxa"/>
            <w:gridSpan w:val="2"/>
            <w:tcBorders>
              <w:top w:val="single" w:color="000000" w:sz="4" w:space="0"/>
              <w:left w:val="nil"/>
              <w:bottom w:val="single" w:color="000000" w:sz="12" w:space="0"/>
              <w:right w:val="nil"/>
            </w:tcBorders>
            <w:noWrap w:val="0"/>
            <w:vAlign w:val="center"/>
          </w:tcPr>
          <w:p>
            <w:pPr>
              <w:pStyle w:val="5"/>
              <w:spacing w:line="306" w:lineRule="exact"/>
              <w:ind w:left="151" w:leftChars="0"/>
              <w:jc w:val="center"/>
              <w:rPr>
                <w:rFonts w:ascii="仿宋_GB2312" w:hAnsi="仿宋_GB2312" w:eastAsia="仿宋_GB2312" w:cs="仿宋_GB2312"/>
                <w:sz w:val="20"/>
                <w:szCs w:val="20"/>
              </w:rPr>
            </w:pPr>
            <w:r>
              <w:rPr>
                <w:rFonts w:ascii="Times New Roman" w:hAnsi="仿宋_GB2312" w:eastAsia="仿宋_GB2312"/>
                <w:sz w:val="20"/>
                <w:szCs w:val="20"/>
              </w:rPr>
              <w:t>小计</w:t>
            </w:r>
          </w:p>
        </w:tc>
        <w:tc>
          <w:tcPr>
            <w:tcW w:w="1695" w:type="dxa"/>
            <w:gridSpan w:val="2"/>
            <w:tcBorders>
              <w:top w:val="single" w:color="000000" w:sz="4" w:space="0"/>
              <w:left w:val="nil"/>
              <w:bottom w:val="single" w:color="000000" w:sz="12" w:space="0"/>
              <w:right w:val="single" w:color="000000" w:sz="4" w:space="0"/>
            </w:tcBorders>
            <w:noWrap w:val="0"/>
            <w:vAlign w:val="center"/>
          </w:tcPr>
          <w:p>
            <w:pPr>
              <w:jc w:val="center"/>
              <w:rPr>
                <w:sz w:val="20"/>
                <w:szCs w:val="20"/>
              </w:rPr>
            </w:pPr>
          </w:p>
        </w:tc>
        <w:tc>
          <w:tcPr>
            <w:tcW w:w="765" w:type="dxa"/>
            <w:tcBorders>
              <w:top w:val="single" w:color="000000" w:sz="4" w:space="0"/>
              <w:left w:val="single" w:color="000000" w:sz="4" w:space="0"/>
              <w:bottom w:val="single" w:color="000000" w:sz="12" w:space="0"/>
              <w:right w:val="single" w:color="000000" w:sz="4" w:space="0"/>
            </w:tcBorders>
            <w:noWrap w:val="0"/>
            <w:vAlign w:val="center"/>
          </w:tcPr>
          <w:p>
            <w:pPr>
              <w:pStyle w:val="5"/>
              <w:spacing w:before="48"/>
              <w:ind w:left="2" w:leftChars="0"/>
              <w:jc w:val="center"/>
              <w:rPr>
                <w:rFonts w:hint="default" w:ascii="Times New Roman" w:hAnsi="Times New Roman" w:eastAsia="宋体" w:cs="Times New Roman"/>
                <w:sz w:val="20"/>
                <w:szCs w:val="20"/>
                <w:lang w:val="en-US" w:eastAsia="zh-CN"/>
              </w:rPr>
            </w:pPr>
            <w:r>
              <w:rPr>
                <w:rFonts w:hint="eastAsia" w:eastAsia="仿宋_GB2312"/>
                <w:sz w:val="20"/>
                <w:szCs w:val="20"/>
                <w:lang w:val="en-US" w:eastAsia="zh-CN"/>
              </w:rPr>
              <w:t>7</w:t>
            </w:r>
            <w:r>
              <w:rPr>
                <w:rFonts w:ascii="Times New Roman" w:hAnsi="Times New Roman" w:eastAsia="仿宋_GB2312"/>
                <w:sz w:val="20"/>
                <w:szCs w:val="20"/>
                <w:lang w:eastAsia="zh-CN"/>
              </w:rPr>
              <w:t>人</w:t>
            </w:r>
          </w:p>
        </w:tc>
        <w:tc>
          <w:tcPr>
            <w:tcW w:w="2535" w:type="dxa"/>
            <w:tcBorders>
              <w:top w:val="single" w:color="000000" w:sz="4" w:space="0"/>
              <w:left w:val="single" w:color="000000" w:sz="4" w:space="0"/>
              <w:bottom w:val="single" w:color="000000" w:sz="12" w:space="0"/>
              <w:right w:val="nil"/>
            </w:tcBorders>
            <w:noWrap w:val="0"/>
            <w:vAlign w:val="center"/>
          </w:tcPr>
          <w:p>
            <w:pPr>
              <w:jc w:val="center"/>
              <w:rPr>
                <w:sz w:val="20"/>
                <w:szCs w:val="20"/>
              </w:rPr>
            </w:pPr>
          </w:p>
        </w:tc>
        <w:tc>
          <w:tcPr>
            <w:tcW w:w="1470" w:type="dxa"/>
            <w:tcBorders>
              <w:top w:val="single" w:color="000000" w:sz="4" w:space="0"/>
              <w:left w:val="nil"/>
              <w:bottom w:val="single" w:color="000000" w:sz="12" w:space="0"/>
              <w:right w:val="nil"/>
            </w:tcBorders>
            <w:noWrap w:val="0"/>
            <w:vAlign w:val="center"/>
          </w:tcPr>
          <w:p>
            <w:pPr>
              <w:jc w:val="center"/>
              <w:rPr>
                <w:sz w:val="20"/>
                <w:szCs w:val="20"/>
              </w:rPr>
            </w:pPr>
          </w:p>
        </w:tc>
        <w:tc>
          <w:tcPr>
            <w:tcW w:w="1305" w:type="dxa"/>
            <w:tcBorders>
              <w:top w:val="single" w:color="000000" w:sz="4" w:space="0"/>
              <w:left w:val="nil"/>
              <w:bottom w:val="single" w:color="000000" w:sz="12" w:space="0"/>
              <w:right w:val="nil"/>
            </w:tcBorders>
            <w:noWrap w:val="0"/>
            <w:vAlign w:val="center"/>
          </w:tcPr>
          <w:p>
            <w:pPr>
              <w:jc w:val="center"/>
              <w:rPr>
                <w:sz w:val="20"/>
                <w:szCs w:val="20"/>
              </w:rPr>
            </w:pPr>
          </w:p>
        </w:tc>
        <w:tc>
          <w:tcPr>
            <w:tcW w:w="3453" w:type="dxa"/>
            <w:tcBorders>
              <w:top w:val="single" w:color="000000" w:sz="4" w:space="0"/>
              <w:left w:val="nil"/>
              <w:bottom w:val="single" w:color="000000" w:sz="12" w:space="0"/>
              <w:right w:val="single" w:color="000000" w:sz="12" w:space="0"/>
            </w:tcBorders>
            <w:noWrap w:val="0"/>
            <w:vAlign w:val="center"/>
          </w:tcPr>
          <w:p>
            <w:pPr>
              <w:jc w:val="center"/>
              <w:rPr>
                <w:sz w:val="20"/>
                <w:szCs w:val="20"/>
              </w:rPr>
            </w:pPr>
          </w:p>
        </w:tc>
      </w:tr>
    </w:tbl>
    <w:p/>
    <w:p>
      <w:pPr>
        <w:rPr>
          <w:rFonts w:hint="eastAsia" w:ascii="Calibri" w:hAnsi="Calibri" w:eastAsia="宋体" w:cs="Times New Roman"/>
          <w:sz w:val="24"/>
          <w:szCs w:val="24"/>
        </w:rPr>
      </w:pPr>
      <w:r>
        <w:rPr>
          <w:rFonts w:hint="eastAsia" w:ascii="Calibri" w:hAnsi="Calibri" w:eastAsia="宋体" w:cs="Times New Roman"/>
          <w:sz w:val="24"/>
          <w:szCs w:val="24"/>
        </w:rPr>
        <w:t>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ascii="Calibri" w:hAnsi="Calibri" w:eastAsia="宋体" w:cs="Times New Roman"/>
          <w:sz w:val="24"/>
          <w:szCs w:val="24"/>
          <w:lang w:val="en-US" w:eastAsia="zh-CN"/>
        </w:rPr>
        <w:t>202</w:t>
      </w:r>
      <w:r>
        <w:rPr>
          <w:rFonts w:hint="eastAsia" w:ascii="Calibri" w:hAnsi="Calibri" w:cs="Times New Roman"/>
          <w:sz w:val="24"/>
          <w:szCs w:val="24"/>
          <w:lang w:val="en-US" w:eastAsia="zh-CN"/>
        </w:rPr>
        <w:t>5</w:t>
      </w:r>
      <w:r>
        <w:rPr>
          <w:rFonts w:hint="eastAsia" w:ascii="Calibri" w:hAnsi="Calibri" w:eastAsia="宋体" w:cs="Times New Roman"/>
          <w:sz w:val="24"/>
          <w:szCs w:val="24"/>
        </w:rPr>
        <w:t>年</w:t>
      </w:r>
      <w:r>
        <w:rPr>
          <w:rFonts w:hint="eastAsia" w:ascii="Calibri" w:hAnsi="Calibri" w:cs="Times New Roman"/>
          <w:sz w:val="24"/>
          <w:szCs w:val="24"/>
          <w:lang w:val="en-US" w:eastAsia="zh-CN"/>
        </w:rPr>
        <w:t>5</w:t>
      </w:r>
      <w:r>
        <w:rPr>
          <w:rFonts w:hint="eastAsia" w:ascii="Calibri" w:hAnsi="Calibri" w:eastAsia="宋体" w:cs="Times New Roman"/>
          <w:sz w:val="24"/>
          <w:szCs w:val="24"/>
        </w:rPr>
        <w:t>月</w:t>
      </w:r>
      <w:r>
        <w:rPr>
          <w:rFonts w:hint="eastAsia" w:ascii="Calibri" w:hAnsi="Calibri" w:cs="Times New Roman"/>
          <w:sz w:val="24"/>
          <w:szCs w:val="24"/>
          <w:lang w:val="en-US" w:eastAsia="zh-CN"/>
        </w:rPr>
        <w:t>6</w:t>
      </w:r>
      <w:bookmarkStart w:id="0" w:name="_GoBack"/>
      <w:bookmarkEnd w:id="0"/>
      <w:r>
        <w:rPr>
          <w:rFonts w:hint="eastAsia" w:ascii="Calibri" w:hAnsi="Calibri" w:eastAsia="宋体" w:cs="Times New Roman"/>
          <w:sz w:val="24"/>
          <w:szCs w:val="24"/>
        </w:rPr>
        <w:t>日。</w:t>
      </w:r>
    </w:p>
    <w:p>
      <w:pPr>
        <w:numPr>
          <w:ilvl w:val="0"/>
          <w:numId w:val="0"/>
        </w:numPr>
        <w:ind w:firstLine="720" w:firstLineChars="30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2、面向社会招收的住院医师如为普通高校应届毕业生的，其住培合格当年在医疗卫生机构就业，按当年应届毕业生同等对待；</w:t>
      </w:r>
    </w:p>
    <w:p>
      <w:pPr>
        <w:ind w:left="958" w:leftChars="342" w:hanging="240" w:hangingChars="100"/>
      </w:pPr>
      <w:r>
        <w:rPr>
          <w:rFonts w:hint="eastAsia" w:ascii="Calibri" w:hAnsi="Calibri" w:eastAsia="宋体" w:cs="Times New Roman"/>
          <w:sz w:val="24"/>
          <w:szCs w:val="24"/>
          <w:lang w:val="en-US" w:eastAsia="zh-CN"/>
        </w:rPr>
        <w:t>3、</w:t>
      </w: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Times New Roman" w:eastAsia="宋体"/>
          <w:lang w:val="en-US" w:eastAsia="zh-CN"/>
        </w:rPr>
        <w:t>。</w:t>
      </w:r>
    </w:p>
    <w:sectPr>
      <w:pgSz w:w="16838" w:h="11906" w:orient="landscape"/>
      <w:pgMar w:top="1633" w:right="1440" w:bottom="163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MTc1M2Q1OGZhNTliZTkyY2U1NmVhMzZlMjMzZTgifQ=="/>
  </w:docVars>
  <w:rsids>
    <w:rsidRoot w:val="7BD83DA3"/>
    <w:rsid w:val="01161381"/>
    <w:rsid w:val="09AC0319"/>
    <w:rsid w:val="0D9722F2"/>
    <w:rsid w:val="105C0433"/>
    <w:rsid w:val="12E256CE"/>
    <w:rsid w:val="137E6912"/>
    <w:rsid w:val="1529500D"/>
    <w:rsid w:val="17A34E67"/>
    <w:rsid w:val="1C042B9D"/>
    <w:rsid w:val="28EC47C1"/>
    <w:rsid w:val="34DA40EB"/>
    <w:rsid w:val="3EE17BD1"/>
    <w:rsid w:val="429E4757"/>
    <w:rsid w:val="4C667968"/>
    <w:rsid w:val="4EAB6665"/>
    <w:rsid w:val="4F840831"/>
    <w:rsid w:val="5534001A"/>
    <w:rsid w:val="555428F0"/>
    <w:rsid w:val="55DB298D"/>
    <w:rsid w:val="59BB12F3"/>
    <w:rsid w:val="59BD6E8D"/>
    <w:rsid w:val="63422F56"/>
    <w:rsid w:val="667E5B82"/>
    <w:rsid w:val="71C6272A"/>
    <w:rsid w:val="7B7E87DD"/>
    <w:rsid w:val="7BD83DA3"/>
    <w:rsid w:val="7C3972D0"/>
    <w:rsid w:val="7FF607AF"/>
    <w:rsid w:val="DEFFD793"/>
    <w:rsid w:val="E86983C7"/>
    <w:rsid w:val="FBF7E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649</Words>
  <Characters>756</Characters>
  <Lines>0</Lines>
  <Paragraphs>0</Paragraphs>
  <TotalTime>1</TotalTime>
  <ScaleCrop>false</ScaleCrop>
  <LinksUpToDate>false</LinksUpToDate>
  <CharactersWithSpaces>822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2023-04-15T00:00:00Z</dcterms:created>
  <dc:creator>森</dc:creator>
  <cp:lastModifiedBy> </cp:lastModifiedBy>
  <dcterms:modified xsi:type="dcterms:W3CDTF">2025-04-23T15:18:31Z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F8F312D0C3924578BD59664020DAD089_12</vt:lpwstr>
  </property>
  <property fmtid="{D5CDD505-2E9C-101B-9397-08002B2CF9AE}" pid="4" name="KSOTemplateDocerSaveRecord">
    <vt:lpwstr>eyJoZGlkIjoiZmE5MTc1M2Q1OGZhNTliZTkyY2U1NmVhMzZlMjMzZTgiLCJ1c2VySWQiOiIyMDUxNzAxMjEifQ==</vt:lpwstr>
  </property>
</Properties>
</file>