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泸州发展控股集团有限公司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旗下企业公司简介</w:t>
      </w:r>
    </w:p>
    <w:p>
      <w:pPr>
        <w:rPr>
          <w:rFonts w:hint="eastAsia" w:ascii="方正黑体简体" w:hAnsi="方正黑体简体" w:eastAsia="方正黑体简体" w:cs="方正黑体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泸州发展能源投资有限公司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泸州发展能源投资有限公司成立于2016年9月，系发展控股集团管理的旗下一级企业。公</w:t>
      </w:r>
      <w:r>
        <w:rPr>
          <w:rFonts w:hint="eastAsia" w:ascii="Times New Roman" w:hAnsi="Times New Roman" w:eastAsia="方正仿宋简体" w:cs="Times New Roman"/>
          <w:color w:val="auto"/>
          <w:sz w:val="32"/>
          <w:szCs w:val="32"/>
          <w:lang w:val="en-US" w:eastAsia="zh-CN"/>
        </w:rPr>
        <w:t>司在浙江舟山设立分公司</w:t>
      </w:r>
      <w:r>
        <w:rPr>
          <w:rFonts w:hint="default" w:ascii="Times New Roman" w:hAnsi="Times New Roman" w:eastAsia="方正仿宋简体" w:cs="Times New Roman"/>
          <w:color w:val="auto"/>
          <w:sz w:val="32"/>
          <w:szCs w:val="32"/>
        </w:rPr>
        <w:t>，拥有旗下控股企业4家，参股企业2家</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资产规模30亿元，主要从事化石能源贸易、分布式光伏发电、新能源车推广应用、电力交易、双碳新能源开发、能源数字化转型服务、能源化工融合应用等业务。公司积极融入成渝双城经济圈和泸州市“一体两翼”发展战略，以践行“产融结合、创新驱动”经营理念为行动准绳，按照“油电气氢煤”全要素发展思路，坚定不移推进“稳步夯实1个传统能源基础，加快布局电、气、氢3大绿色能源产业，重点培育碳服务+能源数字化+能源金融+能源装备等N条发展新路”战略，加大科技创新力度，以关键技术攻关、创新主体培育、成果转移转化等路径，推动能源产业精细化高质量发展，打造成为西南一流的综合能源产业集团。</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泸州正达绿色新能源汽车有限公司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泸州正达绿色新能源汽车有限公司，成立于2017年，</w:t>
      </w:r>
      <w:r>
        <w:rPr>
          <w:rFonts w:hint="eastAsia" w:ascii="Times New Roman" w:hAnsi="Times New Roman" w:eastAsia="方正仿宋_GB2312" w:cs="Times New Roman"/>
          <w:sz w:val="32"/>
          <w:szCs w:val="32"/>
          <w:lang w:val="en-US" w:eastAsia="zh-CN"/>
        </w:rPr>
        <w:t>系</w:t>
      </w:r>
      <w:r>
        <w:rPr>
          <w:rFonts w:hint="default" w:ascii="Times New Roman" w:hAnsi="Times New Roman" w:eastAsia="方正仿宋_GB2312" w:cs="Times New Roman"/>
          <w:sz w:val="32"/>
          <w:szCs w:val="32"/>
        </w:rPr>
        <w:t>泸州发展能源投资有限公司控股的国有企业。公司以泸州为基地，面向西南，专注于新能源汽车推广、货物运输、电动车辆租赁及网络货运平台等业务，致力于深耕川滇黔渝区域大宗物资运输市场。</w:t>
      </w:r>
      <w:r>
        <w:rPr>
          <w:rFonts w:hint="eastAsia" w:ascii="Times New Roman" w:hAnsi="Times New Roman" w:eastAsia="方正仿宋_GB2312" w:cs="Times New Roman"/>
          <w:sz w:val="32"/>
          <w:szCs w:val="32"/>
          <w:lang w:val="en-US" w:eastAsia="zh-CN"/>
        </w:rPr>
        <w:t>公司</w:t>
      </w:r>
      <w:r>
        <w:rPr>
          <w:rFonts w:hint="default" w:ascii="Times New Roman" w:hAnsi="Times New Roman" w:eastAsia="方正仿宋_GB2312" w:cs="Times New Roman"/>
          <w:sz w:val="32"/>
          <w:szCs w:val="32"/>
        </w:rPr>
        <w:t>持续创新服务模式，提升服务能力，已为茅台集团、古叙煤田、中铁八局等大型企业提供优质服务，获得业界高度认可。2024年，公司战略转型，进军新能源车市场，目前拥有50台电动重卡、30台电动商混车，计划到2025年底前扩大至100台电动重卡、50台商混车、50台渣土车，2026年底前实现500台电动车运营及租赁服务能力。展望未来，公司将依托泸州区位优势，响应国家新能源汽车推广政策，把握成渝地区双城经济圈建设机遇，优化业务布局，提升市场竞争力，与产业链伙伴共同推动新能源汽车产业协同发展，为绿色出行和可持续发展贡献力量。</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简体" w:cs="Times New Roman"/>
          <w:color w:val="auto"/>
          <w:sz w:val="32"/>
          <w:szCs w:val="32"/>
          <w:lang w:val="en-US" w:eastAsia="zh-CN"/>
        </w:rPr>
      </w:pPr>
      <w:r>
        <w:rPr>
          <w:rFonts w:hint="eastAsia" w:ascii="Times New Roman" w:hAnsi="Times New Roman" w:eastAsia="方正黑体简体" w:cs="Times New Roman"/>
          <w:color w:val="auto"/>
          <w:sz w:val="32"/>
          <w:szCs w:val="32"/>
        </w:rPr>
        <w:t>泸州市</w:t>
      </w:r>
      <w:r>
        <w:rPr>
          <w:rFonts w:hint="eastAsia" w:ascii="Times New Roman" w:hAnsi="Times New Roman" w:eastAsia="方正黑体简体" w:cs="Times New Roman"/>
          <w:color w:val="auto"/>
          <w:sz w:val="32"/>
          <w:szCs w:val="32"/>
          <w:lang w:val="en-US" w:eastAsia="zh-CN"/>
        </w:rPr>
        <w:t>渠驰能源</w:t>
      </w:r>
      <w:r>
        <w:rPr>
          <w:rFonts w:hint="eastAsia" w:ascii="Times New Roman" w:hAnsi="Times New Roman" w:eastAsia="方正黑体简体" w:cs="Times New Roman"/>
          <w:color w:val="auto"/>
          <w:sz w:val="32"/>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泸州市渠驰能源有限公司系泸州发展能源投资有限公司控股子公司，</w:t>
      </w:r>
      <w:r>
        <w:rPr>
          <w:rFonts w:hint="eastAsia" w:ascii="Times New Roman" w:hAnsi="Times New Roman" w:eastAsia="方正仿宋_GB2312" w:cs="Times New Roman"/>
          <w:sz w:val="32"/>
          <w:szCs w:val="32"/>
          <w:lang w:val="en-US" w:eastAsia="zh-CN"/>
        </w:rPr>
        <w:t>注册资本2900万，</w:t>
      </w:r>
      <w:r>
        <w:rPr>
          <w:rFonts w:hint="default" w:ascii="Times New Roman" w:hAnsi="Times New Roman" w:eastAsia="方正仿宋_GB2312" w:cs="Times New Roman"/>
          <w:sz w:val="32"/>
          <w:szCs w:val="32"/>
          <w:lang w:val="en-US" w:eastAsia="zh-CN"/>
        </w:rPr>
        <w:t>主营业务为成品油销售</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旗下</w:t>
      </w:r>
      <w:r>
        <w:rPr>
          <w:rFonts w:hint="default" w:ascii="Times New Roman" w:hAnsi="Times New Roman" w:eastAsia="方正仿宋_GB2312" w:cs="Times New Roman"/>
          <w:sz w:val="32"/>
          <w:szCs w:val="32"/>
          <w:lang w:val="zh-CN" w:eastAsia="zh-CN"/>
        </w:rPr>
        <w:t>学院西路加油站位于泸州市江阳区，总占地面积3337平方米。</w:t>
      </w:r>
      <w:r>
        <w:rPr>
          <w:rFonts w:hint="default" w:ascii="Times New Roman" w:hAnsi="Times New Roman" w:eastAsia="方正仿宋_GB2312" w:cs="Times New Roman"/>
          <w:sz w:val="32"/>
          <w:szCs w:val="32"/>
          <w:lang w:val="en-US" w:eastAsia="zh-CN"/>
        </w:rPr>
        <w:t>加油站毗邻江阳区政务中心</w:t>
      </w:r>
      <w:r>
        <w:rPr>
          <w:rFonts w:hint="default" w:ascii="Times New Roman" w:hAnsi="Times New Roman" w:eastAsia="方正仿宋_GB2312" w:cs="Times New Roman"/>
          <w:sz w:val="32"/>
          <w:szCs w:val="32"/>
          <w:lang w:val="zh-CN" w:eastAsia="zh-CN"/>
        </w:rPr>
        <w:t>，</w:t>
      </w:r>
      <w:r>
        <w:rPr>
          <w:rFonts w:hint="default" w:ascii="Times New Roman" w:hAnsi="Times New Roman" w:eastAsia="方正仿宋_GB2312" w:cs="Times New Roman"/>
          <w:sz w:val="32"/>
          <w:szCs w:val="32"/>
          <w:lang w:val="en-US" w:eastAsia="zh-CN"/>
        </w:rPr>
        <w:t>是泸州市城区内城西区域车辆加油首选站点，是全市第一家上线福利彩票的加油站。2023年，首创自有线上促销系统。未来</w:t>
      </w:r>
      <w:r>
        <w:rPr>
          <w:rFonts w:hint="default" w:ascii="Times New Roman" w:hAnsi="Times New Roman" w:eastAsia="方正仿宋_GB2312" w:cs="Times New Roman"/>
          <w:sz w:val="32"/>
          <w:szCs w:val="32"/>
          <w:lang w:val="zh-CN" w:eastAsia="zh-CN"/>
        </w:rPr>
        <w:t>，</w:t>
      </w:r>
      <w:r>
        <w:rPr>
          <w:rFonts w:hint="default" w:ascii="Times New Roman" w:hAnsi="Times New Roman" w:eastAsia="方正仿宋_GB2312" w:cs="Times New Roman"/>
          <w:sz w:val="32"/>
          <w:szCs w:val="32"/>
          <w:lang w:val="en-US" w:eastAsia="zh-CN"/>
        </w:rPr>
        <w:t>学院西路加油站</w:t>
      </w:r>
      <w:r>
        <w:rPr>
          <w:rFonts w:hint="default" w:ascii="Times New Roman" w:hAnsi="Times New Roman" w:eastAsia="方正仿宋_GB2312" w:cs="Times New Roman"/>
          <w:sz w:val="32"/>
          <w:szCs w:val="32"/>
          <w:lang w:val="zh-CN" w:eastAsia="zh-CN"/>
        </w:rPr>
        <w:t>将重点打造快速优质</w:t>
      </w:r>
      <w:r>
        <w:rPr>
          <w:rFonts w:hint="default" w:ascii="Times New Roman" w:hAnsi="Times New Roman" w:eastAsia="方正仿宋_GB2312" w:cs="Times New Roman"/>
          <w:sz w:val="32"/>
          <w:szCs w:val="32"/>
          <w:lang w:val="en-US" w:eastAsia="zh-CN"/>
        </w:rPr>
        <w:t>的</w:t>
      </w:r>
      <w:r>
        <w:rPr>
          <w:rFonts w:hint="default" w:ascii="Times New Roman" w:hAnsi="Times New Roman" w:eastAsia="方正仿宋_GB2312" w:cs="Times New Roman"/>
          <w:sz w:val="32"/>
          <w:szCs w:val="32"/>
          <w:lang w:val="zh-CN" w:eastAsia="zh-CN"/>
        </w:rPr>
        <w:t>汽服业务，</w:t>
      </w:r>
      <w:r>
        <w:rPr>
          <w:rFonts w:hint="default" w:ascii="Times New Roman" w:hAnsi="Times New Roman" w:eastAsia="方正仿宋_GB2312" w:cs="Times New Roman"/>
          <w:sz w:val="32"/>
          <w:szCs w:val="32"/>
          <w:lang w:val="en-US" w:eastAsia="zh-CN"/>
        </w:rPr>
        <w:t>建设新能源充电设施，建设加油站光伏发电等</w:t>
      </w:r>
      <w:r>
        <w:rPr>
          <w:rFonts w:hint="default" w:ascii="Times New Roman" w:hAnsi="Times New Roman" w:eastAsia="方正仿宋_GB2312" w:cs="Times New Roman"/>
          <w:sz w:val="32"/>
          <w:szCs w:val="32"/>
          <w:lang w:val="zh-CN" w:eastAsia="zh-CN"/>
        </w:rPr>
        <w:t>，</w:t>
      </w:r>
      <w:r>
        <w:rPr>
          <w:rFonts w:hint="default" w:ascii="Times New Roman" w:hAnsi="Times New Roman" w:eastAsia="方正仿宋_GB2312" w:cs="Times New Roman"/>
          <w:sz w:val="32"/>
          <w:szCs w:val="32"/>
          <w:lang w:val="en-US" w:eastAsia="zh-CN"/>
        </w:rPr>
        <w:t>助推加油站赋能升级。</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泸州发展融资担保有限公司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泸州发展融资担保有限公司成立于2016年12月，系发展控股集团管理的旗下一级企业，注册资本金3</w:t>
      </w:r>
      <w:r>
        <w:rPr>
          <w:rFonts w:hint="eastAsia" w:ascii="Times New Roman" w:hAnsi="Times New Roman" w:eastAsia="方正仿宋简体" w:cs="Times New Roman"/>
          <w:color w:val="auto"/>
          <w:sz w:val="32"/>
          <w:szCs w:val="32"/>
          <w:lang w:val="en-US" w:eastAsia="zh-CN"/>
        </w:rPr>
        <w:t>0737万</w:t>
      </w:r>
      <w:r>
        <w:rPr>
          <w:rFonts w:hint="default" w:ascii="Times New Roman" w:hAnsi="Times New Roman" w:eastAsia="方正仿宋简体" w:cs="Times New Roman"/>
          <w:color w:val="auto"/>
          <w:sz w:val="32"/>
          <w:szCs w:val="32"/>
        </w:rPr>
        <w:t>元。公司成立以来一直践行“担负责任，保驾护航”的使命，坚持“聚焦产业，扶小助微”的发展定位，努力为小微和“三农”企业提供优质融资担保服务。累计为3700余户中小微企业提供担保服务超过180亿元。未来，公司将锚定“政府性为主，市场化为辅”的发展定位，坚持“产融结合，创新发展”的经营理念，根植产业，延伸服务上下游小微企业，助力于补链、固链、强链，服务实体经济发展，将担保公司打造为优质客户的引流平台。</w:t>
      </w:r>
    </w:p>
    <w:p>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仿宋简体"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四川盛途供应链管理有限公司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四川盛途供应链管理有限公司成立于2018年12月，系发展控股集团管理的旗下一级企业，公司注册资本1亿元</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主要布局白酒，能源化工，医药大健康等行业领域，打造原酒通，煤链融，医疗宝等特色供应链产品，为地方区域性优质核心企业产业链上下游提供全方位供应链管理服务。公司以数智化融合项目实施为载体，建立供应链数智技术创新应用体系，重点围绕区域内传统优势产业、战略新兴产业和城市居民生活保</w:t>
      </w:r>
      <w:r>
        <w:rPr>
          <w:rFonts w:hint="eastAsia" w:ascii="Times New Roman" w:hAnsi="Times New Roman" w:eastAsia="方正仿宋简体" w:cs="Times New Roman"/>
          <w:color w:val="auto"/>
          <w:sz w:val="32"/>
          <w:szCs w:val="32"/>
          <w:lang w:val="en-US" w:eastAsia="zh-CN"/>
        </w:rPr>
        <w:t>供</w:t>
      </w:r>
      <w:r>
        <w:rPr>
          <w:rFonts w:hint="default" w:ascii="Times New Roman" w:hAnsi="Times New Roman" w:eastAsia="方正仿宋简体" w:cs="Times New Roman"/>
          <w:color w:val="auto"/>
          <w:sz w:val="32"/>
          <w:szCs w:val="32"/>
        </w:rPr>
        <w:t>等，构建适合区域产业发展路径的供应链协同创新综合体。</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color w:val="auto"/>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t>泸州发展资产经营管理有限公司</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泸州发展资产经营管理有限公司成立于2005年，系发展控股集团旗下一级企业，注册资本1.39亿元，主体信用评级AA级。公司已通过中国质量认证中心（CQC）质量管理体系、资产管理体系及合规管理体系认证，是泸州市首家获得合规管理体系认证的企业。公司秉持“提升资产价值，服务产业发展”的使命，构建了以资产管理为核心业务的“1+5+N”产业生态体系，涵盖住房安居、汽车服务、产融平台等多元业务。旗下泸州市机动车检测中心有限公司作为区域行业标杆，拥有16条机动车检测线，是全市规模最大、服务能力最强、检查资质最齐全的国有机动车检测机构。</w:t>
      </w: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Times New Roman" w:hAnsi="Times New Roman" w:eastAsia="方正仿宋简体" w:cs="Times New Roman"/>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color w:val="auto"/>
        </w:rPr>
      </w:pPr>
      <w:r>
        <w:rPr>
          <w:rFonts w:hint="default" w:ascii="Times New Roman" w:hAnsi="Times New Roman" w:eastAsia="方正黑体简体" w:cs="Times New Roman"/>
          <w:color w:val="auto"/>
        </w:rPr>
        <w:t>泸州发展智汇科技有限公司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泸州发展智汇科技有限公司成立于2017年12月，系泸州发展控股集团管理的旗下一级企业，公司总部设在中国（四川）自由贸易试验区川南临港片区，研发和技术支持中心设在四川成都高新区软件园内，是国内领先的企业数字化软件产品服务提供商。截止目前，公司自主研发的系列数字化软件产品已帮助全国100余家国有企业实现数字化转型，曾先后获得国家高新技术企业、四川省数字化转型促进中心、四川省100户“天府综改”试点企业等荣誉资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rPr>
      </w:pPr>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snapToGrid/>
          <w:color w:val="auto"/>
          <w:spacing w:val="0"/>
          <w:kern w:val="2"/>
          <w:sz w:val="32"/>
          <w:szCs w:val="32"/>
          <w:lang w:val="en-US" w:eastAsia="zh-CN" w:bidi="ar-SA"/>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黑体简体" w:cs="Times New Roman"/>
          <w:snapToGrid/>
          <w:color w:val="auto"/>
          <w:spacing w:val="0"/>
          <w:kern w:val="2"/>
          <w:sz w:val="32"/>
          <w:szCs w:val="32"/>
          <w:lang w:val="en-US" w:eastAsia="zh-CN" w:bidi="ar-SA"/>
        </w:rPr>
      </w:pPr>
      <w:r>
        <w:rPr>
          <w:rFonts w:hint="default" w:ascii="Times New Roman" w:hAnsi="Times New Roman" w:eastAsia="方正黑体简体" w:cs="Times New Roman"/>
          <w:snapToGrid/>
          <w:color w:val="auto"/>
          <w:spacing w:val="0"/>
          <w:kern w:val="2"/>
          <w:sz w:val="32"/>
          <w:szCs w:val="32"/>
          <w:lang w:val="en-US" w:eastAsia="zh-CN" w:bidi="ar-SA"/>
        </w:rPr>
        <w:t>泸州工投股权投资基金管理有限公司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泸州工投股权投资基金管理有限公司</w:t>
      </w:r>
      <w:r>
        <w:rPr>
          <w:rFonts w:hint="eastAsia" w:ascii="Times New Roman" w:hAnsi="Times New Roman" w:eastAsia="方正仿宋简体" w:cs="Times New Roman"/>
          <w:color w:val="auto"/>
          <w:sz w:val="32"/>
          <w:szCs w:val="32"/>
          <w:lang w:val="en-US" w:eastAsia="zh-CN"/>
        </w:rPr>
        <w:t>系</w:t>
      </w:r>
      <w:r>
        <w:rPr>
          <w:rFonts w:hint="default" w:ascii="Times New Roman" w:hAnsi="Times New Roman" w:eastAsia="方正仿宋简体" w:cs="Times New Roman"/>
          <w:color w:val="auto"/>
          <w:sz w:val="32"/>
          <w:szCs w:val="32"/>
          <w:lang w:val="en-US" w:eastAsia="zh-CN"/>
        </w:rPr>
        <w:t>发展控股集团旗下唯一私募股权投资基金管理公司，系中国证券投资基金业协会登记备案的私募股权投资基金管理人，注册资本</w:t>
      </w:r>
      <w:r>
        <w:rPr>
          <w:rFonts w:hint="eastAsia"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val="en-US" w:eastAsia="zh-CN"/>
        </w:rPr>
        <w:t>000万元，主要从事基金管理和私募股权投资，是发展控股集团重要的产业投资、资本运作、智力支撑平台。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泸州发展融资租赁有限公司</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泸州发展融资租赁有限公司成立于2017年11月</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系发展控股集团管理的旗下一级企业，注册资本10亿元，主营融资租赁业务。公司是全省首家注册在中国（四川）自由贸易试验区的内资融资租赁公司，主体信用等级AA，在成都地区设有成都分公司。公司紧紧围绕“扎根泸州、立足川渝、走向全国”发展定位，业务遍及川渝各地，已实现与高端装备制造、新能源、民生、基础设施建设、文旅及农业等重点行业的优质企业合作，并成功发行两期地方国企成渝双城经济圈ABS和银行信用保护凭证CDS，现资产规模已突破60亿元，综合实力位居全省融资租赁行业前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YThjOWU4ZmNiNjNiZmVhNTI2ZGIxODA1ZTg2MjAifQ=="/>
  </w:docVars>
  <w:rsids>
    <w:rsidRoot w:val="120B0C92"/>
    <w:rsid w:val="0082640A"/>
    <w:rsid w:val="008A22FC"/>
    <w:rsid w:val="00EC29F8"/>
    <w:rsid w:val="03020815"/>
    <w:rsid w:val="031520A3"/>
    <w:rsid w:val="03575E8C"/>
    <w:rsid w:val="037A22CD"/>
    <w:rsid w:val="03B4640F"/>
    <w:rsid w:val="04A10E2F"/>
    <w:rsid w:val="04E42AFD"/>
    <w:rsid w:val="04E81E3B"/>
    <w:rsid w:val="05355834"/>
    <w:rsid w:val="06043C08"/>
    <w:rsid w:val="066F19A6"/>
    <w:rsid w:val="077554DC"/>
    <w:rsid w:val="094F0E35"/>
    <w:rsid w:val="09A2308B"/>
    <w:rsid w:val="0AA83301"/>
    <w:rsid w:val="0C37084C"/>
    <w:rsid w:val="0DC32487"/>
    <w:rsid w:val="10DD47FE"/>
    <w:rsid w:val="1158125F"/>
    <w:rsid w:val="11DC2474"/>
    <w:rsid w:val="120B0C92"/>
    <w:rsid w:val="122F0242"/>
    <w:rsid w:val="12C569F4"/>
    <w:rsid w:val="132C3C94"/>
    <w:rsid w:val="138E675C"/>
    <w:rsid w:val="14BB351F"/>
    <w:rsid w:val="15047D80"/>
    <w:rsid w:val="15B82919"/>
    <w:rsid w:val="15BA5C50"/>
    <w:rsid w:val="15ED5F2C"/>
    <w:rsid w:val="18B41396"/>
    <w:rsid w:val="1A015412"/>
    <w:rsid w:val="1AE83749"/>
    <w:rsid w:val="1BE44490"/>
    <w:rsid w:val="1CB374B6"/>
    <w:rsid w:val="1E842D8B"/>
    <w:rsid w:val="1F6712CC"/>
    <w:rsid w:val="1F6D012D"/>
    <w:rsid w:val="1F9351D8"/>
    <w:rsid w:val="201763BC"/>
    <w:rsid w:val="207D58A8"/>
    <w:rsid w:val="21B50F93"/>
    <w:rsid w:val="22CF7C61"/>
    <w:rsid w:val="26BC07C1"/>
    <w:rsid w:val="27441AFA"/>
    <w:rsid w:val="284D5088"/>
    <w:rsid w:val="28584EE5"/>
    <w:rsid w:val="28FC7B53"/>
    <w:rsid w:val="2AEE234A"/>
    <w:rsid w:val="2D587D99"/>
    <w:rsid w:val="2ED5717C"/>
    <w:rsid w:val="2FCE2302"/>
    <w:rsid w:val="2FEF5B05"/>
    <w:rsid w:val="307033EC"/>
    <w:rsid w:val="310A19DE"/>
    <w:rsid w:val="31327B91"/>
    <w:rsid w:val="32CD5067"/>
    <w:rsid w:val="35970DD9"/>
    <w:rsid w:val="35BA18E0"/>
    <w:rsid w:val="365B03E1"/>
    <w:rsid w:val="380064AE"/>
    <w:rsid w:val="387B310D"/>
    <w:rsid w:val="39173AC4"/>
    <w:rsid w:val="3A196567"/>
    <w:rsid w:val="3AC1634B"/>
    <w:rsid w:val="3C374813"/>
    <w:rsid w:val="3CD10577"/>
    <w:rsid w:val="3DDC4D5C"/>
    <w:rsid w:val="3E192E56"/>
    <w:rsid w:val="3EF574CB"/>
    <w:rsid w:val="3F677651"/>
    <w:rsid w:val="3FAC02AB"/>
    <w:rsid w:val="405575CB"/>
    <w:rsid w:val="40B303FB"/>
    <w:rsid w:val="42042EFF"/>
    <w:rsid w:val="43471B79"/>
    <w:rsid w:val="43CC5CF3"/>
    <w:rsid w:val="45351E67"/>
    <w:rsid w:val="458F3723"/>
    <w:rsid w:val="48504DB8"/>
    <w:rsid w:val="496E2A75"/>
    <w:rsid w:val="4A906CC2"/>
    <w:rsid w:val="4C3B2B7C"/>
    <w:rsid w:val="4CBD2BB8"/>
    <w:rsid w:val="4CDB5F63"/>
    <w:rsid w:val="4EA86847"/>
    <w:rsid w:val="5187379A"/>
    <w:rsid w:val="518E588F"/>
    <w:rsid w:val="524B3436"/>
    <w:rsid w:val="52563097"/>
    <w:rsid w:val="52E65B4F"/>
    <w:rsid w:val="545830A7"/>
    <w:rsid w:val="55844B9A"/>
    <w:rsid w:val="559410D6"/>
    <w:rsid w:val="58CF2A6B"/>
    <w:rsid w:val="5A725865"/>
    <w:rsid w:val="5ABC58F4"/>
    <w:rsid w:val="5B5A4D61"/>
    <w:rsid w:val="5CED669C"/>
    <w:rsid w:val="5D1B405D"/>
    <w:rsid w:val="5D394938"/>
    <w:rsid w:val="5DA81EDB"/>
    <w:rsid w:val="5E0F530F"/>
    <w:rsid w:val="5F6A2852"/>
    <w:rsid w:val="60B51988"/>
    <w:rsid w:val="61452A42"/>
    <w:rsid w:val="632459D6"/>
    <w:rsid w:val="63792447"/>
    <w:rsid w:val="63BC468F"/>
    <w:rsid w:val="64F81D58"/>
    <w:rsid w:val="650E6623"/>
    <w:rsid w:val="65D37215"/>
    <w:rsid w:val="66A32CE7"/>
    <w:rsid w:val="67EB707C"/>
    <w:rsid w:val="688B0AB7"/>
    <w:rsid w:val="68964478"/>
    <w:rsid w:val="69AA63ED"/>
    <w:rsid w:val="6BF037AE"/>
    <w:rsid w:val="6BF56EC2"/>
    <w:rsid w:val="6E460354"/>
    <w:rsid w:val="6E760DA9"/>
    <w:rsid w:val="6FF7526F"/>
    <w:rsid w:val="715A4556"/>
    <w:rsid w:val="71AA717D"/>
    <w:rsid w:val="71E40E9E"/>
    <w:rsid w:val="721D54B4"/>
    <w:rsid w:val="72831638"/>
    <w:rsid w:val="729C3909"/>
    <w:rsid w:val="72B911E2"/>
    <w:rsid w:val="744F06D2"/>
    <w:rsid w:val="74DD5739"/>
    <w:rsid w:val="75802154"/>
    <w:rsid w:val="76611748"/>
    <w:rsid w:val="790A6987"/>
    <w:rsid w:val="79227301"/>
    <w:rsid w:val="796A237E"/>
    <w:rsid w:val="7AC0363E"/>
    <w:rsid w:val="7C5E09AF"/>
    <w:rsid w:val="7D2B0604"/>
    <w:rsid w:val="7E253E6C"/>
    <w:rsid w:val="7EBE3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99"/>
    <w:pPr>
      <w:spacing w:after="120"/>
      <w:ind w:left="420" w:leftChars="200"/>
    </w:pPr>
    <w:rPr>
      <w:rFonts w:ascii="Calibri" w:hAnsi="Calibri" w:eastAsia="仿宋_GB2312"/>
      <w:kern w:val="0"/>
      <w:sz w:val="20"/>
      <w:szCs w:val="20"/>
    </w:rPr>
  </w:style>
  <w:style w:type="paragraph" w:styleId="4">
    <w:name w:val="Body Text First Indent 2"/>
    <w:basedOn w:val="3"/>
    <w:qFormat/>
    <w:uiPriority w:val="0"/>
    <w:pPr>
      <w:ind w:left="0" w:leftChars="0" w:firstLine="420"/>
    </w:pPr>
    <w:rPr>
      <w:rFonts w:ascii="仿宋_GB2312" w:eastAsia="仿宋_GB2312" w:cs="仿宋_GB2312"/>
      <w:sz w:val="32"/>
      <w:szCs w:val="32"/>
    </w:rPr>
  </w:style>
  <w:style w:type="character" w:customStyle="1" w:styleId="7">
    <w:name w:val="NormalCharacter"/>
    <w:semiHidden/>
    <w:qFormat/>
    <w:uiPriority w:val="0"/>
  </w:style>
  <w:style w:type="paragraph" w:customStyle="1" w:styleId="8">
    <w:name w:val="p0"/>
    <w:basedOn w:val="1"/>
    <w:qFormat/>
    <w:uiPriority w:val="99"/>
    <w:pPr>
      <w:widowControl/>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1955</Words>
  <Characters>2012</Characters>
  <Lines>0</Lines>
  <Paragraphs>0</Paragraphs>
  <TotalTime>13</TotalTime>
  <ScaleCrop>false</ScaleCrop>
  <LinksUpToDate>false</LinksUpToDate>
  <CharactersWithSpaces>2012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2024-10-17T04:06:00Z</dcterms:created>
  <dc:creator>黄晓蓉</dc:creator>
  <cp:lastModifiedBy>黄晓蓉</cp:lastModifiedBy>
  <dcterms:modified xsi:type="dcterms:W3CDTF">2025-04-17T03:06:52Z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7B99162564D949AFBEDED9E247055F60_13</vt:lpwstr>
  </property>
</Properties>
</file>