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6A5D0">
      <w:pPr>
        <w:bidi w:val="0"/>
        <w:rPr>
          <w:rFonts w:hint="eastAsia" w:ascii="黑体" w:hAnsi="黑体" w:eastAsia="黑体" w:cs="黑体"/>
          <w:sz w:val="32"/>
          <w:szCs w:val="32"/>
        </w:rPr>
      </w:pPr>
      <w:r>
        <w:rPr>
          <w:rFonts w:hint="eastAsia" w:ascii="黑体" w:hAnsi="黑体" w:eastAsia="黑体" w:cs="黑体"/>
          <w:sz w:val="32"/>
          <w:szCs w:val="32"/>
        </w:rPr>
        <w:t>附件：劳务招聘人员岗位一览表</w:t>
      </w:r>
    </w:p>
    <w:tbl>
      <w:tblPr>
        <w:tblStyle w:val="14"/>
        <w:tblW w:w="509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042"/>
        <w:gridCol w:w="1223"/>
        <w:gridCol w:w="843"/>
        <w:gridCol w:w="890"/>
        <w:gridCol w:w="3731"/>
        <w:gridCol w:w="4176"/>
        <w:gridCol w:w="822"/>
        <w:gridCol w:w="813"/>
        <w:gridCol w:w="1292"/>
      </w:tblGrid>
      <w:tr w14:paraId="0CC93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jc w:val="center"/>
        </w:trPr>
        <w:tc>
          <w:tcPr>
            <w:tcW w:w="351" w:type="pct"/>
            <w:vAlign w:val="center"/>
          </w:tcPr>
          <w:p w14:paraId="58CAE399">
            <w:pPr>
              <w:pStyle w:val="6"/>
              <w:widowControl/>
              <w:spacing w:before="0" w:beforeAutospacing="0" w:after="0" w:afterAutospacing="0" w:line="240" w:lineRule="exact"/>
              <w:jc w:val="center"/>
              <w:rPr>
                <w:rFonts w:hint="eastAsia" w:ascii="黑体" w:hAnsi="黑体" w:eastAsia="黑体" w:cs="黑体"/>
                <w:spacing w:val="1"/>
                <w:kern w:val="2"/>
                <w:sz w:val="20"/>
                <w:szCs w:val="20"/>
                <w:lang w:eastAsia="zh-CN"/>
              </w:rPr>
            </w:pPr>
            <w:r>
              <w:rPr>
                <w:rFonts w:hint="eastAsia" w:ascii="黑体" w:hAnsi="黑体" w:eastAsia="黑体" w:cs="黑体"/>
                <w:spacing w:val="1"/>
                <w:kern w:val="2"/>
                <w:sz w:val="20"/>
                <w:szCs w:val="20"/>
                <w:lang w:eastAsia="zh-CN"/>
              </w:rPr>
              <w:t>序号</w:t>
            </w:r>
          </w:p>
        </w:tc>
        <w:tc>
          <w:tcPr>
            <w:tcW w:w="412" w:type="pct"/>
            <w:vAlign w:val="center"/>
          </w:tcPr>
          <w:p w14:paraId="7A8A5499">
            <w:pPr>
              <w:pStyle w:val="6"/>
              <w:widowControl/>
              <w:spacing w:before="0" w:beforeAutospacing="0" w:after="0" w:afterAutospacing="0" w:line="240" w:lineRule="exact"/>
              <w:jc w:val="center"/>
              <w:rPr>
                <w:rFonts w:hint="eastAsia" w:ascii="黑体" w:hAnsi="黑体" w:eastAsia="黑体" w:cs="黑体"/>
                <w:spacing w:val="1"/>
                <w:kern w:val="2"/>
                <w:sz w:val="20"/>
                <w:szCs w:val="20"/>
                <w:lang w:eastAsia="zh-CN"/>
              </w:rPr>
            </w:pPr>
            <w:r>
              <w:rPr>
                <w:rFonts w:hint="eastAsia" w:ascii="黑体" w:hAnsi="黑体" w:eastAsia="黑体" w:cs="黑体"/>
                <w:spacing w:val="1"/>
                <w:kern w:val="2"/>
                <w:sz w:val="20"/>
                <w:szCs w:val="20"/>
                <w:lang w:eastAsia="zh-CN"/>
              </w:rPr>
              <w:t>岗位名称</w:t>
            </w:r>
          </w:p>
        </w:tc>
        <w:tc>
          <w:tcPr>
            <w:tcW w:w="284" w:type="pct"/>
            <w:vAlign w:val="center"/>
          </w:tcPr>
          <w:p w14:paraId="27DC60A1">
            <w:pPr>
              <w:pStyle w:val="6"/>
              <w:widowControl/>
              <w:spacing w:before="0" w:beforeAutospacing="0" w:after="0" w:afterAutospacing="0" w:line="240" w:lineRule="exact"/>
              <w:jc w:val="center"/>
              <w:rPr>
                <w:rFonts w:hint="eastAsia" w:ascii="黑体" w:hAnsi="黑体" w:eastAsia="黑体" w:cs="黑体"/>
                <w:spacing w:val="1"/>
                <w:kern w:val="2"/>
                <w:sz w:val="20"/>
                <w:szCs w:val="20"/>
              </w:rPr>
            </w:pPr>
            <w:r>
              <w:rPr>
                <w:rFonts w:hint="eastAsia" w:ascii="黑体" w:hAnsi="黑体" w:eastAsia="黑体" w:cs="黑体"/>
                <w:spacing w:val="1"/>
                <w:kern w:val="2"/>
                <w:sz w:val="20"/>
                <w:szCs w:val="20"/>
              </w:rPr>
              <w:t>需求人数</w:t>
            </w:r>
          </w:p>
        </w:tc>
        <w:tc>
          <w:tcPr>
            <w:tcW w:w="300" w:type="pct"/>
            <w:vAlign w:val="center"/>
          </w:tcPr>
          <w:p w14:paraId="4C73BB75">
            <w:pPr>
              <w:pStyle w:val="6"/>
              <w:widowControl/>
              <w:spacing w:before="0" w:beforeAutospacing="0" w:after="0" w:afterAutospacing="0" w:line="240" w:lineRule="exact"/>
              <w:jc w:val="center"/>
              <w:rPr>
                <w:rFonts w:hint="eastAsia" w:ascii="黑体" w:hAnsi="黑体" w:eastAsia="黑体" w:cs="黑体"/>
                <w:spacing w:val="1"/>
                <w:kern w:val="2"/>
                <w:sz w:val="20"/>
                <w:szCs w:val="20"/>
              </w:rPr>
            </w:pPr>
            <w:r>
              <w:rPr>
                <w:rFonts w:hint="eastAsia" w:ascii="黑体" w:hAnsi="黑体" w:eastAsia="黑体" w:cs="黑体"/>
                <w:spacing w:val="1"/>
                <w:kern w:val="2"/>
                <w:sz w:val="20"/>
                <w:szCs w:val="20"/>
              </w:rPr>
              <w:t>经验要求</w:t>
            </w:r>
          </w:p>
        </w:tc>
        <w:tc>
          <w:tcPr>
            <w:tcW w:w="1257" w:type="pct"/>
            <w:vAlign w:val="center"/>
          </w:tcPr>
          <w:p w14:paraId="0EEB4F79">
            <w:pPr>
              <w:pStyle w:val="6"/>
              <w:widowControl/>
              <w:spacing w:before="0" w:beforeAutospacing="0" w:after="0" w:afterAutospacing="0" w:line="240" w:lineRule="exact"/>
              <w:jc w:val="center"/>
              <w:rPr>
                <w:rFonts w:hint="eastAsia" w:ascii="黑体" w:hAnsi="黑体" w:eastAsia="黑体" w:cs="黑体"/>
                <w:spacing w:val="1"/>
                <w:kern w:val="2"/>
                <w:sz w:val="20"/>
                <w:szCs w:val="20"/>
                <w:lang w:eastAsia="zh-CN"/>
              </w:rPr>
            </w:pPr>
            <w:r>
              <w:rPr>
                <w:rFonts w:hint="eastAsia" w:ascii="黑体" w:hAnsi="黑体" w:eastAsia="黑体" w:cs="黑体"/>
                <w:spacing w:val="1"/>
                <w:kern w:val="2"/>
                <w:sz w:val="20"/>
                <w:szCs w:val="20"/>
                <w:lang w:eastAsia="zh-CN"/>
              </w:rPr>
              <w:t>岗位职责</w:t>
            </w:r>
          </w:p>
        </w:tc>
        <w:tc>
          <w:tcPr>
            <w:tcW w:w="1407" w:type="pct"/>
            <w:vAlign w:val="center"/>
          </w:tcPr>
          <w:p w14:paraId="745491DF">
            <w:pPr>
              <w:pStyle w:val="6"/>
              <w:widowControl/>
              <w:spacing w:before="0" w:beforeAutospacing="0" w:after="0" w:afterAutospacing="0" w:line="240" w:lineRule="exact"/>
              <w:jc w:val="center"/>
              <w:rPr>
                <w:rFonts w:hint="eastAsia" w:ascii="黑体" w:hAnsi="黑体" w:eastAsia="黑体" w:cs="黑体"/>
                <w:spacing w:val="1"/>
                <w:kern w:val="2"/>
                <w:sz w:val="20"/>
                <w:szCs w:val="20"/>
              </w:rPr>
            </w:pPr>
            <w:r>
              <w:rPr>
                <w:rFonts w:hint="eastAsia" w:ascii="黑体" w:hAnsi="黑体" w:eastAsia="黑体" w:cs="黑体"/>
                <w:spacing w:val="1"/>
                <w:kern w:val="2"/>
                <w:sz w:val="20"/>
                <w:szCs w:val="20"/>
              </w:rPr>
              <w:t>岗位要求</w:t>
            </w:r>
          </w:p>
        </w:tc>
        <w:tc>
          <w:tcPr>
            <w:tcW w:w="277" w:type="pct"/>
            <w:vAlign w:val="center"/>
          </w:tcPr>
          <w:p w14:paraId="6B6D0BB3">
            <w:pPr>
              <w:pStyle w:val="6"/>
              <w:widowControl/>
              <w:spacing w:before="0" w:beforeAutospacing="0" w:after="0" w:afterAutospacing="0" w:line="240" w:lineRule="exact"/>
              <w:jc w:val="center"/>
              <w:rPr>
                <w:rFonts w:hint="eastAsia" w:ascii="黑体" w:hAnsi="黑体" w:eastAsia="黑体" w:cs="黑体"/>
                <w:spacing w:val="1"/>
                <w:kern w:val="2"/>
                <w:sz w:val="20"/>
                <w:szCs w:val="20"/>
              </w:rPr>
            </w:pPr>
            <w:r>
              <w:rPr>
                <w:rFonts w:hint="eastAsia" w:ascii="黑体" w:hAnsi="黑体" w:eastAsia="黑体" w:cs="黑体"/>
                <w:spacing w:val="1"/>
                <w:kern w:val="2"/>
                <w:sz w:val="20"/>
                <w:szCs w:val="20"/>
                <w:lang w:eastAsia="zh-CN"/>
              </w:rPr>
              <w:t>薪</w:t>
            </w:r>
            <w:r>
              <w:rPr>
                <w:rFonts w:hint="eastAsia" w:ascii="黑体" w:hAnsi="黑体" w:eastAsia="黑体" w:cs="黑体"/>
                <w:spacing w:val="1"/>
                <w:kern w:val="2"/>
                <w:sz w:val="20"/>
                <w:szCs w:val="20"/>
              </w:rPr>
              <w:t>资待遇</w:t>
            </w:r>
          </w:p>
        </w:tc>
        <w:tc>
          <w:tcPr>
            <w:tcW w:w="274" w:type="pct"/>
            <w:vAlign w:val="center"/>
          </w:tcPr>
          <w:p w14:paraId="5166BD40">
            <w:pPr>
              <w:pStyle w:val="6"/>
              <w:widowControl/>
              <w:spacing w:before="0" w:beforeAutospacing="0" w:after="0" w:afterAutospacing="0" w:line="240" w:lineRule="exact"/>
              <w:jc w:val="center"/>
              <w:rPr>
                <w:rFonts w:hint="eastAsia" w:ascii="黑体" w:hAnsi="黑体" w:eastAsia="黑体" w:cs="黑体"/>
                <w:spacing w:val="1"/>
                <w:kern w:val="2"/>
                <w:sz w:val="20"/>
                <w:szCs w:val="20"/>
                <w:lang w:eastAsia="zh-CN"/>
              </w:rPr>
            </w:pPr>
            <w:r>
              <w:rPr>
                <w:rFonts w:hint="eastAsia" w:ascii="黑体" w:hAnsi="黑体" w:eastAsia="黑体" w:cs="黑体"/>
                <w:spacing w:val="1"/>
                <w:kern w:val="2"/>
                <w:sz w:val="20"/>
                <w:szCs w:val="20"/>
                <w:lang w:eastAsia="zh-CN"/>
              </w:rPr>
              <w:t>年龄要求</w:t>
            </w:r>
          </w:p>
        </w:tc>
        <w:tc>
          <w:tcPr>
            <w:tcW w:w="435" w:type="pct"/>
            <w:vAlign w:val="center"/>
          </w:tcPr>
          <w:p w14:paraId="6D771764">
            <w:pPr>
              <w:pStyle w:val="6"/>
              <w:widowControl/>
              <w:spacing w:before="0" w:beforeAutospacing="0" w:after="0" w:afterAutospacing="0" w:line="240" w:lineRule="exact"/>
              <w:jc w:val="center"/>
              <w:rPr>
                <w:rFonts w:hint="eastAsia" w:ascii="黑体" w:hAnsi="黑体" w:eastAsia="黑体" w:cs="黑体"/>
                <w:spacing w:val="1"/>
                <w:kern w:val="2"/>
                <w:sz w:val="20"/>
                <w:szCs w:val="20"/>
                <w:lang w:eastAsia="zh-CN"/>
              </w:rPr>
            </w:pPr>
            <w:r>
              <w:rPr>
                <w:rFonts w:hint="eastAsia" w:ascii="黑体" w:hAnsi="黑体" w:eastAsia="黑体" w:cs="黑体"/>
                <w:spacing w:val="1"/>
                <w:kern w:val="2"/>
                <w:sz w:val="20"/>
                <w:szCs w:val="20"/>
                <w:lang w:eastAsia="zh-CN"/>
              </w:rPr>
              <w:t>工作地点</w:t>
            </w:r>
          </w:p>
        </w:tc>
      </w:tr>
      <w:tr w14:paraId="5789E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2" w:hRule="atLeast"/>
          <w:jc w:val="center"/>
        </w:trPr>
        <w:tc>
          <w:tcPr>
            <w:tcW w:w="351" w:type="pct"/>
            <w:vAlign w:val="center"/>
          </w:tcPr>
          <w:p w14:paraId="1EDD2005">
            <w:pPr>
              <w:pStyle w:val="6"/>
              <w:widowControl/>
              <w:spacing w:before="0" w:beforeAutospacing="0" w:after="0" w:afterAutospacing="0" w:line="240" w:lineRule="exact"/>
              <w:jc w:val="center"/>
              <w:rPr>
                <w:rFonts w:hint="eastAsia" w:ascii="宋体" w:hAnsi="宋体" w:eastAsia="宋体" w:cs="宋体"/>
                <w:spacing w:val="1"/>
                <w:kern w:val="2"/>
                <w:sz w:val="20"/>
                <w:szCs w:val="20"/>
                <w:lang w:eastAsia="zh-CN"/>
              </w:rPr>
            </w:pPr>
            <w:r>
              <w:rPr>
                <w:rFonts w:hint="eastAsia" w:ascii="宋体" w:hAnsi="宋体" w:eastAsia="宋体" w:cs="宋体"/>
                <w:spacing w:val="1"/>
                <w:kern w:val="2"/>
                <w:sz w:val="20"/>
                <w:szCs w:val="20"/>
                <w:lang w:eastAsia="zh-CN"/>
              </w:rPr>
              <w:t>1</w:t>
            </w:r>
          </w:p>
        </w:tc>
        <w:tc>
          <w:tcPr>
            <w:tcW w:w="412" w:type="pct"/>
            <w:vAlign w:val="center"/>
          </w:tcPr>
          <w:p w14:paraId="24222E7E">
            <w:pPr>
              <w:pStyle w:val="6"/>
              <w:widowControl/>
              <w:spacing w:before="0" w:beforeAutospacing="0" w:after="0" w:afterAutospacing="0" w:line="240" w:lineRule="exact"/>
              <w:jc w:val="center"/>
              <w:rPr>
                <w:rFonts w:hint="eastAsia" w:ascii="宋体" w:hAnsi="宋体" w:eastAsia="宋体" w:cs="宋体"/>
                <w:spacing w:val="1"/>
                <w:kern w:val="2"/>
                <w:sz w:val="20"/>
                <w:szCs w:val="20"/>
                <w:lang w:eastAsia="zh-CN"/>
              </w:rPr>
            </w:pPr>
            <w:r>
              <w:rPr>
                <w:rFonts w:hint="eastAsia" w:ascii="宋体" w:hAnsi="宋体" w:eastAsia="宋体" w:cs="宋体"/>
                <w:spacing w:val="1"/>
                <w:kern w:val="2"/>
                <w:sz w:val="20"/>
                <w:szCs w:val="20"/>
                <w:lang w:eastAsia="zh-CN"/>
              </w:rPr>
              <w:t>综合后勤岗</w:t>
            </w:r>
          </w:p>
        </w:tc>
        <w:tc>
          <w:tcPr>
            <w:tcW w:w="284" w:type="pct"/>
            <w:vAlign w:val="center"/>
          </w:tcPr>
          <w:p w14:paraId="4E5E66F9">
            <w:pPr>
              <w:pStyle w:val="6"/>
              <w:widowControl/>
              <w:spacing w:before="0" w:beforeAutospacing="0" w:after="0" w:afterAutospacing="0" w:line="240" w:lineRule="exact"/>
              <w:jc w:val="center"/>
              <w:rPr>
                <w:rFonts w:hint="eastAsia" w:ascii="宋体" w:hAnsi="宋体" w:eastAsia="宋体" w:cs="宋体"/>
                <w:spacing w:val="1"/>
                <w:kern w:val="2"/>
                <w:sz w:val="20"/>
                <w:szCs w:val="20"/>
                <w:lang w:eastAsia="zh-CN"/>
              </w:rPr>
            </w:pPr>
            <w:r>
              <w:rPr>
                <w:rFonts w:hint="eastAsia" w:ascii="宋体" w:hAnsi="宋体" w:eastAsia="宋体" w:cs="宋体"/>
                <w:spacing w:val="1"/>
                <w:kern w:val="2"/>
                <w:sz w:val="20"/>
                <w:szCs w:val="20"/>
                <w:lang w:val="en-US" w:eastAsia="zh-CN"/>
              </w:rPr>
              <w:t>3</w:t>
            </w:r>
          </w:p>
        </w:tc>
        <w:tc>
          <w:tcPr>
            <w:tcW w:w="300" w:type="pct"/>
            <w:vAlign w:val="center"/>
          </w:tcPr>
          <w:p w14:paraId="16A13813">
            <w:pPr>
              <w:pStyle w:val="13"/>
              <w:spacing w:line="240" w:lineRule="exact"/>
              <w:jc w:val="center"/>
              <w:rPr>
                <w:rFonts w:hint="eastAsia" w:ascii="宋体" w:hAnsi="宋体" w:eastAsia="宋体" w:cs="宋体"/>
                <w:spacing w:val="1"/>
                <w:sz w:val="20"/>
                <w:szCs w:val="20"/>
                <w:lang w:eastAsia="zh-CN"/>
              </w:rPr>
            </w:pPr>
            <w:r>
              <w:rPr>
                <w:rFonts w:hint="eastAsia" w:ascii="宋体" w:hAnsi="宋体" w:eastAsia="宋体" w:cs="宋体"/>
                <w:spacing w:val="1"/>
                <w:sz w:val="20"/>
                <w:szCs w:val="20"/>
                <w:lang w:eastAsia="zh-CN"/>
              </w:rPr>
              <w:t>具有相关工作经验</w:t>
            </w:r>
          </w:p>
        </w:tc>
        <w:tc>
          <w:tcPr>
            <w:tcW w:w="1257" w:type="pct"/>
            <w:vAlign w:val="center"/>
          </w:tcPr>
          <w:p w14:paraId="41F0EDAB">
            <w:pPr>
              <w:pStyle w:val="6"/>
              <w:widowControl/>
              <w:spacing w:before="0" w:beforeAutospacing="0" w:after="0" w:afterAutospacing="0" w:line="240" w:lineRule="exact"/>
              <w:jc w:val="both"/>
              <w:rPr>
                <w:rFonts w:hint="eastAsia" w:ascii="宋体" w:hAnsi="宋体" w:eastAsia="宋体" w:cs="宋体"/>
                <w:spacing w:val="1"/>
                <w:kern w:val="2"/>
                <w:sz w:val="20"/>
                <w:szCs w:val="20"/>
              </w:rPr>
            </w:pPr>
            <w:r>
              <w:rPr>
                <w:rFonts w:hint="eastAsia" w:ascii="宋体" w:hAnsi="宋体" w:eastAsia="宋体" w:cs="宋体"/>
                <w:spacing w:val="1"/>
                <w:kern w:val="2"/>
                <w:sz w:val="20"/>
                <w:szCs w:val="20"/>
              </w:rPr>
              <w:t>1.主要负责后勤保障工作；</w:t>
            </w:r>
          </w:p>
          <w:p w14:paraId="52DA9EDF">
            <w:pPr>
              <w:pStyle w:val="6"/>
              <w:widowControl/>
              <w:spacing w:before="0" w:beforeAutospacing="0" w:after="0" w:afterAutospacing="0" w:line="240" w:lineRule="exact"/>
              <w:jc w:val="both"/>
              <w:rPr>
                <w:rFonts w:hint="eastAsia" w:ascii="宋体" w:hAnsi="宋体" w:eastAsia="宋体" w:cs="宋体"/>
                <w:spacing w:val="1"/>
                <w:kern w:val="2"/>
                <w:sz w:val="20"/>
                <w:szCs w:val="20"/>
              </w:rPr>
            </w:pPr>
            <w:r>
              <w:rPr>
                <w:rFonts w:hint="eastAsia" w:ascii="宋体" w:hAnsi="宋体" w:eastAsia="宋体" w:cs="宋体"/>
                <w:spacing w:val="1"/>
                <w:kern w:val="2"/>
                <w:sz w:val="20"/>
                <w:szCs w:val="20"/>
              </w:rPr>
              <w:t>2.负责配合资料整理、录入及文书起草工作；</w:t>
            </w:r>
          </w:p>
          <w:p w14:paraId="280DC47A">
            <w:pPr>
              <w:pStyle w:val="6"/>
              <w:widowControl/>
              <w:spacing w:before="0" w:beforeAutospacing="0" w:after="0" w:afterAutospacing="0" w:line="240" w:lineRule="exact"/>
              <w:jc w:val="both"/>
              <w:rPr>
                <w:rFonts w:hint="eastAsia" w:ascii="宋体" w:hAnsi="宋体" w:eastAsia="宋体" w:cs="宋体"/>
                <w:spacing w:val="1"/>
                <w:kern w:val="2"/>
                <w:sz w:val="20"/>
                <w:szCs w:val="20"/>
              </w:rPr>
            </w:pPr>
            <w:r>
              <w:rPr>
                <w:rFonts w:hint="eastAsia" w:ascii="宋体" w:hAnsi="宋体" w:eastAsia="宋体" w:cs="宋体"/>
                <w:spacing w:val="1"/>
                <w:kern w:val="2"/>
                <w:sz w:val="20"/>
                <w:szCs w:val="20"/>
              </w:rPr>
              <w:t>3.负责工作协调、会议组织等其他辅助工作。</w:t>
            </w:r>
          </w:p>
        </w:tc>
        <w:tc>
          <w:tcPr>
            <w:tcW w:w="1407" w:type="pct"/>
            <w:vAlign w:val="center"/>
          </w:tcPr>
          <w:p w14:paraId="562DCA7B">
            <w:pPr>
              <w:pStyle w:val="6"/>
              <w:widowControl/>
              <w:spacing w:before="0" w:beforeAutospacing="0" w:after="0" w:afterAutospacing="0" w:line="240" w:lineRule="exact"/>
              <w:jc w:val="both"/>
              <w:rPr>
                <w:rFonts w:hint="eastAsia" w:ascii="宋体" w:hAnsi="宋体" w:eastAsia="宋体" w:cs="宋体"/>
                <w:spacing w:val="1"/>
                <w:kern w:val="2"/>
                <w:sz w:val="20"/>
                <w:szCs w:val="20"/>
              </w:rPr>
            </w:pPr>
            <w:r>
              <w:rPr>
                <w:rFonts w:hint="eastAsia" w:ascii="宋体" w:hAnsi="宋体" w:eastAsia="宋体" w:cs="宋体"/>
                <w:spacing w:val="1"/>
                <w:kern w:val="2"/>
                <w:sz w:val="20"/>
                <w:szCs w:val="20"/>
              </w:rPr>
              <w:t>1.大专及以上学历，其中本科及以上学历和双一流院校优先考虑，经济学类、管理学类等相关专业，有行政管理相关工作经验（特别优秀者可适当放宽条件）；</w:t>
            </w:r>
          </w:p>
          <w:p w14:paraId="35BDC4F9">
            <w:pPr>
              <w:pStyle w:val="6"/>
              <w:widowControl/>
              <w:spacing w:before="0" w:beforeAutospacing="0" w:after="0" w:afterAutospacing="0" w:line="240" w:lineRule="exact"/>
              <w:jc w:val="both"/>
              <w:rPr>
                <w:rFonts w:hint="eastAsia" w:ascii="宋体" w:hAnsi="宋体" w:eastAsia="宋体" w:cs="宋体"/>
                <w:spacing w:val="1"/>
                <w:kern w:val="2"/>
                <w:sz w:val="20"/>
                <w:szCs w:val="20"/>
              </w:rPr>
            </w:pPr>
            <w:r>
              <w:rPr>
                <w:rFonts w:hint="eastAsia" w:ascii="宋体" w:hAnsi="宋体" w:eastAsia="宋体" w:cs="宋体"/>
                <w:spacing w:val="1"/>
                <w:kern w:val="2"/>
                <w:sz w:val="20"/>
                <w:szCs w:val="20"/>
              </w:rPr>
              <w:t>2.年龄在</w:t>
            </w:r>
            <w:r>
              <w:rPr>
                <w:rFonts w:hint="eastAsia" w:ascii="宋体" w:hAnsi="宋体" w:eastAsia="宋体" w:cs="宋体"/>
                <w:spacing w:val="1"/>
                <w:kern w:val="2"/>
                <w:sz w:val="20"/>
                <w:szCs w:val="20"/>
                <w:lang w:val="en-US" w:eastAsia="zh-CN"/>
              </w:rPr>
              <w:t>40</w:t>
            </w:r>
            <w:r>
              <w:rPr>
                <w:rFonts w:hint="eastAsia" w:ascii="宋体" w:hAnsi="宋体" w:eastAsia="宋体" w:cs="宋体"/>
                <w:spacing w:val="1"/>
                <w:kern w:val="2"/>
                <w:sz w:val="20"/>
                <w:szCs w:val="20"/>
              </w:rPr>
              <w:t>周岁以下（198</w:t>
            </w:r>
            <w:r>
              <w:rPr>
                <w:rFonts w:hint="eastAsia" w:ascii="宋体" w:hAnsi="宋体" w:eastAsia="宋体" w:cs="宋体"/>
                <w:spacing w:val="1"/>
                <w:kern w:val="2"/>
                <w:sz w:val="20"/>
                <w:szCs w:val="20"/>
                <w:lang w:val="en-US" w:eastAsia="zh-CN"/>
              </w:rPr>
              <w:t>4</w:t>
            </w:r>
            <w:r>
              <w:rPr>
                <w:rFonts w:hint="eastAsia" w:ascii="宋体" w:hAnsi="宋体" w:eastAsia="宋体" w:cs="宋体"/>
                <w:spacing w:val="1"/>
                <w:kern w:val="2"/>
                <w:sz w:val="20"/>
                <w:szCs w:val="20"/>
              </w:rPr>
              <w:t>年</w:t>
            </w:r>
            <w:r>
              <w:rPr>
                <w:rFonts w:hint="eastAsia" w:ascii="宋体" w:hAnsi="宋体" w:eastAsia="宋体" w:cs="宋体"/>
                <w:spacing w:val="1"/>
                <w:kern w:val="2"/>
                <w:sz w:val="20"/>
                <w:szCs w:val="20"/>
                <w:lang w:val="en-US" w:eastAsia="zh-CN"/>
              </w:rPr>
              <w:t>4</w:t>
            </w:r>
            <w:r>
              <w:rPr>
                <w:rFonts w:hint="eastAsia" w:ascii="宋体" w:hAnsi="宋体" w:eastAsia="宋体" w:cs="宋体"/>
                <w:spacing w:val="1"/>
                <w:kern w:val="2"/>
                <w:sz w:val="20"/>
                <w:szCs w:val="20"/>
              </w:rPr>
              <w:t>月以后出生）；</w:t>
            </w:r>
          </w:p>
          <w:p w14:paraId="4C3A5AB3">
            <w:pPr>
              <w:pStyle w:val="6"/>
              <w:widowControl/>
              <w:spacing w:before="0" w:beforeAutospacing="0" w:after="0" w:afterAutospacing="0" w:line="240" w:lineRule="exact"/>
              <w:jc w:val="both"/>
              <w:rPr>
                <w:rFonts w:hint="eastAsia" w:ascii="宋体" w:hAnsi="宋体" w:eastAsia="宋体" w:cs="宋体"/>
                <w:spacing w:val="1"/>
                <w:kern w:val="2"/>
                <w:sz w:val="20"/>
                <w:szCs w:val="20"/>
              </w:rPr>
            </w:pPr>
            <w:r>
              <w:rPr>
                <w:rFonts w:hint="eastAsia" w:ascii="宋体" w:hAnsi="宋体" w:eastAsia="宋体" w:cs="宋体"/>
                <w:spacing w:val="1"/>
                <w:kern w:val="2"/>
                <w:sz w:val="20"/>
                <w:szCs w:val="20"/>
              </w:rPr>
              <w:t>3.熟悉各类公文撰写的标准格式、文字要求，具有较强的语言表达能力和文字处理能力；</w:t>
            </w:r>
          </w:p>
          <w:p w14:paraId="75B6617C">
            <w:pPr>
              <w:pStyle w:val="6"/>
              <w:widowControl/>
              <w:spacing w:before="0" w:beforeAutospacing="0" w:after="0" w:afterAutospacing="0" w:line="240" w:lineRule="exact"/>
              <w:jc w:val="both"/>
              <w:rPr>
                <w:rFonts w:hint="eastAsia" w:ascii="宋体" w:hAnsi="宋体" w:eastAsia="宋体" w:cs="宋体"/>
                <w:spacing w:val="1"/>
                <w:kern w:val="2"/>
                <w:sz w:val="20"/>
                <w:szCs w:val="20"/>
              </w:rPr>
            </w:pPr>
            <w:r>
              <w:rPr>
                <w:rFonts w:hint="eastAsia" w:ascii="宋体" w:hAnsi="宋体" w:eastAsia="宋体" w:cs="宋体"/>
                <w:spacing w:val="1"/>
                <w:kern w:val="2"/>
                <w:sz w:val="20"/>
                <w:szCs w:val="20"/>
              </w:rPr>
              <w:t>4.具有优秀的外联与公关能力，具备解决突发事件的能力；</w:t>
            </w:r>
          </w:p>
          <w:p w14:paraId="70C6D7CB">
            <w:pPr>
              <w:pStyle w:val="6"/>
              <w:widowControl/>
              <w:spacing w:before="0" w:beforeAutospacing="0" w:after="0" w:afterAutospacing="0" w:line="240" w:lineRule="exact"/>
              <w:jc w:val="both"/>
              <w:rPr>
                <w:rFonts w:hint="eastAsia" w:ascii="宋体" w:hAnsi="宋体" w:eastAsia="宋体" w:cs="宋体"/>
                <w:spacing w:val="1"/>
                <w:kern w:val="2"/>
                <w:sz w:val="20"/>
                <w:szCs w:val="20"/>
              </w:rPr>
            </w:pPr>
            <w:r>
              <w:rPr>
                <w:rFonts w:hint="eastAsia" w:ascii="宋体" w:hAnsi="宋体" w:eastAsia="宋体" w:cs="宋体"/>
                <w:spacing w:val="1"/>
                <w:kern w:val="2"/>
                <w:sz w:val="20"/>
                <w:szCs w:val="20"/>
              </w:rPr>
              <w:t>5.没有不良嗜好，无犯罪记录；为人细致、周到、踏实、敬业，考虑问题全面，具有较强的人际沟通、组织协调以及团队合作精神；</w:t>
            </w:r>
          </w:p>
          <w:p w14:paraId="333752A4">
            <w:pPr>
              <w:pStyle w:val="6"/>
              <w:widowControl/>
              <w:spacing w:before="0" w:beforeAutospacing="0" w:after="0" w:afterAutospacing="0" w:line="240" w:lineRule="exact"/>
              <w:jc w:val="both"/>
              <w:rPr>
                <w:rFonts w:hint="eastAsia" w:ascii="宋体" w:hAnsi="宋体" w:eastAsia="宋体" w:cs="宋体"/>
                <w:spacing w:val="1"/>
                <w:kern w:val="2"/>
                <w:sz w:val="20"/>
                <w:szCs w:val="20"/>
              </w:rPr>
            </w:pPr>
            <w:r>
              <w:rPr>
                <w:rFonts w:hint="eastAsia" w:ascii="宋体" w:hAnsi="宋体" w:eastAsia="宋体" w:cs="宋体"/>
                <w:spacing w:val="1"/>
                <w:kern w:val="2"/>
                <w:sz w:val="20"/>
                <w:szCs w:val="20"/>
              </w:rPr>
              <w:t>6.熟悉大型企业经营管理、内控管理等工作，有良好的职业素养和团队合作精神，具备较强的协调沟通和执行能力；具有国有企业相关经验者可优先考虑。</w:t>
            </w:r>
          </w:p>
          <w:p w14:paraId="3D8D0734">
            <w:pPr>
              <w:pStyle w:val="6"/>
              <w:widowControl/>
              <w:spacing w:before="0" w:beforeAutospacing="0" w:after="0" w:afterAutospacing="0" w:line="240" w:lineRule="exact"/>
              <w:jc w:val="both"/>
              <w:rPr>
                <w:rFonts w:hint="eastAsia" w:ascii="宋体" w:hAnsi="宋体" w:eastAsia="宋体" w:cs="宋体"/>
                <w:spacing w:val="1"/>
                <w:kern w:val="2"/>
                <w:sz w:val="20"/>
                <w:szCs w:val="20"/>
              </w:rPr>
            </w:pPr>
          </w:p>
        </w:tc>
        <w:tc>
          <w:tcPr>
            <w:tcW w:w="277" w:type="pct"/>
            <w:vMerge w:val="restart"/>
            <w:vAlign w:val="center"/>
          </w:tcPr>
          <w:p w14:paraId="2E4A5A92">
            <w:pPr>
              <w:pStyle w:val="6"/>
              <w:widowControl/>
              <w:spacing w:before="0" w:beforeAutospacing="0" w:after="0" w:afterAutospacing="0" w:line="240" w:lineRule="exact"/>
              <w:jc w:val="center"/>
              <w:rPr>
                <w:rFonts w:hint="eastAsia" w:ascii="宋体" w:hAnsi="宋体" w:eastAsia="宋体" w:cs="宋体"/>
                <w:spacing w:val="1"/>
                <w:kern w:val="2"/>
                <w:sz w:val="20"/>
                <w:szCs w:val="20"/>
              </w:rPr>
            </w:pPr>
            <w:r>
              <w:rPr>
                <w:rFonts w:hint="eastAsia" w:ascii="宋体" w:hAnsi="宋体" w:eastAsia="宋体" w:cs="宋体"/>
                <w:spacing w:val="1"/>
                <w:kern w:val="2"/>
                <w:sz w:val="20"/>
                <w:szCs w:val="20"/>
              </w:rPr>
              <w:t>3K-5K</w:t>
            </w:r>
          </w:p>
        </w:tc>
        <w:tc>
          <w:tcPr>
            <w:tcW w:w="274" w:type="pct"/>
            <w:vMerge w:val="restart"/>
            <w:vAlign w:val="center"/>
          </w:tcPr>
          <w:p w14:paraId="7F521B64">
            <w:pPr>
              <w:pStyle w:val="6"/>
              <w:widowControl/>
              <w:spacing w:before="0" w:beforeAutospacing="0" w:after="0" w:afterAutospacing="0" w:line="240" w:lineRule="exact"/>
              <w:jc w:val="center"/>
              <w:rPr>
                <w:rFonts w:hint="eastAsia" w:ascii="宋体" w:hAnsi="宋体" w:eastAsia="宋体" w:cs="宋体"/>
                <w:spacing w:val="1"/>
                <w:kern w:val="2"/>
                <w:sz w:val="20"/>
                <w:szCs w:val="20"/>
              </w:rPr>
            </w:pPr>
            <w:r>
              <w:rPr>
                <w:rFonts w:hint="eastAsia" w:ascii="宋体" w:hAnsi="宋体" w:eastAsia="宋体" w:cs="宋体"/>
                <w:spacing w:val="1"/>
                <w:kern w:val="2"/>
                <w:sz w:val="20"/>
                <w:szCs w:val="20"/>
                <w:lang w:val="en-US" w:eastAsia="zh-CN"/>
              </w:rPr>
              <w:t>40</w:t>
            </w:r>
            <w:r>
              <w:rPr>
                <w:rFonts w:hint="eastAsia" w:ascii="宋体" w:hAnsi="宋体" w:eastAsia="宋体" w:cs="宋体"/>
                <w:spacing w:val="1"/>
                <w:kern w:val="2"/>
                <w:sz w:val="20"/>
                <w:szCs w:val="20"/>
              </w:rPr>
              <w:t>周岁以下</w:t>
            </w:r>
          </w:p>
        </w:tc>
        <w:tc>
          <w:tcPr>
            <w:tcW w:w="435" w:type="pct"/>
            <w:vMerge w:val="restart"/>
            <w:vAlign w:val="center"/>
          </w:tcPr>
          <w:p w14:paraId="0BF1D520">
            <w:pPr>
              <w:pStyle w:val="6"/>
              <w:widowControl/>
              <w:spacing w:before="0" w:beforeAutospacing="0" w:after="0" w:afterAutospacing="0" w:line="240" w:lineRule="exact"/>
              <w:jc w:val="center"/>
              <w:rPr>
                <w:rFonts w:hint="eastAsia" w:ascii="宋体" w:hAnsi="宋体" w:eastAsia="宋体" w:cs="宋体"/>
                <w:spacing w:val="1"/>
                <w:kern w:val="2"/>
                <w:sz w:val="20"/>
                <w:szCs w:val="20"/>
              </w:rPr>
            </w:pPr>
            <w:r>
              <w:rPr>
                <w:rFonts w:hint="eastAsia" w:ascii="宋体" w:hAnsi="宋体" w:eastAsia="宋体" w:cs="宋体"/>
                <w:spacing w:val="1"/>
                <w:kern w:val="2"/>
                <w:sz w:val="20"/>
                <w:szCs w:val="20"/>
              </w:rPr>
              <w:t>郑州航空港区</w:t>
            </w:r>
          </w:p>
        </w:tc>
      </w:tr>
      <w:tr w14:paraId="05C97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5" w:hRule="atLeast"/>
          <w:jc w:val="center"/>
        </w:trPr>
        <w:tc>
          <w:tcPr>
            <w:tcW w:w="351" w:type="pct"/>
            <w:vAlign w:val="center"/>
          </w:tcPr>
          <w:p w14:paraId="5FA09487">
            <w:pPr>
              <w:pStyle w:val="6"/>
              <w:widowControl/>
              <w:spacing w:before="0" w:beforeAutospacing="0" w:after="0" w:afterAutospacing="0" w:line="240" w:lineRule="exact"/>
              <w:jc w:val="center"/>
              <w:rPr>
                <w:rFonts w:hint="eastAsia" w:ascii="宋体" w:hAnsi="宋体" w:eastAsia="宋体" w:cs="宋体"/>
                <w:spacing w:val="1"/>
                <w:kern w:val="2"/>
                <w:sz w:val="20"/>
                <w:szCs w:val="20"/>
                <w:lang w:eastAsia="zh-CN"/>
              </w:rPr>
            </w:pPr>
            <w:r>
              <w:rPr>
                <w:rFonts w:hint="eastAsia" w:ascii="宋体" w:hAnsi="宋体" w:eastAsia="宋体" w:cs="宋体"/>
                <w:spacing w:val="1"/>
                <w:kern w:val="2"/>
                <w:sz w:val="20"/>
                <w:szCs w:val="20"/>
                <w:lang w:eastAsia="zh-CN"/>
              </w:rPr>
              <w:t>2</w:t>
            </w:r>
          </w:p>
        </w:tc>
        <w:tc>
          <w:tcPr>
            <w:tcW w:w="412" w:type="pct"/>
            <w:vAlign w:val="center"/>
          </w:tcPr>
          <w:p w14:paraId="2E6EF91A">
            <w:pPr>
              <w:pStyle w:val="6"/>
              <w:widowControl/>
              <w:spacing w:before="0" w:beforeAutospacing="0" w:after="0" w:afterAutospacing="0" w:line="240" w:lineRule="exact"/>
              <w:jc w:val="center"/>
              <w:rPr>
                <w:rFonts w:hint="eastAsia" w:ascii="宋体" w:hAnsi="宋体" w:eastAsia="宋体" w:cs="宋体"/>
                <w:spacing w:val="1"/>
                <w:kern w:val="2"/>
                <w:sz w:val="20"/>
                <w:szCs w:val="20"/>
                <w:lang w:eastAsia="zh-CN"/>
              </w:rPr>
            </w:pPr>
            <w:r>
              <w:rPr>
                <w:rFonts w:hint="eastAsia" w:ascii="宋体" w:hAnsi="宋体" w:eastAsia="宋体" w:cs="宋体"/>
                <w:spacing w:val="1"/>
                <w:kern w:val="2"/>
                <w:sz w:val="20"/>
                <w:szCs w:val="20"/>
                <w:lang w:eastAsia="zh-CN"/>
              </w:rPr>
              <w:t>综合运营岗</w:t>
            </w:r>
          </w:p>
        </w:tc>
        <w:tc>
          <w:tcPr>
            <w:tcW w:w="284" w:type="pct"/>
            <w:vAlign w:val="center"/>
          </w:tcPr>
          <w:p w14:paraId="72573029">
            <w:pPr>
              <w:pStyle w:val="6"/>
              <w:widowControl/>
              <w:spacing w:before="0" w:beforeAutospacing="0" w:after="0" w:afterAutospacing="0" w:line="240" w:lineRule="exact"/>
              <w:jc w:val="center"/>
              <w:rPr>
                <w:rFonts w:hint="eastAsia" w:ascii="宋体" w:hAnsi="宋体" w:eastAsia="宋体" w:cs="宋体"/>
                <w:spacing w:val="1"/>
                <w:kern w:val="2"/>
                <w:sz w:val="20"/>
                <w:szCs w:val="20"/>
                <w:lang w:eastAsia="zh-CN"/>
              </w:rPr>
            </w:pPr>
            <w:r>
              <w:rPr>
                <w:rFonts w:hint="eastAsia" w:ascii="宋体" w:hAnsi="宋体" w:eastAsia="宋体" w:cs="宋体"/>
                <w:spacing w:val="1"/>
                <w:kern w:val="2"/>
                <w:sz w:val="20"/>
                <w:szCs w:val="20"/>
                <w:lang w:val="en-US" w:eastAsia="zh-CN"/>
              </w:rPr>
              <w:t>3</w:t>
            </w:r>
          </w:p>
        </w:tc>
        <w:tc>
          <w:tcPr>
            <w:tcW w:w="300" w:type="pct"/>
            <w:vAlign w:val="center"/>
          </w:tcPr>
          <w:p w14:paraId="15DF8D4F">
            <w:pPr>
              <w:pStyle w:val="13"/>
              <w:spacing w:line="240" w:lineRule="exact"/>
              <w:jc w:val="center"/>
              <w:rPr>
                <w:rFonts w:hint="eastAsia" w:ascii="宋体" w:hAnsi="宋体" w:eastAsia="宋体" w:cs="宋体"/>
                <w:spacing w:val="1"/>
                <w:sz w:val="20"/>
                <w:szCs w:val="20"/>
                <w:lang w:eastAsia="zh-CN"/>
              </w:rPr>
            </w:pPr>
            <w:r>
              <w:rPr>
                <w:rFonts w:hint="eastAsia" w:ascii="宋体" w:hAnsi="宋体" w:eastAsia="宋体" w:cs="宋体"/>
                <w:spacing w:val="1"/>
                <w:sz w:val="20"/>
                <w:szCs w:val="20"/>
                <w:lang w:eastAsia="zh-CN"/>
              </w:rPr>
              <w:t>具有相关工作经验</w:t>
            </w:r>
          </w:p>
        </w:tc>
        <w:tc>
          <w:tcPr>
            <w:tcW w:w="1257" w:type="pct"/>
            <w:vAlign w:val="center"/>
          </w:tcPr>
          <w:p w14:paraId="3C3CBF47">
            <w:pPr>
              <w:pStyle w:val="6"/>
              <w:widowControl/>
              <w:spacing w:before="0" w:beforeAutospacing="0" w:after="0" w:afterAutospacing="0" w:line="240" w:lineRule="exact"/>
              <w:jc w:val="both"/>
              <w:rPr>
                <w:rFonts w:hint="eastAsia" w:ascii="宋体" w:hAnsi="宋体" w:eastAsia="宋体" w:cs="宋体"/>
                <w:spacing w:val="1"/>
                <w:kern w:val="2"/>
                <w:sz w:val="20"/>
                <w:szCs w:val="20"/>
              </w:rPr>
            </w:pPr>
            <w:r>
              <w:rPr>
                <w:rFonts w:hint="eastAsia" w:ascii="宋体" w:hAnsi="宋体" w:eastAsia="宋体" w:cs="宋体"/>
                <w:spacing w:val="1"/>
                <w:kern w:val="2"/>
                <w:sz w:val="20"/>
                <w:szCs w:val="20"/>
              </w:rPr>
              <w:t>1.配合整理、撰写公司各类文字资料；</w:t>
            </w:r>
          </w:p>
          <w:p w14:paraId="0182EDC0">
            <w:pPr>
              <w:pStyle w:val="6"/>
              <w:widowControl/>
              <w:spacing w:before="0" w:beforeAutospacing="0" w:after="0" w:afterAutospacing="0" w:line="240" w:lineRule="exact"/>
              <w:jc w:val="both"/>
              <w:rPr>
                <w:rFonts w:hint="eastAsia" w:ascii="宋体" w:hAnsi="宋体" w:eastAsia="宋体" w:cs="宋体"/>
                <w:spacing w:val="1"/>
                <w:kern w:val="2"/>
                <w:sz w:val="20"/>
                <w:szCs w:val="20"/>
              </w:rPr>
            </w:pPr>
            <w:r>
              <w:rPr>
                <w:rFonts w:hint="eastAsia" w:ascii="宋体" w:hAnsi="宋体" w:eastAsia="宋体" w:cs="宋体"/>
                <w:spacing w:val="1"/>
                <w:kern w:val="2"/>
                <w:sz w:val="20"/>
                <w:szCs w:val="20"/>
              </w:rPr>
              <w:t>2.及时完成档案整理及交办的各类工作事项；</w:t>
            </w:r>
          </w:p>
          <w:p w14:paraId="16E781E5">
            <w:pPr>
              <w:pStyle w:val="6"/>
              <w:widowControl/>
              <w:spacing w:before="0" w:beforeAutospacing="0" w:after="0" w:afterAutospacing="0" w:line="240" w:lineRule="exact"/>
              <w:jc w:val="both"/>
              <w:rPr>
                <w:rFonts w:hint="eastAsia" w:ascii="宋体" w:hAnsi="宋体" w:eastAsia="宋体" w:cs="宋体"/>
                <w:spacing w:val="1"/>
                <w:kern w:val="2"/>
                <w:sz w:val="20"/>
                <w:szCs w:val="20"/>
              </w:rPr>
            </w:pPr>
            <w:r>
              <w:rPr>
                <w:rFonts w:hint="eastAsia" w:ascii="宋体" w:hAnsi="宋体" w:eastAsia="宋体" w:cs="宋体"/>
                <w:spacing w:val="1"/>
                <w:kern w:val="2"/>
                <w:sz w:val="20"/>
                <w:szCs w:val="20"/>
              </w:rPr>
              <w:t>3.安排公司各项会议的筹备、会务及会议记录、整理和分发等工作；</w:t>
            </w:r>
          </w:p>
          <w:p w14:paraId="4A6EE8F0">
            <w:pPr>
              <w:pStyle w:val="6"/>
              <w:widowControl/>
              <w:spacing w:before="0" w:beforeAutospacing="0" w:after="0" w:afterAutospacing="0" w:line="240" w:lineRule="exact"/>
              <w:jc w:val="both"/>
              <w:rPr>
                <w:rFonts w:hint="eastAsia" w:ascii="宋体" w:hAnsi="宋体" w:eastAsia="宋体" w:cs="宋体"/>
                <w:sz w:val="20"/>
                <w:szCs w:val="20"/>
              </w:rPr>
            </w:pPr>
            <w:r>
              <w:rPr>
                <w:rFonts w:hint="eastAsia" w:ascii="宋体" w:hAnsi="宋体" w:eastAsia="宋体" w:cs="宋体"/>
                <w:spacing w:val="1"/>
                <w:kern w:val="2"/>
                <w:sz w:val="20"/>
                <w:szCs w:val="20"/>
              </w:rPr>
              <w:t>4.负责组织、安排重要客人的来访接待工作等。</w:t>
            </w:r>
          </w:p>
        </w:tc>
        <w:tc>
          <w:tcPr>
            <w:tcW w:w="1407" w:type="pct"/>
            <w:vAlign w:val="center"/>
          </w:tcPr>
          <w:p w14:paraId="1BEB0DC1">
            <w:pPr>
              <w:pStyle w:val="6"/>
              <w:widowControl/>
              <w:spacing w:before="0" w:beforeAutospacing="0" w:after="0" w:afterAutospacing="0" w:line="240" w:lineRule="exact"/>
              <w:jc w:val="both"/>
              <w:rPr>
                <w:rFonts w:hint="eastAsia" w:ascii="宋体" w:hAnsi="宋体" w:eastAsia="宋体" w:cs="宋体"/>
                <w:spacing w:val="1"/>
                <w:kern w:val="2"/>
                <w:sz w:val="20"/>
                <w:szCs w:val="20"/>
              </w:rPr>
            </w:pPr>
            <w:r>
              <w:rPr>
                <w:rFonts w:hint="eastAsia" w:ascii="宋体" w:hAnsi="宋体" w:eastAsia="宋体" w:cs="宋体"/>
                <w:spacing w:val="1"/>
                <w:kern w:val="2"/>
                <w:sz w:val="20"/>
                <w:szCs w:val="20"/>
              </w:rPr>
              <w:t>1.大专及以上学历，其中本科及以上学历和双一流院校优先考虑，经济学类、管理学类等相关专业，有企业管理、人力资源管理相关工作经验（特别优秀者可适当放宽条件）；</w:t>
            </w:r>
          </w:p>
          <w:p w14:paraId="237B56B8">
            <w:pPr>
              <w:pStyle w:val="6"/>
              <w:widowControl/>
              <w:spacing w:before="0" w:beforeAutospacing="0" w:after="0" w:afterAutospacing="0" w:line="240" w:lineRule="exact"/>
              <w:jc w:val="both"/>
              <w:rPr>
                <w:rFonts w:hint="eastAsia" w:ascii="宋体" w:hAnsi="宋体" w:eastAsia="宋体" w:cs="宋体"/>
                <w:spacing w:val="1"/>
                <w:kern w:val="2"/>
                <w:sz w:val="20"/>
                <w:szCs w:val="20"/>
              </w:rPr>
            </w:pPr>
            <w:r>
              <w:rPr>
                <w:rFonts w:hint="eastAsia" w:ascii="宋体" w:hAnsi="宋体" w:eastAsia="宋体" w:cs="宋体"/>
                <w:spacing w:val="1"/>
                <w:kern w:val="2"/>
                <w:sz w:val="20"/>
                <w:szCs w:val="20"/>
              </w:rPr>
              <w:t>2.年龄在</w:t>
            </w:r>
            <w:r>
              <w:rPr>
                <w:rFonts w:hint="eastAsia" w:ascii="宋体" w:hAnsi="宋体" w:eastAsia="宋体" w:cs="宋体"/>
                <w:spacing w:val="1"/>
                <w:kern w:val="2"/>
                <w:sz w:val="20"/>
                <w:szCs w:val="20"/>
                <w:lang w:val="en-US" w:eastAsia="zh-CN"/>
              </w:rPr>
              <w:t>40</w:t>
            </w:r>
            <w:r>
              <w:rPr>
                <w:rFonts w:hint="eastAsia" w:ascii="宋体" w:hAnsi="宋体" w:eastAsia="宋体" w:cs="宋体"/>
                <w:spacing w:val="1"/>
                <w:kern w:val="2"/>
                <w:sz w:val="20"/>
                <w:szCs w:val="20"/>
              </w:rPr>
              <w:t>周岁以下（198</w:t>
            </w:r>
            <w:r>
              <w:rPr>
                <w:rFonts w:hint="eastAsia" w:ascii="宋体" w:hAnsi="宋体" w:eastAsia="宋体" w:cs="宋体"/>
                <w:spacing w:val="1"/>
                <w:kern w:val="2"/>
                <w:sz w:val="20"/>
                <w:szCs w:val="20"/>
                <w:lang w:val="en-US" w:eastAsia="zh-CN"/>
              </w:rPr>
              <w:t>4</w:t>
            </w:r>
            <w:r>
              <w:rPr>
                <w:rFonts w:hint="eastAsia" w:ascii="宋体" w:hAnsi="宋体" w:eastAsia="宋体" w:cs="宋体"/>
                <w:spacing w:val="1"/>
                <w:kern w:val="2"/>
                <w:sz w:val="20"/>
                <w:szCs w:val="20"/>
              </w:rPr>
              <w:t>年</w:t>
            </w:r>
            <w:r>
              <w:rPr>
                <w:rFonts w:hint="eastAsia" w:ascii="宋体" w:hAnsi="宋体" w:eastAsia="宋体" w:cs="宋体"/>
                <w:spacing w:val="1"/>
                <w:kern w:val="2"/>
                <w:sz w:val="20"/>
                <w:szCs w:val="20"/>
                <w:lang w:val="en-US" w:eastAsia="zh-CN"/>
              </w:rPr>
              <w:t>4</w:t>
            </w:r>
            <w:r>
              <w:rPr>
                <w:rFonts w:hint="eastAsia" w:ascii="宋体" w:hAnsi="宋体" w:eastAsia="宋体" w:cs="宋体"/>
                <w:spacing w:val="1"/>
                <w:kern w:val="2"/>
                <w:sz w:val="20"/>
                <w:szCs w:val="20"/>
              </w:rPr>
              <w:t>月以后出生）；</w:t>
            </w:r>
          </w:p>
          <w:p w14:paraId="4DBA8DC3">
            <w:pPr>
              <w:pStyle w:val="6"/>
              <w:widowControl/>
              <w:spacing w:before="0" w:beforeAutospacing="0" w:after="0" w:afterAutospacing="0" w:line="240" w:lineRule="exact"/>
              <w:jc w:val="both"/>
              <w:rPr>
                <w:rFonts w:hint="eastAsia" w:ascii="宋体" w:hAnsi="宋体" w:eastAsia="宋体" w:cs="宋体"/>
                <w:spacing w:val="1"/>
                <w:kern w:val="2"/>
                <w:sz w:val="20"/>
                <w:szCs w:val="20"/>
              </w:rPr>
            </w:pPr>
            <w:r>
              <w:rPr>
                <w:rFonts w:hint="eastAsia" w:ascii="宋体" w:hAnsi="宋体" w:eastAsia="宋体" w:cs="宋体"/>
                <w:spacing w:val="1"/>
                <w:kern w:val="2"/>
                <w:sz w:val="20"/>
                <w:szCs w:val="20"/>
              </w:rPr>
              <w:t>3.熟悉各类公文撰写的标准格式、文字要求，具有较强的语言表达能力和文字处理能力；</w:t>
            </w:r>
          </w:p>
          <w:p w14:paraId="08DD3F2B">
            <w:pPr>
              <w:pStyle w:val="6"/>
              <w:widowControl/>
              <w:spacing w:before="0" w:beforeAutospacing="0" w:after="0" w:afterAutospacing="0" w:line="240" w:lineRule="exact"/>
              <w:jc w:val="both"/>
              <w:rPr>
                <w:rFonts w:hint="eastAsia" w:ascii="宋体" w:hAnsi="宋体" w:eastAsia="宋体" w:cs="宋体"/>
                <w:spacing w:val="1"/>
                <w:kern w:val="2"/>
                <w:sz w:val="20"/>
                <w:szCs w:val="20"/>
              </w:rPr>
            </w:pPr>
            <w:r>
              <w:rPr>
                <w:rFonts w:hint="eastAsia" w:ascii="宋体" w:hAnsi="宋体" w:eastAsia="宋体" w:cs="宋体"/>
                <w:spacing w:val="1"/>
                <w:kern w:val="2"/>
                <w:sz w:val="20"/>
                <w:szCs w:val="20"/>
              </w:rPr>
              <w:t>4.具有优秀的外联与公关能力，具备解决突发事件的能力；</w:t>
            </w:r>
          </w:p>
          <w:p w14:paraId="2ACD197B">
            <w:pPr>
              <w:pStyle w:val="6"/>
              <w:widowControl/>
              <w:spacing w:before="0" w:beforeAutospacing="0" w:after="0" w:afterAutospacing="0" w:line="240" w:lineRule="exact"/>
              <w:jc w:val="both"/>
              <w:rPr>
                <w:rFonts w:hint="eastAsia" w:ascii="宋体" w:hAnsi="宋体" w:eastAsia="宋体" w:cs="宋体"/>
                <w:spacing w:val="1"/>
                <w:kern w:val="2"/>
                <w:sz w:val="20"/>
                <w:szCs w:val="20"/>
              </w:rPr>
            </w:pPr>
            <w:r>
              <w:rPr>
                <w:rFonts w:hint="eastAsia" w:ascii="宋体" w:hAnsi="宋体" w:eastAsia="宋体" w:cs="宋体"/>
                <w:spacing w:val="1"/>
                <w:kern w:val="2"/>
                <w:sz w:val="20"/>
                <w:szCs w:val="20"/>
              </w:rPr>
              <w:t>5.没有不良嗜好，无犯罪记录；为人细致、周到、踏实、敬业，考虑问题全面，具有较强的人际沟通、组织协调以及团队合作精神；</w:t>
            </w:r>
          </w:p>
          <w:p w14:paraId="19575AC1">
            <w:pPr>
              <w:pStyle w:val="6"/>
              <w:widowControl/>
              <w:spacing w:before="0" w:beforeAutospacing="0" w:after="0" w:afterAutospacing="0" w:line="240" w:lineRule="exact"/>
              <w:jc w:val="both"/>
              <w:rPr>
                <w:rFonts w:hint="eastAsia" w:ascii="宋体" w:hAnsi="宋体" w:eastAsia="宋体" w:cs="宋体"/>
                <w:spacing w:val="1"/>
                <w:kern w:val="2"/>
                <w:sz w:val="20"/>
                <w:szCs w:val="20"/>
              </w:rPr>
            </w:pPr>
            <w:r>
              <w:rPr>
                <w:rFonts w:hint="eastAsia" w:ascii="宋体" w:hAnsi="宋体" w:eastAsia="宋体" w:cs="宋体"/>
                <w:spacing w:val="1"/>
                <w:kern w:val="2"/>
                <w:sz w:val="20"/>
                <w:szCs w:val="20"/>
              </w:rPr>
              <w:t>6.熟悉大型企业经营管理、内控管理等工作，有良好的职业素养和团队合作精神，具备较强的协调沟通和执行能力；具有国有企业相关经验者可优先考虑。</w:t>
            </w:r>
          </w:p>
        </w:tc>
        <w:tc>
          <w:tcPr>
            <w:tcW w:w="277" w:type="pct"/>
            <w:vMerge w:val="continue"/>
            <w:vAlign w:val="center"/>
          </w:tcPr>
          <w:p w14:paraId="47415423">
            <w:pPr>
              <w:pStyle w:val="6"/>
              <w:widowControl/>
              <w:spacing w:before="0" w:beforeAutospacing="0" w:after="0" w:afterAutospacing="0" w:line="240" w:lineRule="exact"/>
              <w:rPr>
                <w:rFonts w:hint="eastAsia" w:ascii="宋体" w:hAnsi="宋体" w:eastAsia="宋体" w:cs="宋体"/>
                <w:spacing w:val="1"/>
                <w:kern w:val="2"/>
                <w:sz w:val="20"/>
                <w:szCs w:val="20"/>
              </w:rPr>
            </w:pPr>
          </w:p>
        </w:tc>
        <w:tc>
          <w:tcPr>
            <w:tcW w:w="274" w:type="pct"/>
            <w:vMerge w:val="continue"/>
            <w:vAlign w:val="center"/>
          </w:tcPr>
          <w:p w14:paraId="30459B22">
            <w:pPr>
              <w:pStyle w:val="6"/>
              <w:widowControl/>
              <w:spacing w:before="0" w:beforeAutospacing="0" w:after="0" w:afterAutospacing="0" w:line="240" w:lineRule="exact"/>
              <w:rPr>
                <w:rFonts w:hint="eastAsia" w:ascii="宋体" w:hAnsi="宋体" w:eastAsia="宋体" w:cs="宋体"/>
                <w:spacing w:val="1"/>
                <w:kern w:val="2"/>
                <w:sz w:val="20"/>
                <w:szCs w:val="20"/>
              </w:rPr>
            </w:pPr>
          </w:p>
        </w:tc>
        <w:tc>
          <w:tcPr>
            <w:tcW w:w="435" w:type="pct"/>
            <w:vMerge w:val="continue"/>
            <w:vAlign w:val="center"/>
          </w:tcPr>
          <w:p w14:paraId="795D27B6">
            <w:pPr>
              <w:pStyle w:val="6"/>
              <w:widowControl/>
              <w:spacing w:before="0" w:beforeAutospacing="0" w:after="0" w:afterAutospacing="0" w:line="240" w:lineRule="exact"/>
              <w:rPr>
                <w:rFonts w:hint="eastAsia" w:ascii="宋体" w:hAnsi="宋体" w:eastAsia="宋体" w:cs="宋体"/>
                <w:spacing w:val="1"/>
                <w:kern w:val="2"/>
                <w:sz w:val="20"/>
                <w:szCs w:val="20"/>
              </w:rPr>
            </w:pPr>
          </w:p>
        </w:tc>
      </w:tr>
      <w:tr w14:paraId="1E4A8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5" w:hRule="atLeast"/>
          <w:jc w:val="center"/>
        </w:trPr>
        <w:tc>
          <w:tcPr>
            <w:tcW w:w="351" w:type="pct"/>
            <w:vAlign w:val="center"/>
          </w:tcPr>
          <w:p w14:paraId="1C3846AC">
            <w:pPr>
              <w:pStyle w:val="6"/>
              <w:widowControl/>
              <w:spacing w:before="0" w:beforeAutospacing="0" w:after="0" w:afterAutospacing="0" w:line="240" w:lineRule="exact"/>
              <w:jc w:val="center"/>
              <w:rPr>
                <w:rFonts w:hint="eastAsia" w:ascii="宋体" w:hAnsi="宋体" w:eastAsia="宋体" w:cs="宋体"/>
                <w:spacing w:val="1"/>
                <w:kern w:val="2"/>
                <w:sz w:val="20"/>
                <w:szCs w:val="20"/>
                <w:lang w:eastAsia="zh-CN"/>
              </w:rPr>
            </w:pPr>
            <w:r>
              <w:rPr>
                <w:rFonts w:hint="eastAsia" w:ascii="宋体" w:hAnsi="宋体" w:eastAsia="宋体" w:cs="宋体"/>
                <w:spacing w:val="1"/>
                <w:kern w:val="2"/>
                <w:sz w:val="20"/>
                <w:szCs w:val="20"/>
                <w:lang w:eastAsia="zh-CN"/>
              </w:rPr>
              <w:t>3</w:t>
            </w:r>
          </w:p>
        </w:tc>
        <w:tc>
          <w:tcPr>
            <w:tcW w:w="412" w:type="pct"/>
            <w:vAlign w:val="center"/>
          </w:tcPr>
          <w:p w14:paraId="35FC045C">
            <w:pPr>
              <w:pStyle w:val="6"/>
              <w:widowControl/>
              <w:spacing w:before="0" w:beforeAutospacing="0" w:after="0" w:afterAutospacing="0" w:line="240" w:lineRule="exact"/>
              <w:jc w:val="center"/>
              <w:rPr>
                <w:rFonts w:hint="eastAsia" w:ascii="宋体" w:hAnsi="宋体" w:eastAsia="宋体" w:cs="宋体"/>
                <w:spacing w:val="1"/>
                <w:kern w:val="2"/>
                <w:sz w:val="20"/>
                <w:szCs w:val="20"/>
                <w:lang w:eastAsia="zh-CN"/>
              </w:rPr>
            </w:pPr>
            <w:r>
              <w:rPr>
                <w:rFonts w:hint="eastAsia" w:ascii="宋体" w:hAnsi="宋体" w:eastAsia="宋体" w:cs="宋体"/>
                <w:spacing w:val="1"/>
                <w:kern w:val="2"/>
                <w:sz w:val="20"/>
                <w:szCs w:val="20"/>
                <w:lang w:eastAsia="zh-CN"/>
              </w:rPr>
              <w:t>工程岗</w:t>
            </w:r>
          </w:p>
        </w:tc>
        <w:tc>
          <w:tcPr>
            <w:tcW w:w="284" w:type="pct"/>
            <w:vAlign w:val="center"/>
          </w:tcPr>
          <w:p w14:paraId="20400907">
            <w:pPr>
              <w:pStyle w:val="6"/>
              <w:widowControl/>
              <w:spacing w:before="0" w:beforeAutospacing="0" w:after="0" w:afterAutospacing="0" w:line="240" w:lineRule="exact"/>
              <w:jc w:val="center"/>
              <w:rPr>
                <w:rFonts w:hint="eastAsia" w:ascii="宋体" w:hAnsi="宋体" w:eastAsia="宋体" w:cs="宋体"/>
                <w:spacing w:val="1"/>
                <w:kern w:val="2"/>
                <w:sz w:val="20"/>
                <w:szCs w:val="20"/>
                <w:lang w:eastAsia="zh-CN"/>
              </w:rPr>
            </w:pPr>
            <w:r>
              <w:rPr>
                <w:rFonts w:hint="eastAsia" w:ascii="宋体" w:hAnsi="宋体" w:eastAsia="宋体" w:cs="宋体"/>
                <w:spacing w:val="1"/>
                <w:kern w:val="2"/>
                <w:sz w:val="20"/>
                <w:szCs w:val="20"/>
                <w:lang w:val="en-US" w:eastAsia="zh-CN"/>
              </w:rPr>
              <w:t>3</w:t>
            </w:r>
          </w:p>
        </w:tc>
        <w:tc>
          <w:tcPr>
            <w:tcW w:w="300" w:type="pct"/>
            <w:vAlign w:val="center"/>
          </w:tcPr>
          <w:p w14:paraId="53A70F95">
            <w:pPr>
              <w:pStyle w:val="13"/>
              <w:spacing w:line="240" w:lineRule="exact"/>
              <w:jc w:val="center"/>
              <w:rPr>
                <w:rFonts w:hint="eastAsia" w:ascii="宋体" w:hAnsi="宋体" w:eastAsia="宋体" w:cs="宋体"/>
                <w:spacing w:val="1"/>
                <w:sz w:val="20"/>
                <w:szCs w:val="20"/>
                <w:lang w:eastAsia="zh-CN"/>
              </w:rPr>
            </w:pPr>
            <w:r>
              <w:rPr>
                <w:rFonts w:hint="eastAsia" w:ascii="宋体" w:hAnsi="宋体" w:eastAsia="宋体" w:cs="宋体"/>
                <w:spacing w:val="1"/>
                <w:sz w:val="20"/>
                <w:szCs w:val="20"/>
                <w:lang w:eastAsia="zh-CN"/>
              </w:rPr>
              <w:t>具有相关工作经验</w:t>
            </w:r>
          </w:p>
        </w:tc>
        <w:tc>
          <w:tcPr>
            <w:tcW w:w="1257" w:type="pct"/>
            <w:vAlign w:val="center"/>
          </w:tcPr>
          <w:p w14:paraId="4B0DB041">
            <w:pPr>
              <w:pStyle w:val="6"/>
              <w:widowControl/>
              <w:spacing w:before="0" w:beforeAutospacing="0" w:after="0" w:afterAutospacing="0" w:line="240" w:lineRule="exact"/>
              <w:jc w:val="both"/>
              <w:rPr>
                <w:rFonts w:hint="eastAsia" w:ascii="宋体" w:hAnsi="宋体" w:eastAsia="宋体" w:cs="宋体"/>
                <w:spacing w:val="1"/>
                <w:kern w:val="2"/>
                <w:sz w:val="20"/>
                <w:szCs w:val="20"/>
              </w:rPr>
            </w:pPr>
            <w:r>
              <w:rPr>
                <w:rFonts w:hint="eastAsia" w:ascii="宋体" w:hAnsi="宋体" w:eastAsia="宋体" w:cs="宋体"/>
                <w:spacing w:val="1"/>
                <w:kern w:val="2"/>
                <w:sz w:val="20"/>
                <w:szCs w:val="20"/>
              </w:rPr>
              <w:t>1.协助工程预算与成本控制，参与工程可行性研讨，工程投资分析工作；</w:t>
            </w:r>
          </w:p>
          <w:p w14:paraId="672F8162">
            <w:pPr>
              <w:pStyle w:val="6"/>
              <w:widowControl/>
              <w:spacing w:before="0" w:beforeAutospacing="0" w:after="0" w:afterAutospacing="0" w:line="240" w:lineRule="exact"/>
              <w:jc w:val="both"/>
              <w:rPr>
                <w:rFonts w:hint="eastAsia" w:ascii="宋体" w:hAnsi="宋体" w:eastAsia="宋体" w:cs="宋体"/>
                <w:spacing w:val="1"/>
                <w:kern w:val="2"/>
                <w:sz w:val="20"/>
                <w:szCs w:val="20"/>
              </w:rPr>
            </w:pPr>
            <w:r>
              <w:rPr>
                <w:rFonts w:hint="eastAsia" w:ascii="宋体" w:hAnsi="宋体" w:eastAsia="宋体" w:cs="宋体"/>
                <w:spacing w:val="1"/>
                <w:kern w:val="2"/>
                <w:sz w:val="20"/>
                <w:szCs w:val="20"/>
              </w:rPr>
              <w:t>2.负责工程预结算及进度款的跟进与审核；</w:t>
            </w:r>
          </w:p>
          <w:p w14:paraId="2483694A">
            <w:pPr>
              <w:pStyle w:val="6"/>
              <w:widowControl/>
              <w:spacing w:before="0" w:beforeAutospacing="0" w:after="0" w:afterAutospacing="0" w:line="240" w:lineRule="exact"/>
              <w:jc w:val="both"/>
              <w:rPr>
                <w:rFonts w:hint="eastAsia" w:ascii="宋体" w:hAnsi="宋体" w:eastAsia="宋体" w:cs="宋体"/>
                <w:spacing w:val="1"/>
                <w:kern w:val="2"/>
                <w:sz w:val="20"/>
                <w:szCs w:val="20"/>
              </w:rPr>
            </w:pPr>
            <w:r>
              <w:rPr>
                <w:rFonts w:hint="eastAsia" w:ascii="宋体" w:hAnsi="宋体" w:eastAsia="宋体" w:cs="宋体"/>
                <w:spacing w:val="1"/>
                <w:kern w:val="2"/>
                <w:sz w:val="20"/>
                <w:szCs w:val="20"/>
              </w:rPr>
              <w:t>3.负责工程台帐、资料的整理完善及更新；</w:t>
            </w:r>
          </w:p>
          <w:p w14:paraId="606B09CE">
            <w:pPr>
              <w:pStyle w:val="6"/>
              <w:widowControl/>
              <w:spacing w:before="0" w:beforeAutospacing="0" w:after="0" w:afterAutospacing="0" w:line="240" w:lineRule="exact"/>
              <w:jc w:val="both"/>
              <w:rPr>
                <w:rFonts w:hint="eastAsia" w:ascii="宋体" w:hAnsi="宋体" w:eastAsia="宋体" w:cs="宋体"/>
                <w:spacing w:val="1"/>
                <w:kern w:val="2"/>
                <w:sz w:val="20"/>
                <w:szCs w:val="20"/>
              </w:rPr>
            </w:pPr>
            <w:r>
              <w:rPr>
                <w:rFonts w:hint="eastAsia" w:ascii="宋体" w:hAnsi="宋体" w:eastAsia="宋体" w:cs="宋体"/>
                <w:spacing w:val="1"/>
                <w:kern w:val="2"/>
                <w:sz w:val="20"/>
                <w:szCs w:val="20"/>
              </w:rPr>
              <w:t>4.参与工程、装备、材料等相关考察，现场施工管理等。</w:t>
            </w:r>
          </w:p>
        </w:tc>
        <w:tc>
          <w:tcPr>
            <w:tcW w:w="1407" w:type="pct"/>
            <w:vAlign w:val="center"/>
          </w:tcPr>
          <w:p w14:paraId="05642072">
            <w:pPr>
              <w:pStyle w:val="6"/>
              <w:widowControl/>
              <w:spacing w:before="0" w:beforeAutospacing="0" w:after="0" w:afterAutospacing="0" w:line="240" w:lineRule="exact"/>
              <w:jc w:val="both"/>
              <w:rPr>
                <w:rFonts w:hint="eastAsia" w:ascii="宋体" w:hAnsi="宋体" w:eastAsia="宋体" w:cs="宋体"/>
                <w:spacing w:val="1"/>
                <w:kern w:val="2"/>
                <w:sz w:val="20"/>
                <w:szCs w:val="20"/>
              </w:rPr>
            </w:pPr>
            <w:r>
              <w:rPr>
                <w:rFonts w:hint="eastAsia" w:ascii="宋体" w:hAnsi="宋体" w:eastAsia="宋体" w:cs="宋体"/>
                <w:spacing w:val="1"/>
                <w:kern w:val="2"/>
                <w:sz w:val="20"/>
                <w:szCs w:val="20"/>
              </w:rPr>
              <w:t>1.大专及以上学历，其中本科及以上学历和双一流院校优先考虑，土木工程、交通工程等相关专业，有工程管理相关工作经验（特别优秀者可适当放宽条件）；</w:t>
            </w:r>
          </w:p>
          <w:p w14:paraId="6D3D6B83">
            <w:pPr>
              <w:pStyle w:val="6"/>
              <w:widowControl/>
              <w:spacing w:before="0" w:beforeAutospacing="0" w:after="0" w:afterAutospacing="0" w:line="240" w:lineRule="exact"/>
              <w:jc w:val="both"/>
              <w:rPr>
                <w:rFonts w:hint="eastAsia" w:ascii="宋体" w:hAnsi="宋体" w:eastAsia="宋体" w:cs="宋体"/>
                <w:spacing w:val="1"/>
                <w:kern w:val="2"/>
                <w:sz w:val="20"/>
                <w:szCs w:val="20"/>
              </w:rPr>
            </w:pPr>
            <w:r>
              <w:rPr>
                <w:rFonts w:hint="eastAsia" w:ascii="宋体" w:hAnsi="宋体" w:eastAsia="宋体" w:cs="宋体"/>
                <w:spacing w:val="1"/>
                <w:kern w:val="2"/>
                <w:sz w:val="20"/>
                <w:szCs w:val="20"/>
              </w:rPr>
              <w:t>2.年龄在</w:t>
            </w:r>
            <w:r>
              <w:rPr>
                <w:rFonts w:hint="eastAsia" w:ascii="宋体" w:hAnsi="宋体" w:eastAsia="宋体" w:cs="宋体"/>
                <w:spacing w:val="1"/>
                <w:kern w:val="2"/>
                <w:sz w:val="20"/>
                <w:szCs w:val="20"/>
                <w:lang w:val="en-US" w:eastAsia="zh-CN"/>
              </w:rPr>
              <w:t>40</w:t>
            </w:r>
            <w:r>
              <w:rPr>
                <w:rFonts w:hint="eastAsia" w:ascii="宋体" w:hAnsi="宋体" w:eastAsia="宋体" w:cs="宋体"/>
                <w:spacing w:val="1"/>
                <w:kern w:val="2"/>
                <w:sz w:val="20"/>
                <w:szCs w:val="20"/>
              </w:rPr>
              <w:t>周岁以下（198</w:t>
            </w:r>
            <w:r>
              <w:rPr>
                <w:rFonts w:hint="eastAsia" w:ascii="宋体" w:hAnsi="宋体" w:eastAsia="宋体" w:cs="宋体"/>
                <w:spacing w:val="1"/>
                <w:kern w:val="2"/>
                <w:sz w:val="20"/>
                <w:szCs w:val="20"/>
                <w:lang w:val="en-US" w:eastAsia="zh-CN"/>
              </w:rPr>
              <w:t>4</w:t>
            </w:r>
            <w:r>
              <w:rPr>
                <w:rFonts w:hint="eastAsia" w:ascii="宋体" w:hAnsi="宋体" w:eastAsia="宋体" w:cs="宋体"/>
                <w:spacing w:val="1"/>
                <w:kern w:val="2"/>
                <w:sz w:val="20"/>
                <w:szCs w:val="20"/>
              </w:rPr>
              <w:t>年</w:t>
            </w:r>
            <w:r>
              <w:rPr>
                <w:rFonts w:hint="eastAsia" w:ascii="宋体" w:hAnsi="宋体" w:eastAsia="宋体" w:cs="宋体"/>
                <w:spacing w:val="1"/>
                <w:kern w:val="2"/>
                <w:sz w:val="20"/>
                <w:szCs w:val="20"/>
                <w:lang w:val="en-US" w:eastAsia="zh-CN"/>
              </w:rPr>
              <w:t>4</w:t>
            </w:r>
            <w:r>
              <w:rPr>
                <w:rFonts w:hint="eastAsia" w:ascii="宋体" w:hAnsi="宋体" w:eastAsia="宋体" w:cs="宋体"/>
                <w:spacing w:val="1"/>
                <w:kern w:val="2"/>
                <w:sz w:val="20"/>
                <w:szCs w:val="20"/>
              </w:rPr>
              <w:t>月以后出生）；</w:t>
            </w:r>
          </w:p>
          <w:p w14:paraId="68525FF9">
            <w:pPr>
              <w:pStyle w:val="6"/>
              <w:widowControl/>
              <w:spacing w:before="0" w:beforeAutospacing="0" w:after="0" w:afterAutospacing="0" w:line="240" w:lineRule="exact"/>
              <w:jc w:val="both"/>
              <w:rPr>
                <w:rFonts w:hint="eastAsia" w:ascii="宋体" w:hAnsi="宋体" w:eastAsia="宋体" w:cs="宋体"/>
                <w:spacing w:val="1"/>
                <w:kern w:val="2"/>
                <w:sz w:val="20"/>
                <w:szCs w:val="20"/>
              </w:rPr>
            </w:pPr>
            <w:r>
              <w:rPr>
                <w:rFonts w:hint="eastAsia" w:ascii="宋体" w:hAnsi="宋体" w:eastAsia="宋体" w:cs="宋体"/>
                <w:spacing w:val="1"/>
                <w:kern w:val="2"/>
                <w:sz w:val="20"/>
                <w:szCs w:val="20"/>
              </w:rPr>
              <w:t>3.熟悉工程建设项目审批全流</w:t>
            </w:r>
            <w:bookmarkStart w:id="0" w:name="_GoBack"/>
            <w:bookmarkEnd w:id="0"/>
            <w:r>
              <w:rPr>
                <w:rFonts w:hint="eastAsia" w:ascii="宋体" w:hAnsi="宋体" w:eastAsia="宋体" w:cs="宋体"/>
                <w:spacing w:val="1"/>
                <w:kern w:val="2"/>
                <w:sz w:val="20"/>
                <w:szCs w:val="20"/>
              </w:rPr>
              <w:t>程（从立项至竣工验收），具有施工组织设计审查与优化能力；</w:t>
            </w:r>
          </w:p>
          <w:p w14:paraId="3B38B623">
            <w:pPr>
              <w:pStyle w:val="6"/>
              <w:widowControl/>
              <w:spacing w:before="0" w:beforeAutospacing="0" w:after="0" w:afterAutospacing="0" w:line="240" w:lineRule="exact"/>
              <w:jc w:val="both"/>
              <w:rPr>
                <w:rFonts w:hint="eastAsia" w:ascii="宋体" w:hAnsi="宋体" w:eastAsia="宋体" w:cs="宋体"/>
                <w:spacing w:val="1"/>
                <w:kern w:val="2"/>
                <w:sz w:val="20"/>
                <w:szCs w:val="20"/>
              </w:rPr>
            </w:pPr>
            <w:r>
              <w:rPr>
                <w:rFonts w:hint="eastAsia" w:ascii="宋体" w:hAnsi="宋体" w:eastAsia="宋体" w:cs="宋体"/>
                <w:spacing w:val="1"/>
                <w:kern w:val="2"/>
                <w:sz w:val="20"/>
                <w:szCs w:val="20"/>
              </w:rPr>
              <w:t>4.没有不良嗜好，无犯罪记录；为人细致、周到、踏实、敬业，考虑问题全面，具有较强的人际沟通、组织协调以及团队合作精神；</w:t>
            </w:r>
          </w:p>
          <w:p w14:paraId="09B03F06">
            <w:pPr>
              <w:pStyle w:val="6"/>
              <w:widowControl/>
              <w:spacing w:before="0" w:beforeAutospacing="0" w:after="0" w:afterAutospacing="0" w:line="240" w:lineRule="exact"/>
              <w:jc w:val="both"/>
              <w:rPr>
                <w:rFonts w:hint="eastAsia" w:ascii="宋体" w:hAnsi="宋体" w:eastAsia="宋体" w:cs="宋体"/>
                <w:spacing w:val="1"/>
                <w:kern w:val="2"/>
                <w:sz w:val="20"/>
                <w:szCs w:val="20"/>
              </w:rPr>
            </w:pPr>
            <w:r>
              <w:rPr>
                <w:rFonts w:hint="eastAsia" w:ascii="宋体" w:hAnsi="宋体" w:eastAsia="宋体" w:cs="宋体"/>
                <w:spacing w:val="1"/>
                <w:kern w:val="2"/>
                <w:sz w:val="20"/>
                <w:szCs w:val="20"/>
              </w:rPr>
              <w:t>5.具备工程审计风险预判与防控实操经验，熟悉国有企业工程招标采购管理制度，具有国有企业相关经验者可优先考虑。</w:t>
            </w:r>
          </w:p>
        </w:tc>
        <w:tc>
          <w:tcPr>
            <w:tcW w:w="277" w:type="pct"/>
            <w:vMerge w:val="restart"/>
            <w:vAlign w:val="center"/>
          </w:tcPr>
          <w:p w14:paraId="307CF603">
            <w:pPr>
              <w:pStyle w:val="6"/>
              <w:widowControl/>
              <w:spacing w:before="0" w:beforeAutospacing="0" w:after="0" w:afterAutospacing="0" w:line="240" w:lineRule="exact"/>
              <w:jc w:val="center"/>
              <w:rPr>
                <w:rFonts w:hint="eastAsia" w:ascii="宋体" w:hAnsi="宋体" w:eastAsia="宋体" w:cs="宋体"/>
                <w:spacing w:val="1"/>
                <w:kern w:val="2"/>
                <w:sz w:val="20"/>
                <w:szCs w:val="20"/>
              </w:rPr>
            </w:pPr>
            <w:r>
              <w:rPr>
                <w:rFonts w:hint="eastAsia" w:ascii="宋体" w:hAnsi="宋体" w:eastAsia="宋体" w:cs="宋体"/>
                <w:spacing w:val="1"/>
                <w:kern w:val="2"/>
                <w:sz w:val="20"/>
                <w:szCs w:val="20"/>
              </w:rPr>
              <w:t>3K-5K</w:t>
            </w:r>
          </w:p>
        </w:tc>
        <w:tc>
          <w:tcPr>
            <w:tcW w:w="274" w:type="pct"/>
            <w:vMerge w:val="restart"/>
            <w:vAlign w:val="center"/>
          </w:tcPr>
          <w:p w14:paraId="44E30B53">
            <w:pPr>
              <w:pStyle w:val="6"/>
              <w:widowControl/>
              <w:spacing w:before="0" w:beforeAutospacing="0" w:after="0" w:afterAutospacing="0" w:line="240" w:lineRule="exact"/>
              <w:jc w:val="center"/>
              <w:rPr>
                <w:rFonts w:hint="eastAsia" w:ascii="宋体" w:hAnsi="宋体" w:eastAsia="宋体" w:cs="宋体"/>
                <w:spacing w:val="1"/>
                <w:kern w:val="2"/>
                <w:sz w:val="20"/>
                <w:szCs w:val="20"/>
              </w:rPr>
            </w:pPr>
            <w:r>
              <w:rPr>
                <w:rFonts w:hint="eastAsia" w:ascii="宋体" w:hAnsi="宋体" w:eastAsia="宋体" w:cs="宋体"/>
                <w:spacing w:val="1"/>
                <w:kern w:val="2"/>
                <w:sz w:val="20"/>
                <w:szCs w:val="20"/>
                <w:lang w:val="en-US" w:eastAsia="zh-CN"/>
              </w:rPr>
              <w:t>40</w:t>
            </w:r>
            <w:r>
              <w:rPr>
                <w:rFonts w:hint="eastAsia" w:ascii="宋体" w:hAnsi="宋体" w:eastAsia="宋体" w:cs="宋体"/>
                <w:spacing w:val="1"/>
                <w:kern w:val="2"/>
                <w:sz w:val="20"/>
                <w:szCs w:val="20"/>
              </w:rPr>
              <w:t>周岁以下</w:t>
            </w:r>
          </w:p>
        </w:tc>
        <w:tc>
          <w:tcPr>
            <w:tcW w:w="435" w:type="pct"/>
            <w:vMerge w:val="restart"/>
            <w:vAlign w:val="center"/>
          </w:tcPr>
          <w:p w14:paraId="553646E4">
            <w:pPr>
              <w:pStyle w:val="6"/>
              <w:widowControl/>
              <w:spacing w:before="0" w:beforeAutospacing="0" w:after="0" w:afterAutospacing="0" w:line="240" w:lineRule="exact"/>
              <w:jc w:val="center"/>
              <w:rPr>
                <w:rFonts w:hint="eastAsia" w:ascii="宋体" w:hAnsi="宋体" w:eastAsia="宋体" w:cs="宋体"/>
                <w:spacing w:val="1"/>
                <w:kern w:val="2"/>
                <w:sz w:val="20"/>
                <w:szCs w:val="20"/>
              </w:rPr>
            </w:pPr>
            <w:r>
              <w:rPr>
                <w:rFonts w:hint="eastAsia" w:ascii="宋体" w:hAnsi="宋体" w:eastAsia="宋体" w:cs="宋体"/>
                <w:spacing w:val="1"/>
                <w:kern w:val="2"/>
                <w:sz w:val="20"/>
                <w:szCs w:val="20"/>
              </w:rPr>
              <w:t>郑州航空港区</w:t>
            </w:r>
          </w:p>
        </w:tc>
      </w:tr>
      <w:tr w14:paraId="294BF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5" w:hRule="atLeast"/>
          <w:jc w:val="center"/>
        </w:trPr>
        <w:tc>
          <w:tcPr>
            <w:tcW w:w="351" w:type="pct"/>
            <w:vAlign w:val="center"/>
          </w:tcPr>
          <w:p w14:paraId="2D25CD5E">
            <w:pPr>
              <w:pStyle w:val="6"/>
              <w:widowControl/>
              <w:spacing w:before="0" w:beforeAutospacing="0" w:after="0" w:afterAutospacing="0" w:line="240" w:lineRule="exact"/>
              <w:jc w:val="center"/>
              <w:rPr>
                <w:rFonts w:hint="eastAsia" w:ascii="宋体" w:hAnsi="宋体" w:eastAsia="宋体" w:cs="宋体"/>
                <w:spacing w:val="1"/>
                <w:kern w:val="2"/>
                <w:sz w:val="20"/>
                <w:szCs w:val="20"/>
                <w:lang w:eastAsia="zh-CN"/>
              </w:rPr>
            </w:pPr>
            <w:r>
              <w:rPr>
                <w:rFonts w:hint="eastAsia" w:ascii="宋体" w:hAnsi="宋体" w:eastAsia="宋体" w:cs="宋体"/>
                <w:spacing w:val="1"/>
                <w:kern w:val="2"/>
                <w:sz w:val="20"/>
                <w:szCs w:val="20"/>
                <w:lang w:eastAsia="zh-CN"/>
              </w:rPr>
              <w:t>4</w:t>
            </w:r>
          </w:p>
        </w:tc>
        <w:tc>
          <w:tcPr>
            <w:tcW w:w="412" w:type="pct"/>
            <w:vAlign w:val="center"/>
          </w:tcPr>
          <w:p w14:paraId="1E4452E3">
            <w:pPr>
              <w:pStyle w:val="6"/>
              <w:widowControl/>
              <w:spacing w:before="0" w:beforeAutospacing="0" w:after="0" w:afterAutospacing="0" w:line="240" w:lineRule="exact"/>
              <w:jc w:val="center"/>
              <w:rPr>
                <w:rFonts w:hint="eastAsia" w:ascii="宋体" w:hAnsi="宋体" w:eastAsia="宋体" w:cs="宋体"/>
                <w:spacing w:val="1"/>
                <w:kern w:val="2"/>
                <w:sz w:val="20"/>
                <w:szCs w:val="20"/>
                <w:lang w:eastAsia="zh-CN"/>
              </w:rPr>
            </w:pPr>
            <w:r>
              <w:rPr>
                <w:rFonts w:hint="eastAsia" w:ascii="宋体" w:hAnsi="宋体" w:eastAsia="宋体" w:cs="宋体"/>
                <w:spacing w:val="1"/>
                <w:kern w:val="2"/>
                <w:sz w:val="20"/>
                <w:szCs w:val="20"/>
                <w:lang w:eastAsia="zh-CN"/>
              </w:rPr>
              <w:t>金融岗</w:t>
            </w:r>
          </w:p>
        </w:tc>
        <w:tc>
          <w:tcPr>
            <w:tcW w:w="284" w:type="pct"/>
            <w:vAlign w:val="center"/>
          </w:tcPr>
          <w:p w14:paraId="3E2C89BC">
            <w:pPr>
              <w:pStyle w:val="6"/>
              <w:widowControl/>
              <w:spacing w:before="0" w:beforeAutospacing="0" w:after="0" w:afterAutospacing="0" w:line="240" w:lineRule="exact"/>
              <w:jc w:val="center"/>
              <w:rPr>
                <w:rFonts w:hint="eastAsia" w:ascii="宋体" w:hAnsi="宋体" w:eastAsia="宋体" w:cs="宋体"/>
                <w:spacing w:val="1"/>
                <w:kern w:val="2"/>
                <w:sz w:val="20"/>
                <w:szCs w:val="20"/>
                <w:lang w:eastAsia="zh-CN"/>
              </w:rPr>
            </w:pPr>
            <w:r>
              <w:rPr>
                <w:rFonts w:hint="eastAsia" w:ascii="宋体" w:hAnsi="宋体" w:eastAsia="宋体" w:cs="宋体"/>
                <w:spacing w:val="1"/>
                <w:kern w:val="2"/>
                <w:sz w:val="20"/>
                <w:szCs w:val="20"/>
                <w:lang w:val="en-US" w:eastAsia="zh-CN"/>
              </w:rPr>
              <w:t>3</w:t>
            </w:r>
          </w:p>
        </w:tc>
        <w:tc>
          <w:tcPr>
            <w:tcW w:w="300" w:type="pct"/>
            <w:vAlign w:val="center"/>
          </w:tcPr>
          <w:p w14:paraId="4DACBEC6">
            <w:pPr>
              <w:pStyle w:val="13"/>
              <w:spacing w:line="240" w:lineRule="exact"/>
              <w:jc w:val="center"/>
              <w:rPr>
                <w:rFonts w:hint="eastAsia" w:ascii="宋体" w:hAnsi="宋体" w:eastAsia="宋体" w:cs="宋体"/>
                <w:spacing w:val="1"/>
                <w:sz w:val="20"/>
                <w:szCs w:val="20"/>
                <w:lang w:eastAsia="zh-CN"/>
              </w:rPr>
            </w:pPr>
            <w:r>
              <w:rPr>
                <w:rFonts w:hint="eastAsia" w:ascii="宋体" w:hAnsi="宋体" w:eastAsia="宋体" w:cs="宋体"/>
                <w:spacing w:val="1"/>
                <w:sz w:val="20"/>
                <w:szCs w:val="20"/>
                <w:lang w:eastAsia="zh-CN"/>
              </w:rPr>
              <w:t>具有相关工作经验</w:t>
            </w:r>
          </w:p>
        </w:tc>
        <w:tc>
          <w:tcPr>
            <w:tcW w:w="1257" w:type="pct"/>
            <w:vAlign w:val="center"/>
          </w:tcPr>
          <w:p w14:paraId="771F84B9">
            <w:pPr>
              <w:pStyle w:val="6"/>
              <w:widowControl/>
              <w:spacing w:before="0" w:beforeAutospacing="0" w:after="0" w:afterAutospacing="0" w:line="240" w:lineRule="exact"/>
              <w:jc w:val="both"/>
              <w:rPr>
                <w:rFonts w:hint="eastAsia" w:ascii="宋体" w:hAnsi="宋体" w:eastAsia="宋体" w:cs="宋体"/>
                <w:spacing w:val="1"/>
                <w:kern w:val="2"/>
                <w:sz w:val="20"/>
                <w:szCs w:val="20"/>
              </w:rPr>
            </w:pPr>
            <w:r>
              <w:rPr>
                <w:rFonts w:hint="eastAsia" w:ascii="宋体" w:hAnsi="宋体" w:eastAsia="宋体" w:cs="宋体"/>
                <w:spacing w:val="1"/>
                <w:kern w:val="2"/>
                <w:sz w:val="20"/>
                <w:szCs w:val="20"/>
              </w:rPr>
              <w:t>1.协助财务、融资等相关工作，维护对外金融机构战略合作关系；</w:t>
            </w:r>
          </w:p>
          <w:p w14:paraId="7D6694D7">
            <w:pPr>
              <w:pStyle w:val="6"/>
              <w:widowControl/>
              <w:spacing w:before="0" w:beforeAutospacing="0" w:after="0" w:afterAutospacing="0" w:line="240" w:lineRule="exact"/>
              <w:jc w:val="both"/>
              <w:rPr>
                <w:rFonts w:hint="eastAsia" w:ascii="宋体" w:hAnsi="宋体" w:eastAsia="宋体" w:cs="宋体"/>
                <w:spacing w:val="1"/>
                <w:kern w:val="2"/>
                <w:sz w:val="20"/>
                <w:szCs w:val="20"/>
              </w:rPr>
            </w:pPr>
            <w:r>
              <w:rPr>
                <w:rFonts w:hint="eastAsia" w:ascii="宋体" w:hAnsi="宋体" w:eastAsia="宋体" w:cs="宋体"/>
                <w:spacing w:val="1"/>
                <w:kern w:val="2"/>
                <w:sz w:val="20"/>
                <w:szCs w:val="20"/>
              </w:rPr>
              <w:t>2.协助编制全面预算，协助实现各项财务目标等；</w:t>
            </w:r>
          </w:p>
          <w:p w14:paraId="4AE9D9D4">
            <w:pPr>
              <w:pStyle w:val="6"/>
              <w:widowControl/>
              <w:spacing w:before="0" w:beforeAutospacing="0" w:after="0" w:afterAutospacing="0" w:line="240" w:lineRule="exact"/>
              <w:jc w:val="both"/>
              <w:rPr>
                <w:rFonts w:hint="eastAsia" w:ascii="宋体" w:hAnsi="宋体" w:eastAsia="宋体" w:cs="宋体"/>
                <w:spacing w:val="1"/>
                <w:kern w:val="2"/>
                <w:sz w:val="20"/>
                <w:szCs w:val="20"/>
              </w:rPr>
            </w:pPr>
            <w:r>
              <w:rPr>
                <w:rFonts w:hint="eastAsia" w:ascii="宋体" w:hAnsi="宋体" w:eastAsia="宋体" w:cs="宋体"/>
                <w:spacing w:val="1"/>
                <w:kern w:val="2"/>
                <w:sz w:val="20"/>
                <w:szCs w:val="20"/>
              </w:rPr>
              <w:t>3.研究行业政策，制定金融支持实体产业方案。</w:t>
            </w:r>
          </w:p>
        </w:tc>
        <w:tc>
          <w:tcPr>
            <w:tcW w:w="1407" w:type="pct"/>
            <w:vAlign w:val="center"/>
          </w:tcPr>
          <w:p w14:paraId="08566B64">
            <w:pPr>
              <w:pStyle w:val="6"/>
              <w:widowControl/>
              <w:spacing w:before="0" w:beforeAutospacing="0" w:after="0" w:afterAutospacing="0" w:line="240" w:lineRule="exact"/>
              <w:jc w:val="both"/>
              <w:rPr>
                <w:rFonts w:hint="eastAsia" w:ascii="宋体" w:hAnsi="宋体" w:eastAsia="宋体" w:cs="宋体"/>
                <w:spacing w:val="1"/>
                <w:kern w:val="2"/>
                <w:sz w:val="20"/>
                <w:szCs w:val="20"/>
              </w:rPr>
            </w:pPr>
            <w:r>
              <w:rPr>
                <w:rFonts w:hint="eastAsia" w:ascii="宋体" w:hAnsi="宋体" w:eastAsia="宋体" w:cs="宋体"/>
                <w:spacing w:val="1"/>
                <w:kern w:val="2"/>
                <w:sz w:val="20"/>
                <w:szCs w:val="20"/>
              </w:rPr>
              <w:t>1.大专及以上学历，其中本科及以上学历和双一流院校优先考虑，金融学、经济学、会计学等相关专业，有金融相关工作经验（特别优秀者可适当放宽条件）；</w:t>
            </w:r>
          </w:p>
          <w:p w14:paraId="766298D7">
            <w:pPr>
              <w:pStyle w:val="6"/>
              <w:widowControl/>
              <w:spacing w:before="0" w:beforeAutospacing="0" w:after="0" w:afterAutospacing="0" w:line="240" w:lineRule="exact"/>
              <w:jc w:val="both"/>
              <w:rPr>
                <w:rFonts w:hint="eastAsia" w:ascii="宋体" w:hAnsi="宋体" w:eastAsia="宋体" w:cs="宋体"/>
                <w:spacing w:val="1"/>
                <w:kern w:val="2"/>
                <w:sz w:val="20"/>
                <w:szCs w:val="20"/>
              </w:rPr>
            </w:pPr>
            <w:r>
              <w:rPr>
                <w:rFonts w:hint="eastAsia" w:ascii="宋体" w:hAnsi="宋体" w:eastAsia="宋体" w:cs="宋体"/>
                <w:spacing w:val="1"/>
                <w:kern w:val="2"/>
                <w:sz w:val="20"/>
                <w:szCs w:val="20"/>
              </w:rPr>
              <w:t>2.年龄在</w:t>
            </w:r>
            <w:r>
              <w:rPr>
                <w:rFonts w:hint="eastAsia" w:ascii="宋体" w:hAnsi="宋体" w:eastAsia="宋体" w:cs="宋体"/>
                <w:spacing w:val="1"/>
                <w:kern w:val="2"/>
                <w:sz w:val="20"/>
                <w:szCs w:val="20"/>
                <w:lang w:val="en-US" w:eastAsia="zh-CN"/>
              </w:rPr>
              <w:t>40</w:t>
            </w:r>
            <w:r>
              <w:rPr>
                <w:rFonts w:hint="eastAsia" w:ascii="宋体" w:hAnsi="宋体" w:eastAsia="宋体" w:cs="宋体"/>
                <w:spacing w:val="1"/>
                <w:kern w:val="2"/>
                <w:sz w:val="20"/>
                <w:szCs w:val="20"/>
              </w:rPr>
              <w:t>周岁以下（198</w:t>
            </w:r>
            <w:r>
              <w:rPr>
                <w:rFonts w:hint="eastAsia" w:ascii="宋体" w:hAnsi="宋体" w:eastAsia="宋体" w:cs="宋体"/>
                <w:spacing w:val="1"/>
                <w:kern w:val="2"/>
                <w:sz w:val="20"/>
                <w:szCs w:val="20"/>
                <w:lang w:val="en-US" w:eastAsia="zh-CN"/>
              </w:rPr>
              <w:t>4</w:t>
            </w:r>
            <w:r>
              <w:rPr>
                <w:rFonts w:hint="eastAsia" w:ascii="宋体" w:hAnsi="宋体" w:eastAsia="宋体" w:cs="宋体"/>
                <w:spacing w:val="1"/>
                <w:kern w:val="2"/>
                <w:sz w:val="20"/>
                <w:szCs w:val="20"/>
              </w:rPr>
              <w:t>年</w:t>
            </w:r>
            <w:r>
              <w:rPr>
                <w:rFonts w:hint="eastAsia" w:ascii="宋体" w:hAnsi="宋体" w:eastAsia="宋体" w:cs="宋体"/>
                <w:spacing w:val="1"/>
                <w:kern w:val="2"/>
                <w:sz w:val="20"/>
                <w:szCs w:val="20"/>
                <w:lang w:val="en-US" w:eastAsia="zh-CN"/>
              </w:rPr>
              <w:t>4</w:t>
            </w:r>
            <w:r>
              <w:rPr>
                <w:rFonts w:hint="eastAsia" w:ascii="宋体" w:hAnsi="宋体" w:eastAsia="宋体" w:cs="宋体"/>
                <w:spacing w:val="1"/>
                <w:kern w:val="2"/>
                <w:sz w:val="20"/>
                <w:szCs w:val="20"/>
              </w:rPr>
              <w:t>月以后出生）；</w:t>
            </w:r>
          </w:p>
          <w:p w14:paraId="3F8E752E">
            <w:pPr>
              <w:pStyle w:val="6"/>
              <w:widowControl/>
              <w:spacing w:before="0" w:beforeAutospacing="0" w:after="0" w:afterAutospacing="0" w:line="240" w:lineRule="exact"/>
              <w:jc w:val="both"/>
              <w:rPr>
                <w:rFonts w:hint="eastAsia" w:ascii="宋体" w:hAnsi="宋体" w:eastAsia="宋体" w:cs="宋体"/>
                <w:spacing w:val="1"/>
                <w:kern w:val="2"/>
                <w:sz w:val="20"/>
                <w:szCs w:val="20"/>
              </w:rPr>
            </w:pPr>
            <w:r>
              <w:rPr>
                <w:rFonts w:hint="eastAsia" w:ascii="宋体" w:hAnsi="宋体" w:eastAsia="宋体" w:cs="宋体"/>
                <w:spacing w:val="1"/>
                <w:kern w:val="2"/>
                <w:sz w:val="20"/>
                <w:szCs w:val="20"/>
              </w:rPr>
              <w:t>3.具备良好的数理统计基础、财务分析能力、风险评估能力，并熟悉金融市场和相关法规政策；</w:t>
            </w:r>
          </w:p>
          <w:p w14:paraId="57322FF7">
            <w:pPr>
              <w:pStyle w:val="6"/>
              <w:widowControl/>
              <w:spacing w:before="0" w:beforeAutospacing="0" w:after="0" w:afterAutospacing="0" w:line="240" w:lineRule="exact"/>
              <w:jc w:val="both"/>
              <w:rPr>
                <w:rFonts w:hint="eastAsia" w:ascii="宋体" w:hAnsi="宋体" w:eastAsia="宋体" w:cs="宋体"/>
                <w:spacing w:val="1"/>
                <w:kern w:val="2"/>
                <w:sz w:val="20"/>
                <w:szCs w:val="20"/>
              </w:rPr>
            </w:pPr>
            <w:r>
              <w:rPr>
                <w:rFonts w:hint="eastAsia" w:ascii="宋体" w:hAnsi="宋体" w:eastAsia="宋体" w:cs="宋体"/>
                <w:spacing w:val="1"/>
                <w:kern w:val="2"/>
                <w:sz w:val="20"/>
                <w:szCs w:val="20"/>
              </w:rPr>
              <w:t>4.没有不良嗜好，无犯罪记录；为人细致、周到、踏实、敬业，考虑问题全面，具有较强的人际沟通、组织协调以及团队合作精神；</w:t>
            </w:r>
          </w:p>
          <w:p w14:paraId="3B66F0CB">
            <w:pPr>
              <w:pStyle w:val="6"/>
              <w:widowControl/>
              <w:spacing w:before="0" w:beforeAutospacing="0" w:after="0" w:afterAutospacing="0" w:line="240" w:lineRule="exact"/>
              <w:jc w:val="both"/>
              <w:rPr>
                <w:rFonts w:hint="eastAsia" w:ascii="宋体" w:hAnsi="宋体" w:eastAsia="宋体" w:cs="宋体"/>
                <w:spacing w:val="1"/>
                <w:kern w:val="2"/>
                <w:sz w:val="20"/>
                <w:szCs w:val="20"/>
              </w:rPr>
            </w:pPr>
            <w:r>
              <w:rPr>
                <w:rFonts w:hint="eastAsia" w:ascii="宋体" w:hAnsi="宋体" w:eastAsia="宋体" w:cs="宋体"/>
                <w:spacing w:val="1"/>
                <w:kern w:val="2"/>
                <w:sz w:val="20"/>
                <w:szCs w:val="20"/>
              </w:rPr>
              <w:t>5.具备一定的金融产品和业务理解能力，具有国有企业相关经验者可优先考虑。</w:t>
            </w:r>
          </w:p>
        </w:tc>
        <w:tc>
          <w:tcPr>
            <w:tcW w:w="277" w:type="pct"/>
            <w:vMerge w:val="continue"/>
            <w:vAlign w:val="center"/>
          </w:tcPr>
          <w:p w14:paraId="77308252">
            <w:pPr>
              <w:pStyle w:val="6"/>
              <w:widowControl/>
              <w:spacing w:before="0" w:beforeAutospacing="0" w:after="0" w:afterAutospacing="0" w:line="240" w:lineRule="exact"/>
              <w:rPr>
                <w:rFonts w:hint="eastAsia" w:ascii="宋体" w:hAnsi="宋体" w:eastAsia="宋体" w:cs="宋体"/>
                <w:spacing w:val="1"/>
                <w:kern w:val="2"/>
                <w:sz w:val="20"/>
                <w:szCs w:val="20"/>
              </w:rPr>
            </w:pPr>
          </w:p>
        </w:tc>
        <w:tc>
          <w:tcPr>
            <w:tcW w:w="274" w:type="pct"/>
            <w:vMerge w:val="continue"/>
            <w:vAlign w:val="center"/>
          </w:tcPr>
          <w:p w14:paraId="1B04772E">
            <w:pPr>
              <w:pStyle w:val="6"/>
              <w:widowControl/>
              <w:spacing w:before="0" w:beforeAutospacing="0" w:after="0" w:afterAutospacing="0" w:line="240" w:lineRule="exact"/>
              <w:rPr>
                <w:rFonts w:hint="eastAsia" w:ascii="宋体" w:hAnsi="宋体" w:eastAsia="宋体" w:cs="宋体"/>
                <w:spacing w:val="1"/>
                <w:kern w:val="2"/>
                <w:sz w:val="20"/>
                <w:szCs w:val="20"/>
              </w:rPr>
            </w:pPr>
          </w:p>
        </w:tc>
        <w:tc>
          <w:tcPr>
            <w:tcW w:w="435" w:type="pct"/>
            <w:vMerge w:val="continue"/>
            <w:vAlign w:val="center"/>
          </w:tcPr>
          <w:p w14:paraId="155CEF10">
            <w:pPr>
              <w:pStyle w:val="6"/>
              <w:widowControl/>
              <w:spacing w:before="0" w:beforeAutospacing="0" w:after="0" w:afterAutospacing="0" w:line="240" w:lineRule="exact"/>
              <w:rPr>
                <w:rFonts w:hint="eastAsia" w:ascii="宋体" w:hAnsi="宋体" w:eastAsia="宋体" w:cs="宋体"/>
                <w:spacing w:val="1"/>
                <w:kern w:val="2"/>
                <w:sz w:val="20"/>
                <w:szCs w:val="20"/>
              </w:rPr>
            </w:pPr>
          </w:p>
        </w:tc>
      </w:tr>
      <w:tr w14:paraId="50E5B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85" w:hRule="atLeast"/>
          <w:jc w:val="center"/>
        </w:trPr>
        <w:tc>
          <w:tcPr>
            <w:tcW w:w="351" w:type="pct"/>
            <w:vAlign w:val="center"/>
          </w:tcPr>
          <w:p w14:paraId="18D095B6">
            <w:pPr>
              <w:pStyle w:val="6"/>
              <w:widowControl/>
              <w:spacing w:before="0" w:beforeAutospacing="0" w:after="0" w:afterAutospacing="0" w:line="240" w:lineRule="exact"/>
              <w:jc w:val="center"/>
              <w:rPr>
                <w:rFonts w:hint="default" w:ascii="宋体" w:hAnsi="宋体" w:eastAsia="宋体" w:cs="宋体"/>
                <w:spacing w:val="1"/>
                <w:kern w:val="2"/>
                <w:sz w:val="20"/>
                <w:szCs w:val="20"/>
                <w:lang w:val="en-US" w:eastAsia="zh-CN"/>
              </w:rPr>
            </w:pPr>
            <w:r>
              <w:rPr>
                <w:rFonts w:hint="eastAsia" w:ascii="宋体" w:hAnsi="宋体" w:eastAsia="宋体" w:cs="宋体"/>
                <w:spacing w:val="1"/>
                <w:kern w:val="2"/>
                <w:sz w:val="20"/>
                <w:szCs w:val="20"/>
                <w:lang w:val="en-US" w:eastAsia="zh-CN"/>
              </w:rPr>
              <w:t>5</w:t>
            </w:r>
          </w:p>
        </w:tc>
        <w:tc>
          <w:tcPr>
            <w:tcW w:w="412" w:type="pct"/>
            <w:shd w:val="clear" w:color="auto" w:fill="auto"/>
            <w:vAlign w:val="center"/>
          </w:tcPr>
          <w:p w14:paraId="6749F1F6">
            <w:pPr>
              <w:pStyle w:val="6"/>
              <w:widowControl/>
              <w:spacing w:before="0" w:beforeAutospacing="0" w:after="0" w:afterAutospacing="0" w:line="240" w:lineRule="exact"/>
              <w:jc w:val="center"/>
              <w:rPr>
                <w:rFonts w:hint="eastAsia" w:ascii="宋体" w:hAnsi="宋体" w:eastAsia="宋体" w:cs="宋体"/>
                <w:spacing w:val="1"/>
                <w:kern w:val="2"/>
                <w:sz w:val="20"/>
                <w:szCs w:val="20"/>
                <w:lang w:val="en-US" w:eastAsia="zh-CN"/>
              </w:rPr>
            </w:pPr>
            <w:r>
              <w:rPr>
                <w:rFonts w:hint="eastAsia" w:ascii="宋体" w:hAnsi="宋体" w:eastAsia="宋体" w:cs="宋体"/>
                <w:spacing w:val="1"/>
                <w:kern w:val="2"/>
                <w:sz w:val="20"/>
                <w:szCs w:val="20"/>
                <w:lang w:val="en-US" w:eastAsia="zh-CN"/>
              </w:rPr>
              <w:t>合约管理岗</w:t>
            </w:r>
          </w:p>
        </w:tc>
        <w:tc>
          <w:tcPr>
            <w:tcW w:w="284" w:type="pct"/>
            <w:shd w:val="clear" w:color="auto" w:fill="auto"/>
            <w:vAlign w:val="center"/>
          </w:tcPr>
          <w:p w14:paraId="38ECAD2A">
            <w:pPr>
              <w:pStyle w:val="6"/>
              <w:widowControl/>
              <w:spacing w:before="0" w:beforeAutospacing="0" w:after="0" w:afterAutospacing="0" w:line="240" w:lineRule="exact"/>
              <w:jc w:val="center"/>
              <w:rPr>
                <w:rFonts w:hint="eastAsia" w:ascii="宋体" w:hAnsi="宋体" w:eastAsia="宋体" w:cs="宋体"/>
                <w:spacing w:val="1"/>
                <w:kern w:val="2"/>
                <w:sz w:val="20"/>
                <w:szCs w:val="20"/>
                <w:lang w:val="en-US" w:eastAsia="zh-CN"/>
              </w:rPr>
            </w:pPr>
            <w:r>
              <w:rPr>
                <w:rFonts w:hint="eastAsia" w:ascii="宋体" w:hAnsi="宋体" w:eastAsia="宋体" w:cs="宋体"/>
                <w:spacing w:val="1"/>
                <w:kern w:val="2"/>
                <w:sz w:val="20"/>
                <w:szCs w:val="20"/>
                <w:lang w:val="en-US" w:eastAsia="zh-CN"/>
              </w:rPr>
              <w:t>1</w:t>
            </w:r>
          </w:p>
        </w:tc>
        <w:tc>
          <w:tcPr>
            <w:tcW w:w="300" w:type="pct"/>
            <w:vAlign w:val="center"/>
          </w:tcPr>
          <w:p w14:paraId="6012DF3F">
            <w:pPr>
              <w:pStyle w:val="13"/>
              <w:tabs>
                <w:tab w:val="left" w:pos="345"/>
              </w:tabs>
              <w:spacing w:line="240" w:lineRule="exact"/>
              <w:jc w:val="left"/>
              <w:rPr>
                <w:rFonts w:hint="eastAsia" w:ascii="宋体" w:hAnsi="宋体" w:eastAsia="宋体" w:cs="宋体"/>
                <w:spacing w:val="1"/>
                <w:sz w:val="20"/>
                <w:szCs w:val="20"/>
                <w:lang w:eastAsia="zh-CN"/>
              </w:rPr>
            </w:pPr>
            <w:r>
              <w:rPr>
                <w:rFonts w:hint="eastAsia"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年以上相关工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作经</w:t>
            </w:r>
            <w:r>
              <w:rPr>
                <w:rFonts w:hint="eastAsia" w:ascii="宋体" w:hAnsi="宋体" w:eastAsia="宋体" w:cs="宋体"/>
                <w:spacing w:val="1"/>
                <w:sz w:val="20"/>
                <w:szCs w:val="20"/>
                <w:lang w:eastAsia="zh-CN"/>
              </w:rPr>
              <w:t>验</w:t>
            </w:r>
          </w:p>
        </w:tc>
        <w:tc>
          <w:tcPr>
            <w:tcW w:w="1257" w:type="pct"/>
            <w:shd w:val="clear" w:color="auto" w:fill="auto"/>
            <w:vAlign w:val="center"/>
          </w:tcPr>
          <w:p w14:paraId="1A52EF1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成本管控：编制、审核目标成本、投资测算、概算、预算、结算文件等成本管理资料，确保数据准确性、逻辑严谨性及合规性；审核工程变更、现场签证等经济文件，评估成本影响并建立变更台账；主导工程进度款审核、竣工结算编制与核对，确保结算依据充分、数据准确；收集整理土建造价指标、材料价格及分包单价，建立并更新企业成本数据库；对接施工单位、造价咨询单位，协调处理工程计量计价争议；</w:t>
            </w:r>
          </w:p>
          <w:p w14:paraId="7B798AF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2.合约管理：起草/审核土建工程合同经济条款，重点把控计价原则、付款节点及违约责任；实时跟踪项目动态成本，编制成本偏差分析报告，预警超支风险并提出纠偏措施；</w:t>
            </w:r>
          </w:p>
          <w:p w14:paraId="7627763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3.制度建设：参与设计阶段成本优化，审核施工图纸并提出成本控制建议，协助实现限额设计目标；参与成本管理制度修订，优化成本测算模板、审核流程及标准化作业指引；</w:t>
            </w:r>
          </w:p>
          <w:p w14:paraId="76BFC42F">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其他：开展新材料、新工艺成本测算，编制专项成本分析报告；监控建材市场价格波动，制定材料调价策略及风险应对方案；收集整理土建造价指标、材料价格及分包单价，建立并更新企业成本数据库；编制典型工程成本分析案例库，为后续项目提供数据支撑；定期组织成本复盘，提炼管理改进建议并推动落地实施。</w:t>
            </w:r>
          </w:p>
        </w:tc>
        <w:tc>
          <w:tcPr>
            <w:tcW w:w="1407" w:type="pct"/>
            <w:shd w:val="clear" w:color="auto" w:fill="auto"/>
            <w:vAlign w:val="center"/>
          </w:tcPr>
          <w:p w14:paraId="3854149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1.本科及以上学历，经济学类、管理学类、土木类等相关专业；</w:t>
            </w:r>
          </w:p>
          <w:p w14:paraId="6EE5F3A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2.年龄在30周岁以下（1994年6月以后出生），条件优秀者可适当放宽；</w:t>
            </w:r>
          </w:p>
          <w:p w14:paraId="7E34CD3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3.具有5年及以上成本管理的相关工作经验，熟悉预结算制度、招投标流程和法律法规；</w:t>
            </w:r>
          </w:p>
          <w:p w14:paraId="0EA22AD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4.掌握合同管控的审核要点，具备一定的商务谈判、成本控制能力；</w:t>
            </w:r>
          </w:p>
          <w:p w14:paraId="2E77F49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5.了解市场动态，掌握市场趋势和价格变化，具备较强的市场分析和判断能力，能够进行市场调研和分析；</w:t>
            </w:r>
          </w:p>
          <w:p w14:paraId="6C29210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6.具有一级造价师证书、具有国企相关经验的人员优先。</w:t>
            </w:r>
          </w:p>
          <w:p w14:paraId="33CA54AD">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277" w:type="pct"/>
            <w:shd w:val="clear" w:color="auto" w:fill="auto"/>
            <w:vAlign w:val="center"/>
          </w:tcPr>
          <w:p w14:paraId="6A7DB41A">
            <w:pPr>
              <w:pStyle w:val="6"/>
              <w:widowControl/>
              <w:spacing w:before="0" w:beforeAutospacing="0" w:after="0" w:afterAutospacing="0" w:line="240" w:lineRule="exact"/>
              <w:jc w:val="center"/>
              <w:rPr>
                <w:rFonts w:hint="eastAsia" w:ascii="宋体" w:hAnsi="宋体" w:eastAsia="宋体" w:cs="宋体"/>
                <w:spacing w:val="1"/>
                <w:kern w:val="2"/>
                <w:sz w:val="20"/>
                <w:szCs w:val="20"/>
                <w:lang w:val="en-US" w:eastAsia="zh-CN" w:bidi="ar-SA"/>
              </w:rPr>
            </w:pPr>
            <w:r>
              <w:rPr>
                <w:rFonts w:hint="eastAsia" w:ascii="宋体" w:hAnsi="宋体" w:eastAsia="宋体" w:cs="宋体"/>
                <w:spacing w:val="1"/>
                <w:kern w:val="2"/>
                <w:sz w:val="20"/>
                <w:szCs w:val="20"/>
                <w:lang w:val="en-US" w:eastAsia="zh-CN"/>
              </w:rPr>
              <w:t>具体薪资面议</w:t>
            </w:r>
          </w:p>
        </w:tc>
        <w:tc>
          <w:tcPr>
            <w:tcW w:w="274" w:type="pct"/>
            <w:shd w:val="clear" w:color="auto" w:fill="auto"/>
            <w:vAlign w:val="center"/>
          </w:tcPr>
          <w:p w14:paraId="0D4CE622">
            <w:pPr>
              <w:pStyle w:val="6"/>
              <w:widowControl/>
              <w:spacing w:before="0" w:beforeAutospacing="0" w:after="0" w:afterAutospacing="0" w:line="240" w:lineRule="exact"/>
              <w:jc w:val="center"/>
              <w:rPr>
                <w:rFonts w:hint="eastAsia" w:ascii="宋体" w:hAnsi="宋体" w:eastAsia="宋体" w:cs="宋体"/>
                <w:spacing w:val="1"/>
                <w:kern w:val="2"/>
                <w:sz w:val="20"/>
                <w:szCs w:val="20"/>
                <w:lang w:val="en-US" w:eastAsia="zh-CN" w:bidi="ar-SA"/>
              </w:rPr>
            </w:pPr>
            <w:r>
              <w:rPr>
                <w:rFonts w:hint="eastAsia" w:ascii="宋体" w:hAnsi="宋体" w:eastAsia="宋体" w:cs="宋体"/>
                <w:spacing w:val="1"/>
                <w:kern w:val="2"/>
                <w:sz w:val="20"/>
                <w:szCs w:val="20"/>
                <w:lang w:val="en-US" w:eastAsia="zh-CN"/>
              </w:rPr>
              <w:t>30</w:t>
            </w:r>
            <w:r>
              <w:rPr>
                <w:rFonts w:hint="eastAsia" w:ascii="宋体" w:hAnsi="宋体" w:eastAsia="宋体" w:cs="宋体"/>
                <w:spacing w:val="1"/>
                <w:kern w:val="2"/>
                <w:sz w:val="20"/>
                <w:szCs w:val="20"/>
              </w:rPr>
              <w:t>周岁以下</w:t>
            </w:r>
          </w:p>
        </w:tc>
        <w:tc>
          <w:tcPr>
            <w:tcW w:w="435" w:type="pct"/>
            <w:shd w:val="clear" w:color="auto" w:fill="auto"/>
            <w:vAlign w:val="center"/>
          </w:tcPr>
          <w:p w14:paraId="017652BF">
            <w:pPr>
              <w:pStyle w:val="6"/>
              <w:widowControl/>
              <w:spacing w:before="0" w:beforeAutospacing="0" w:after="0" w:afterAutospacing="0" w:line="240" w:lineRule="exact"/>
              <w:jc w:val="center"/>
              <w:rPr>
                <w:rFonts w:hint="eastAsia" w:ascii="宋体" w:hAnsi="宋体" w:eastAsia="宋体" w:cs="宋体"/>
                <w:spacing w:val="1"/>
                <w:kern w:val="2"/>
                <w:sz w:val="20"/>
                <w:szCs w:val="20"/>
                <w:lang w:val="en-US" w:eastAsia="zh-CN" w:bidi="ar-SA"/>
              </w:rPr>
            </w:pPr>
            <w:r>
              <w:rPr>
                <w:rFonts w:hint="eastAsia" w:ascii="宋体" w:hAnsi="宋体" w:eastAsia="宋体" w:cs="宋体"/>
                <w:spacing w:val="1"/>
                <w:kern w:val="2"/>
                <w:sz w:val="20"/>
                <w:szCs w:val="20"/>
              </w:rPr>
              <w:t>郑州航空港区</w:t>
            </w:r>
          </w:p>
        </w:tc>
      </w:tr>
      <w:tr w14:paraId="3FF08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1" w:hRule="atLeast"/>
          <w:jc w:val="center"/>
        </w:trPr>
        <w:tc>
          <w:tcPr>
            <w:tcW w:w="351" w:type="pct"/>
            <w:vAlign w:val="center"/>
          </w:tcPr>
          <w:p w14:paraId="633C482F">
            <w:pPr>
              <w:pStyle w:val="6"/>
              <w:widowControl/>
              <w:spacing w:before="0" w:beforeAutospacing="0" w:after="0" w:afterAutospacing="0" w:line="240" w:lineRule="exact"/>
              <w:jc w:val="center"/>
              <w:rPr>
                <w:rFonts w:hint="default" w:ascii="宋体" w:hAnsi="宋体" w:eastAsia="宋体" w:cs="宋体"/>
                <w:spacing w:val="1"/>
                <w:kern w:val="2"/>
                <w:sz w:val="20"/>
                <w:szCs w:val="20"/>
                <w:lang w:val="en-US" w:eastAsia="zh-CN"/>
              </w:rPr>
            </w:pPr>
            <w:r>
              <w:rPr>
                <w:rFonts w:hint="eastAsia" w:ascii="宋体" w:hAnsi="宋体" w:eastAsia="宋体" w:cs="宋体"/>
                <w:spacing w:val="1"/>
                <w:kern w:val="2"/>
                <w:sz w:val="20"/>
                <w:szCs w:val="20"/>
                <w:lang w:val="en-US" w:eastAsia="zh-CN"/>
              </w:rPr>
              <w:t>6</w:t>
            </w:r>
          </w:p>
        </w:tc>
        <w:tc>
          <w:tcPr>
            <w:tcW w:w="412" w:type="pct"/>
            <w:shd w:val="clear" w:color="auto" w:fill="auto"/>
            <w:vAlign w:val="center"/>
          </w:tcPr>
          <w:p w14:paraId="5BE2F676">
            <w:pPr>
              <w:pStyle w:val="6"/>
              <w:widowControl/>
              <w:spacing w:before="0" w:beforeAutospacing="0" w:after="0" w:afterAutospacing="0" w:line="240" w:lineRule="exact"/>
              <w:jc w:val="center"/>
              <w:rPr>
                <w:rFonts w:hint="eastAsia" w:ascii="宋体" w:hAnsi="宋体" w:eastAsia="宋体" w:cs="宋体"/>
                <w:spacing w:val="1"/>
                <w:kern w:val="2"/>
                <w:sz w:val="20"/>
                <w:szCs w:val="20"/>
                <w:lang w:val="en-US" w:eastAsia="zh-CN"/>
              </w:rPr>
            </w:pPr>
            <w:r>
              <w:rPr>
                <w:rFonts w:hint="eastAsia" w:ascii="宋体" w:hAnsi="宋体" w:eastAsia="宋体" w:cs="宋体"/>
                <w:spacing w:val="1"/>
                <w:kern w:val="2"/>
                <w:sz w:val="20"/>
                <w:szCs w:val="20"/>
                <w:lang w:val="en-US" w:eastAsia="zh-CN"/>
              </w:rPr>
              <w:t>招商管理岗</w:t>
            </w:r>
          </w:p>
        </w:tc>
        <w:tc>
          <w:tcPr>
            <w:tcW w:w="284" w:type="pct"/>
            <w:shd w:val="clear" w:color="auto" w:fill="auto"/>
            <w:vAlign w:val="center"/>
          </w:tcPr>
          <w:p w14:paraId="5A1F6D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300" w:type="pct"/>
            <w:vAlign w:val="center"/>
          </w:tcPr>
          <w:p w14:paraId="192AC7F5">
            <w:pPr>
              <w:pStyle w:val="13"/>
              <w:spacing w:line="240" w:lineRule="exact"/>
              <w:jc w:val="center"/>
              <w:rPr>
                <w:rFonts w:hint="eastAsia" w:ascii="宋体" w:hAnsi="宋体" w:eastAsia="宋体" w:cs="宋体"/>
                <w:spacing w:val="1"/>
                <w:sz w:val="20"/>
                <w:szCs w:val="20"/>
                <w:lang w:eastAsia="zh-CN"/>
              </w:rPr>
            </w:pPr>
            <w:r>
              <w:rPr>
                <w:rFonts w:hint="eastAsia"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年以上相关工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作经</w:t>
            </w:r>
            <w:r>
              <w:rPr>
                <w:rFonts w:hint="eastAsia" w:ascii="宋体" w:hAnsi="宋体" w:eastAsia="宋体" w:cs="宋体"/>
                <w:spacing w:val="1"/>
                <w:sz w:val="20"/>
                <w:szCs w:val="20"/>
                <w:lang w:eastAsia="zh-CN"/>
              </w:rPr>
              <w:t>验</w:t>
            </w:r>
          </w:p>
        </w:tc>
        <w:tc>
          <w:tcPr>
            <w:tcW w:w="1257" w:type="pct"/>
            <w:shd w:val="clear" w:color="auto" w:fill="auto"/>
            <w:vAlign w:val="center"/>
          </w:tcPr>
          <w:p w14:paraId="6BD4F53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1.协助部门总监组织落实园区内招商工作推进及制定工作；</w:t>
            </w:r>
          </w:p>
          <w:p w14:paraId="21FF15E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2.协助部门总监完成跟进开展产业部政策研究，协调落实招商入驻进度等工作以及实施过程中的协调、指导、督促，推进优质项目签约落地；</w:t>
            </w:r>
          </w:p>
          <w:p w14:paraId="6950C1E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3.协助部门总监，完成双碳产业园产业招商单位选取，协助完成招商体系管理及搭建工作；</w:t>
            </w:r>
          </w:p>
          <w:p w14:paraId="3D992EA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4.熟悉招商拓展流程，具备投资测算能力，能够独立开展项目开发模式搭建；</w:t>
            </w:r>
          </w:p>
          <w:p w14:paraId="4C569EC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5.协助部门总监，完成园区招商政策梳理，维护合作单位关系；</w:t>
            </w:r>
          </w:p>
          <w:p w14:paraId="0F4AFB8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6.负责双碳产业园产业研究与分类，协调合作单位，促进园区内招商工作；</w:t>
            </w:r>
          </w:p>
          <w:p w14:paraId="76F16F2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7.协助部门总监制定公司年度招商计划，确保公司及下属企业招商工作有序推进；</w:t>
            </w:r>
          </w:p>
          <w:p w14:paraId="3FD57DE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8.其他类招商工作事项。</w:t>
            </w:r>
          </w:p>
        </w:tc>
        <w:tc>
          <w:tcPr>
            <w:tcW w:w="1407" w:type="pct"/>
            <w:shd w:val="clear" w:color="auto" w:fill="auto"/>
            <w:vAlign w:val="center"/>
          </w:tcPr>
          <w:p w14:paraId="324455F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1.本科及以上学历，招商运营类、园区投资类相关专业；</w:t>
            </w:r>
          </w:p>
          <w:p w14:paraId="2E8D607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2.年龄在30周岁以下（1994年6月以后出生），条件优秀者可适当放宽；</w:t>
            </w:r>
          </w:p>
          <w:p w14:paraId="2CC81D7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3.具有5年以上产业招商类工作经验，具有项目融资经验、产业资源或基金谈判经验；</w:t>
            </w:r>
          </w:p>
          <w:p w14:paraId="113B1AF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4.具备良好的产业导入和招商方案策划能力、政策分析和市场调研能力以及商务谈判技巧；</w:t>
            </w:r>
          </w:p>
          <w:p w14:paraId="6B0B137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5.具有招商引资能力和资源，可独立开展招商引资工作，有园区及企业资源背景的优先考虑。</w:t>
            </w:r>
          </w:p>
        </w:tc>
        <w:tc>
          <w:tcPr>
            <w:tcW w:w="277" w:type="pct"/>
            <w:shd w:val="clear" w:color="auto" w:fill="auto"/>
            <w:vAlign w:val="center"/>
          </w:tcPr>
          <w:p w14:paraId="7F0834E9">
            <w:pPr>
              <w:pStyle w:val="6"/>
              <w:widowControl/>
              <w:spacing w:before="0" w:beforeAutospacing="0" w:after="0" w:afterAutospacing="0" w:line="240" w:lineRule="exact"/>
              <w:jc w:val="center"/>
              <w:rPr>
                <w:rFonts w:hint="eastAsia" w:ascii="宋体" w:hAnsi="宋体" w:eastAsia="宋体" w:cs="宋体"/>
                <w:spacing w:val="1"/>
                <w:kern w:val="2"/>
                <w:sz w:val="20"/>
                <w:szCs w:val="20"/>
                <w:lang w:val="en-US" w:eastAsia="zh-CN" w:bidi="ar-SA"/>
              </w:rPr>
            </w:pPr>
            <w:r>
              <w:rPr>
                <w:rFonts w:hint="eastAsia" w:ascii="宋体" w:hAnsi="宋体" w:eastAsia="宋体" w:cs="宋体"/>
                <w:spacing w:val="1"/>
                <w:kern w:val="2"/>
                <w:sz w:val="20"/>
                <w:szCs w:val="20"/>
                <w:lang w:val="en-US" w:eastAsia="zh-CN"/>
              </w:rPr>
              <w:t>具体薪资面议</w:t>
            </w:r>
          </w:p>
        </w:tc>
        <w:tc>
          <w:tcPr>
            <w:tcW w:w="274" w:type="pct"/>
            <w:shd w:val="clear" w:color="auto" w:fill="auto"/>
            <w:vAlign w:val="center"/>
          </w:tcPr>
          <w:p w14:paraId="04F27696">
            <w:pPr>
              <w:pStyle w:val="6"/>
              <w:widowControl/>
              <w:spacing w:before="0" w:beforeAutospacing="0" w:after="0" w:afterAutospacing="0" w:line="240" w:lineRule="exact"/>
              <w:jc w:val="center"/>
              <w:rPr>
                <w:rFonts w:hint="eastAsia" w:ascii="宋体" w:hAnsi="宋体" w:eastAsia="宋体" w:cs="宋体"/>
                <w:spacing w:val="1"/>
                <w:kern w:val="2"/>
                <w:sz w:val="20"/>
                <w:szCs w:val="20"/>
                <w:lang w:val="en-US" w:eastAsia="zh-CN" w:bidi="ar-SA"/>
              </w:rPr>
            </w:pPr>
            <w:r>
              <w:rPr>
                <w:rFonts w:hint="eastAsia" w:ascii="宋体" w:hAnsi="宋体" w:eastAsia="宋体" w:cs="宋体"/>
                <w:spacing w:val="1"/>
                <w:kern w:val="2"/>
                <w:sz w:val="20"/>
                <w:szCs w:val="20"/>
                <w:lang w:val="en-US" w:eastAsia="zh-CN"/>
              </w:rPr>
              <w:t>30</w:t>
            </w:r>
            <w:r>
              <w:rPr>
                <w:rFonts w:hint="eastAsia" w:ascii="宋体" w:hAnsi="宋体" w:eastAsia="宋体" w:cs="宋体"/>
                <w:spacing w:val="1"/>
                <w:kern w:val="2"/>
                <w:sz w:val="20"/>
                <w:szCs w:val="20"/>
              </w:rPr>
              <w:t>周岁以下</w:t>
            </w:r>
          </w:p>
        </w:tc>
        <w:tc>
          <w:tcPr>
            <w:tcW w:w="435" w:type="pct"/>
            <w:shd w:val="clear" w:color="auto" w:fill="auto"/>
            <w:vAlign w:val="center"/>
          </w:tcPr>
          <w:p w14:paraId="2AF07011">
            <w:pPr>
              <w:pStyle w:val="6"/>
              <w:widowControl/>
              <w:spacing w:before="0" w:beforeAutospacing="0" w:after="0" w:afterAutospacing="0" w:line="240" w:lineRule="exact"/>
              <w:jc w:val="center"/>
              <w:rPr>
                <w:rFonts w:hint="eastAsia" w:ascii="宋体" w:hAnsi="宋体" w:eastAsia="宋体" w:cs="宋体"/>
                <w:spacing w:val="1"/>
                <w:kern w:val="2"/>
                <w:sz w:val="20"/>
                <w:szCs w:val="20"/>
                <w:lang w:val="en-US" w:eastAsia="zh-CN" w:bidi="ar-SA"/>
              </w:rPr>
            </w:pPr>
            <w:r>
              <w:rPr>
                <w:rFonts w:hint="eastAsia" w:ascii="宋体" w:hAnsi="宋体" w:eastAsia="宋体" w:cs="宋体"/>
                <w:spacing w:val="1"/>
                <w:kern w:val="2"/>
                <w:sz w:val="20"/>
                <w:szCs w:val="20"/>
              </w:rPr>
              <w:t>郑州航空港区</w:t>
            </w:r>
          </w:p>
        </w:tc>
      </w:tr>
      <w:tr w14:paraId="382A8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2" w:hRule="atLeast"/>
          <w:jc w:val="center"/>
        </w:trPr>
        <w:tc>
          <w:tcPr>
            <w:tcW w:w="351" w:type="pct"/>
            <w:vAlign w:val="center"/>
          </w:tcPr>
          <w:p w14:paraId="0D847BF2">
            <w:pPr>
              <w:pStyle w:val="6"/>
              <w:widowControl/>
              <w:spacing w:before="0" w:beforeAutospacing="0" w:after="0" w:afterAutospacing="0" w:line="240" w:lineRule="exact"/>
              <w:jc w:val="center"/>
              <w:rPr>
                <w:rFonts w:hint="default" w:ascii="宋体" w:hAnsi="宋体" w:eastAsia="宋体" w:cs="宋体"/>
                <w:spacing w:val="1"/>
                <w:kern w:val="2"/>
                <w:sz w:val="20"/>
                <w:szCs w:val="20"/>
                <w:lang w:val="en-US" w:eastAsia="zh-CN"/>
              </w:rPr>
            </w:pPr>
            <w:r>
              <w:rPr>
                <w:rFonts w:hint="eastAsia" w:ascii="宋体" w:hAnsi="宋体" w:eastAsia="宋体" w:cs="宋体"/>
                <w:spacing w:val="1"/>
                <w:kern w:val="2"/>
                <w:sz w:val="20"/>
                <w:szCs w:val="20"/>
                <w:lang w:val="en-US" w:eastAsia="zh-CN"/>
              </w:rPr>
              <w:t>7</w:t>
            </w:r>
          </w:p>
        </w:tc>
        <w:tc>
          <w:tcPr>
            <w:tcW w:w="412" w:type="pct"/>
            <w:shd w:val="clear" w:color="auto" w:fill="auto"/>
            <w:vAlign w:val="center"/>
          </w:tcPr>
          <w:p w14:paraId="62029697">
            <w:pPr>
              <w:pStyle w:val="6"/>
              <w:widowControl/>
              <w:spacing w:before="0" w:beforeAutospacing="0" w:after="0" w:afterAutospacing="0" w:line="240" w:lineRule="exact"/>
              <w:jc w:val="center"/>
              <w:rPr>
                <w:rFonts w:hint="eastAsia" w:ascii="宋体" w:hAnsi="宋体" w:eastAsia="宋体" w:cs="宋体"/>
                <w:spacing w:val="1"/>
                <w:kern w:val="2"/>
                <w:sz w:val="20"/>
                <w:szCs w:val="20"/>
                <w:lang w:val="en-US" w:eastAsia="zh-CN"/>
              </w:rPr>
            </w:pPr>
            <w:r>
              <w:rPr>
                <w:rFonts w:hint="eastAsia" w:ascii="宋体" w:hAnsi="宋体" w:eastAsia="宋体" w:cs="宋体"/>
                <w:spacing w:val="1"/>
                <w:kern w:val="2"/>
                <w:sz w:val="20"/>
                <w:szCs w:val="20"/>
                <w:lang w:val="en-US" w:eastAsia="zh-CN"/>
              </w:rPr>
              <w:t>市政工程岗</w:t>
            </w:r>
          </w:p>
        </w:tc>
        <w:tc>
          <w:tcPr>
            <w:tcW w:w="284" w:type="pct"/>
            <w:shd w:val="clear" w:color="auto" w:fill="auto"/>
            <w:vAlign w:val="center"/>
          </w:tcPr>
          <w:p w14:paraId="401E455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300" w:type="pct"/>
            <w:vAlign w:val="center"/>
          </w:tcPr>
          <w:p w14:paraId="1DCDB515">
            <w:pPr>
              <w:pStyle w:val="13"/>
              <w:spacing w:line="240" w:lineRule="exact"/>
              <w:jc w:val="center"/>
              <w:rPr>
                <w:rFonts w:hint="eastAsia" w:ascii="宋体" w:hAnsi="宋体" w:eastAsia="宋体" w:cs="宋体"/>
                <w:spacing w:val="1"/>
                <w:sz w:val="20"/>
                <w:szCs w:val="20"/>
                <w:lang w:eastAsia="zh-CN"/>
              </w:rPr>
            </w:pPr>
            <w:r>
              <w:rPr>
                <w:rFonts w:hint="eastAsia"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年以上相关工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作经</w:t>
            </w:r>
            <w:r>
              <w:rPr>
                <w:rFonts w:hint="eastAsia" w:ascii="宋体" w:hAnsi="宋体" w:eastAsia="宋体" w:cs="宋体"/>
                <w:spacing w:val="1"/>
                <w:sz w:val="20"/>
                <w:szCs w:val="20"/>
                <w:lang w:eastAsia="zh-CN"/>
              </w:rPr>
              <w:t>验</w:t>
            </w:r>
          </w:p>
        </w:tc>
        <w:tc>
          <w:tcPr>
            <w:tcW w:w="1257" w:type="pct"/>
            <w:shd w:val="clear" w:color="auto" w:fill="auto"/>
            <w:vAlign w:val="center"/>
          </w:tcPr>
          <w:p w14:paraId="33405A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1.严格按照合同对施工、监理、分包等单位进行监管，保证按合同实施；</w:t>
            </w:r>
          </w:p>
          <w:p w14:paraId="4C3314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2.参与项目建设的招投标工作，审核招标文件中的技术文件、评标标准，提供合理化建议；</w:t>
            </w:r>
          </w:p>
          <w:p w14:paraId="6908F8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3.参与审核报送的施工组织设计、各安装类专项方案、监理规划等，发挥专业价值，提出合理意见；</w:t>
            </w:r>
          </w:p>
          <w:p w14:paraId="314091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4.负责管理标段的安装工程质量管理工作，熟悉相关验收规范、法规等，有较强的品质管控意识和管理动作；</w:t>
            </w:r>
          </w:p>
          <w:p w14:paraId="2A1328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5.负责管理标段的安全管理工作，参与安全教育、安全交底，加强现场安全隐患排查、跟踪整改，保证项目安全生产；</w:t>
            </w:r>
          </w:p>
          <w:p w14:paraId="28E437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6.负责管理标段的进度管理工作，熟悉施工流程，合理运用穿插提效管理手段，有较强的进度风险预判能力</w:t>
            </w:r>
            <w:r>
              <w:rPr>
                <w:rFonts w:hint="eastAsia" w:ascii="宋体" w:hAnsi="宋体" w:eastAsia="宋体" w:cs="宋体"/>
                <w:i w:val="0"/>
                <w:iCs w:val="0"/>
                <w:color w:val="000000"/>
                <w:sz w:val="20"/>
                <w:szCs w:val="20"/>
                <w:u w:val="none"/>
                <w:lang w:eastAsia="zh-CN"/>
              </w:rPr>
              <w:t>；</w:t>
            </w:r>
          </w:p>
          <w:p w14:paraId="6D79DFE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7</w:t>
            </w:r>
            <w:r>
              <w:rPr>
                <w:rFonts w:hint="eastAsia" w:ascii="宋体" w:hAnsi="宋体" w:eastAsia="宋体" w:cs="宋体"/>
                <w:i w:val="0"/>
                <w:iCs w:val="0"/>
                <w:color w:val="000000"/>
                <w:sz w:val="20"/>
                <w:szCs w:val="20"/>
                <w:u w:val="none"/>
              </w:rPr>
              <w:t>.熟悉项目建设的全流程，能统筹开展各项现场管理工作，熟悉市政类项目验收流程和工程交付的关键控制点。</w:t>
            </w:r>
          </w:p>
        </w:tc>
        <w:tc>
          <w:tcPr>
            <w:tcW w:w="1407" w:type="pct"/>
            <w:shd w:val="clear" w:color="auto" w:fill="auto"/>
            <w:vAlign w:val="center"/>
          </w:tcPr>
          <w:p w14:paraId="2DED4019">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rPr>
              <w:t>1.专科及以上学历，电气、暖通工程类相关专业</w:t>
            </w:r>
            <w:r>
              <w:rPr>
                <w:rFonts w:hint="eastAsia" w:ascii="宋体" w:hAnsi="宋体" w:eastAsia="宋体" w:cs="宋体"/>
                <w:i w:val="0"/>
                <w:iCs w:val="0"/>
                <w:color w:val="000000"/>
                <w:sz w:val="20"/>
                <w:szCs w:val="20"/>
                <w:u w:val="none"/>
                <w:lang w:val="en-US" w:eastAsia="zh-CN"/>
              </w:rPr>
              <w:t>，具备工程类中级职称。</w:t>
            </w:r>
          </w:p>
          <w:p w14:paraId="6E396AB7">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rPr>
            </w:pPr>
            <w:r>
              <w:rPr>
                <w:rFonts w:hint="eastAsia" w:ascii="宋体" w:hAnsi="宋体" w:eastAsia="宋体" w:cs="宋体"/>
                <w:i w:val="0"/>
                <w:iCs w:val="0"/>
                <w:color w:val="000000"/>
                <w:sz w:val="20"/>
                <w:szCs w:val="20"/>
                <w:u w:val="none"/>
                <w:lang w:val="en-US"/>
              </w:rPr>
              <w:t>2.年龄在30周岁以下（1994年6月以后出生），条件优秀者可适当放宽；</w:t>
            </w:r>
          </w:p>
          <w:p w14:paraId="6CAE7635">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rPr>
            </w:pPr>
            <w:r>
              <w:rPr>
                <w:rFonts w:hint="eastAsia" w:ascii="宋体" w:hAnsi="宋体" w:eastAsia="宋体" w:cs="宋体"/>
                <w:i w:val="0"/>
                <w:iCs w:val="0"/>
                <w:color w:val="000000"/>
                <w:sz w:val="20"/>
                <w:szCs w:val="20"/>
                <w:u w:val="none"/>
                <w:lang w:val="en-US"/>
              </w:rPr>
              <w:t>3.5年以上相关工作及岗位经历，有完整项目施工管理经验者优先；</w:t>
            </w:r>
          </w:p>
          <w:p w14:paraId="4D0D2638">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rPr>
            </w:pPr>
            <w:r>
              <w:rPr>
                <w:rFonts w:hint="eastAsia" w:ascii="宋体" w:hAnsi="宋体" w:eastAsia="宋体" w:cs="宋体"/>
                <w:i w:val="0"/>
                <w:iCs w:val="0"/>
                <w:color w:val="000000"/>
                <w:sz w:val="20"/>
                <w:szCs w:val="20"/>
                <w:u w:val="none"/>
                <w:lang w:val="en-US"/>
              </w:rPr>
              <w:t>4.具备独立开展工作能力，工作细心严谨，具备较强的协调沟通能力、执行能力；熟悉工程施工相关法律法规、政策及知识；</w:t>
            </w:r>
          </w:p>
          <w:p w14:paraId="7C65D2F7">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rPr>
              <w:t>5.吃苦耐劳，有较强的项目管理能力，具备勇于开拓精神和强烈的工作责任心，良好的团队协作精神，为人正直可靠、品行端正</w:t>
            </w:r>
            <w:r>
              <w:rPr>
                <w:rFonts w:hint="eastAsia" w:ascii="宋体" w:hAnsi="宋体" w:eastAsia="宋体" w:cs="宋体"/>
                <w:i w:val="0"/>
                <w:iCs w:val="0"/>
                <w:color w:val="000000"/>
                <w:sz w:val="20"/>
                <w:szCs w:val="20"/>
                <w:u w:val="none"/>
                <w:lang w:val="en-US" w:eastAsia="zh-CN"/>
              </w:rPr>
              <w:t>；</w:t>
            </w:r>
          </w:p>
          <w:p w14:paraId="4E9E39CF">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rPr>
              <w:t>6.具有一级注册建造师证书及工程类中级以上职称证书者优先。</w:t>
            </w:r>
          </w:p>
        </w:tc>
        <w:tc>
          <w:tcPr>
            <w:tcW w:w="277" w:type="pct"/>
            <w:shd w:val="clear" w:color="auto" w:fill="auto"/>
            <w:vAlign w:val="center"/>
          </w:tcPr>
          <w:p w14:paraId="2ADC029E">
            <w:pPr>
              <w:pStyle w:val="6"/>
              <w:widowControl/>
              <w:spacing w:before="0" w:beforeAutospacing="0" w:after="0" w:afterAutospacing="0" w:line="240" w:lineRule="exact"/>
              <w:jc w:val="center"/>
              <w:rPr>
                <w:rFonts w:hint="eastAsia" w:ascii="宋体" w:hAnsi="宋体" w:eastAsia="宋体" w:cs="宋体"/>
                <w:spacing w:val="1"/>
                <w:kern w:val="2"/>
                <w:sz w:val="20"/>
                <w:szCs w:val="20"/>
                <w:lang w:val="en-US" w:eastAsia="zh-CN" w:bidi="ar-SA"/>
              </w:rPr>
            </w:pPr>
            <w:r>
              <w:rPr>
                <w:rFonts w:hint="eastAsia" w:ascii="宋体" w:hAnsi="宋体" w:eastAsia="宋体" w:cs="宋体"/>
                <w:spacing w:val="1"/>
                <w:kern w:val="2"/>
                <w:sz w:val="20"/>
                <w:szCs w:val="20"/>
                <w:lang w:val="en-US" w:eastAsia="zh-CN"/>
              </w:rPr>
              <w:t>具体薪资面议</w:t>
            </w:r>
          </w:p>
        </w:tc>
        <w:tc>
          <w:tcPr>
            <w:tcW w:w="274" w:type="pct"/>
            <w:shd w:val="clear" w:color="auto" w:fill="auto"/>
            <w:vAlign w:val="center"/>
          </w:tcPr>
          <w:p w14:paraId="4CBDFCAB">
            <w:pPr>
              <w:pStyle w:val="6"/>
              <w:widowControl/>
              <w:spacing w:before="0" w:beforeAutospacing="0" w:after="0" w:afterAutospacing="0" w:line="240" w:lineRule="exact"/>
              <w:jc w:val="center"/>
              <w:rPr>
                <w:rFonts w:hint="eastAsia" w:ascii="宋体" w:hAnsi="宋体" w:eastAsia="宋体" w:cs="宋体"/>
                <w:spacing w:val="1"/>
                <w:kern w:val="2"/>
                <w:sz w:val="20"/>
                <w:szCs w:val="20"/>
                <w:lang w:val="en-US" w:eastAsia="zh-CN" w:bidi="ar-SA"/>
              </w:rPr>
            </w:pPr>
            <w:r>
              <w:rPr>
                <w:rFonts w:hint="eastAsia" w:ascii="宋体" w:hAnsi="宋体" w:eastAsia="宋体" w:cs="宋体"/>
                <w:spacing w:val="1"/>
                <w:kern w:val="2"/>
                <w:sz w:val="20"/>
                <w:szCs w:val="20"/>
                <w:lang w:val="en-US" w:eastAsia="zh-CN"/>
              </w:rPr>
              <w:t>30</w:t>
            </w:r>
            <w:r>
              <w:rPr>
                <w:rFonts w:hint="eastAsia" w:ascii="宋体" w:hAnsi="宋体" w:eastAsia="宋体" w:cs="宋体"/>
                <w:spacing w:val="1"/>
                <w:kern w:val="2"/>
                <w:sz w:val="20"/>
                <w:szCs w:val="20"/>
              </w:rPr>
              <w:t>周岁以下</w:t>
            </w:r>
          </w:p>
        </w:tc>
        <w:tc>
          <w:tcPr>
            <w:tcW w:w="435" w:type="pct"/>
            <w:shd w:val="clear" w:color="auto" w:fill="auto"/>
            <w:vAlign w:val="center"/>
          </w:tcPr>
          <w:p w14:paraId="5C72E723">
            <w:pPr>
              <w:pStyle w:val="6"/>
              <w:widowControl/>
              <w:spacing w:before="0" w:beforeAutospacing="0" w:after="0" w:afterAutospacing="0" w:line="240" w:lineRule="exact"/>
              <w:jc w:val="center"/>
              <w:rPr>
                <w:rFonts w:hint="eastAsia" w:ascii="宋体" w:hAnsi="宋体" w:eastAsia="宋体" w:cs="宋体"/>
                <w:spacing w:val="1"/>
                <w:kern w:val="2"/>
                <w:sz w:val="20"/>
                <w:szCs w:val="20"/>
                <w:lang w:val="en-US" w:eastAsia="zh-CN" w:bidi="ar-SA"/>
              </w:rPr>
            </w:pPr>
            <w:r>
              <w:rPr>
                <w:rFonts w:hint="eastAsia" w:ascii="宋体" w:hAnsi="宋体" w:eastAsia="宋体" w:cs="宋体"/>
                <w:spacing w:val="1"/>
                <w:kern w:val="2"/>
                <w:sz w:val="20"/>
                <w:szCs w:val="20"/>
              </w:rPr>
              <w:t>郑州航空港区</w:t>
            </w:r>
          </w:p>
        </w:tc>
      </w:tr>
      <w:tr w14:paraId="06099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3" w:hRule="atLeast"/>
          <w:jc w:val="center"/>
        </w:trPr>
        <w:tc>
          <w:tcPr>
            <w:tcW w:w="351" w:type="pct"/>
            <w:vAlign w:val="center"/>
          </w:tcPr>
          <w:p w14:paraId="6AAF3330">
            <w:pPr>
              <w:pStyle w:val="6"/>
              <w:widowControl/>
              <w:spacing w:before="0" w:beforeAutospacing="0" w:after="0" w:afterAutospacing="0" w:line="240" w:lineRule="exact"/>
              <w:jc w:val="center"/>
              <w:rPr>
                <w:rFonts w:hint="default" w:ascii="宋体" w:hAnsi="宋体" w:eastAsia="宋体" w:cs="宋体"/>
                <w:spacing w:val="1"/>
                <w:kern w:val="2"/>
                <w:sz w:val="20"/>
                <w:szCs w:val="20"/>
                <w:lang w:val="en-US" w:eastAsia="zh-CN"/>
              </w:rPr>
            </w:pPr>
            <w:r>
              <w:rPr>
                <w:rFonts w:hint="eastAsia" w:ascii="宋体" w:hAnsi="宋体" w:eastAsia="宋体" w:cs="宋体"/>
                <w:spacing w:val="1"/>
                <w:kern w:val="2"/>
                <w:sz w:val="20"/>
                <w:szCs w:val="20"/>
                <w:lang w:val="en-US" w:eastAsia="zh-CN"/>
              </w:rPr>
              <w:t>8</w:t>
            </w:r>
          </w:p>
        </w:tc>
        <w:tc>
          <w:tcPr>
            <w:tcW w:w="412" w:type="pct"/>
            <w:shd w:val="clear" w:color="auto" w:fill="auto"/>
            <w:vAlign w:val="center"/>
          </w:tcPr>
          <w:p w14:paraId="5A909649">
            <w:pPr>
              <w:pStyle w:val="6"/>
              <w:widowControl/>
              <w:spacing w:before="0" w:beforeAutospacing="0" w:after="0" w:afterAutospacing="0" w:line="240" w:lineRule="exact"/>
              <w:jc w:val="center"/>
              <w:rPr>
                <w:rFonts w:hint="eastAsia" w:ascii="宋体" w:hAnsi="宋体" w:eastAsia="宋体" w:cs="宋体"/>
                <w:spacing w:val="1"/>
                <w:kern w:val="2"/>
                <w:sz w:val="20"/>
                <w:szCs w:val="20"/>
                <w:lang w:val="en-US" w:eastAsia="zh-CN"/>
              </w:rPr>
            </w:pPr>
            <w:r>
              <w:rPr>
                <w:rFonts w:hint="eastAsia" w:ascii="宋体" w:hAnsi="宋体" w:eastAsia="宋体" w:cs="宋体"/>
                <w:spacing w:val="1"/>
                <w:kern w:val="2"/>
                <w:sz w:val="20"/>
                <w:szCs w:val="20"/>
                <w:lang w:val="en-US" w:eastAsia="zh-CN"/>
              </w:rPr>
              <w:t>企业运营岗</w:t>
            </w:r>
          </w:p>
        </w:tc>
        <w:tc>
          <w:tcPr>
            <w:tcW w:w="284" w:type="pct"/>
            <w:shd w:val="clear" w:color="auto" w:fill="auto"/>
            <w:vAlign w:val="center"/>
          </w:tcPr>
          <w:p w14:paraId="33D1E48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300" w:type="pct"/>
            <w:vAlign w:val="center"/>
          </w:tcPr>
          <w:p w14:paraId="55CCAFEF">
            <w:pPr>
              <w:pStyle w:val="13"/>
              <w:spacing w:line="240" w:lineRule="exact"/>
              <w:jc w:val="center"/>
              <w:rPr>
                <w:rFonts w:hint="eastAsia" w:ascii="宋体" w:hAnsi="宋体" w:eastAsia="宋体" w:cs="宋体"/>
                <w:spacing w:val="1"/>
                <w:sz w:val="20"/>
                <w:szCs w:val="20"/>
                <w:lang w:eastAsia="zh-CN"/>
              </w:rPr>
            </w:pPr>
            <w:r>
              <w:rPr>
                <w:rFonts w:hint="eastAsia"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年以上相关工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作经</w:t>
            </w:r>
            <w:r>
              <w:rPr>
                <w:rFonts w:hint="eastAsia" w:ascii="宋体" w:hAnsi="宋体" w:eastAsia="宋体" w:cs="宋体"/>
                <w:spacing w:val="1"/>
                <w:sz w:val="20"/>
                <w:szCs w:val="20"/>
                <w:lang w:eastAsia="zh-CN"/>
              </w:rPr>
              <w:t>验</w:t>
            </w:r>
          </w:p>
        </w:tc>
        <w:tc>
          <w:tcPr>
            <w:tcW w:w="1257" w:type="pct"/>
            <w:shd w:val="clear" w:color="auto" w:fill="auto"/>
            <w:vAlign w:val="center"/>
          </w:tcPr>
          <w:p w14:paraId="23A640C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1.负责制定公司年度经营计划管理相关制度、流程，并组织贯彻落实；</w:t>
            </w:r>
          </w:p>
          <w:p w14:paraId="772C680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2.基于公司发展战略和管理层的经营目标，提出具体方案和保障措施，组织编制公司年度经营计划；</w:t>
            </w:r>
          </w:p>
          <w:p w14:paraId="72835C4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3.定期组织公司经营分析会，监控经营指标及重点工作执行情况，对存在经营问题进行剖析，分析问题并提出整改措施，并提出解决方案；</w:t>
            </w:r>
          </w:p>
          <w:p w14:paraId="6876A2C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4.在公司业务运营信息报送方面，负责对接报送单位，并做好相关上传下达等；</w:t>
            </w:r>
          </w:p>
          <w:p w14:paraId="44F6F22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5.统筹收集、汇总、分析各项运营数据，提出各子公司运营中存在的障碍和发展瓶颈，并提出解决的思路；</w:t>
            </w:r>
          </w:p>
          <w:p w14:paraId="3DC31F0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6.负责部门及子公司目标责任书的制定与年度考核；</w:t>
            </w:r>
          </w:p>
          <w:p w14:paraId="2F9AF4B3">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7.负责督办体系的建设与执行。</w:t>
            </w:r>
          </w:p>
        </w:tc>
        <w:tc>
          <w:tcPr>
            <w:tcW w:w="1407" w:type="pct"/>
            <w:shd w:val="clear" w:color="auto" w:fill="auto"/>
            <w:vAlign w:val="center"/>
          </w:tcPr>
          <w:p w14:paraId="527C3F9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1.本科及以上学历学位，企业管理、工商管理、及经济学等相关专业；</w:t>
            </w:r>
          </w:p>
          <w:p w14:paraId="0116B0E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2.年龄在30周岁以下（1994年6月以后出生），条件优秀者可适当放宽；</w:t>
            </w:r>
          </w:p>
          <w:p w14:paraId="20A6836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3.具有5年以上相关专业或岗位从业经验，熟悉大型企业经营管理，绩效考核工作；央企、省市级国有企业企管、运营经验者可优先考虑；</w:t>
            </w:r>
          </w:p>
          <w:p w14:paraId="074F633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4.具有产业园、商业综合体等相关业务发展方向行业工作经验者优先考虑；</w:t>
            </w:r>
          </w:p>
          <w:p w14:paraId="423A216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5.能解决急难问题能力，有统筹工作能力，有良好的职业素养和团队合作精神，具备较强的协调沟通和执行能力；</w:t>
            </w:r>
          </w:p>
          <w:p w14:paraId="68A407E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6.熟练掌握excel技能和具备优秀的文字处理能力。</w:t>
            </w:r>
          </w:p>
        </w:tc>
        <w:tc>
          <w:tcPr>
            <w:tcW w:w="277" w:type="pct"/>
            <w:shd w:val="clear" w:color="auto" w:fill="auto"/>
            <w:vAlign w:val="center"/>
          </w:tcPr>
          <w:p w14:paraId="4B76628B">
            <w:pPr>
              <w:pStyle w:val="6"/>
              <w:widowControl/>
              <w:spacing w:before="0" w:beforeAutospacing="0" w:after="0" w:afterAutospacing="0" w:line="240" w:lineRule="exact"/>
              <w:jc w:val="center"/>
              <w:rPr>
                <w:rFonts w:hint="eastAsia" w:ascii="宋体" w:hAnsi="宋体" w:eastAsia="宋体" w:cs="宋体"/>
                <w:spacing w:val="1"/>
                <w:kern w:val="2"/>
                <w:sz w:val="20"/>
                <w:szCs w:val="20"/>
                <w:lang w:val="en-US" w:eastAsia="zh-CN" w:bidi="ar-SA"/>
              </w:rPr>
            </w:pPr>
            <w:r>
              <w:rPr>
                <w:rFonts w:hint="eastAsia" w:ascii="宋体" w:hAnsi="宋体" w:eastAsia="宋体" w:cs="宋体"/>
                <w:spacing w:val="1"/>
                <w:kern w:val="2"/>
                <w:sz w:val="20"/>
                <w:szCs w:val="20"/>
                <w:lang w:val="en-US" w:eastAsia="zh-CN"/>
              </w:rPr>
              <w:t>具体薪资面议</w:t>
            </w:r>
          </w:p>
        </w:tc>
        <w:tc>
          <w:tcPr>
            <w:tcW w:w="274" w:type="pct"/>
            <w:shd w:val="clear" w:color="auto" w:fill="auto"/>
            <w:vAlign w:val="center"/>
          </w:tcPr>
          <w:p w14:paraId="12EC0C84">
            <w:pPr>
              <w:pStyle w:val="6"/>
              <w:widowControl/>
              <w:spacing w:before="0" w:beforeAutospacing="0" w:after="0" w:afterAutospacing="0" w:line="240" w:lineRule="exact"/>
              <w:jc w:val="center"/>
              <w:rPr>
                <w:rFonts w:hint="eastAsia" w:ascii="宋体" w:hAnsi="宋体" w:eastAsia="宋体" w:cs="宋体"/>
                <w:spacing w:val="1"/>
                <w:kern w:val="2"/>
                <w:sz w:val="20"/>
                <w:szCs w:val="20"/>
                <w:lang w:val="en-US" w:eastAsia="zh-CN" w:bidi="ar-SA"/>
              </w:rPr>
            </w:pPr>
            <w:r>
              <w:rPr>
                <w:rFonts w:hint="eastAsia" w:ascii="宋体" w:hAnsi="宋体" w:eastAsia="宋体" w:cs="宋体"/>
                <w:spacing w:val="1"/>
                <w:kern w:val="2"/>
                <w:sz w:val="20"/>
                <w:szCs w:val="20"/>
                <w:lang w:val="en-US" w:eastAsia="zh-CN"/>
              </w:rPr>
              <w:t>30</w:t>
            </w:r>
            <w:r>
              <w:rPr>
                <w:rFonts w:hint="eastAsia" w:ascii="宋体" w:hAnsi="宋体" w:eastAsia="宋体" w:cs="宋体"/>
                <w:spacing w:val="1"/>
                <w:kern w:val="2"/>
                <w:sz w:val="20"/>
                <w:szCs w:val="20"/>
              </w:rPr>
              <w:t>周岁以下</w:t>
            </w:r>
          </w:p>
        </w:tc>
        <w:tc>
          <w:tcPr>
            <w:tcW w:w="435" w:type="pct"/>
            <w:shd w:val="clear" w:color="auto" w:fill="auto"/>
            <w:vAlign w:val="center"/>
          </w:tcPr>
          <w:p w14:paraId="48933022">
            <w:pPr>
              <w:pStyle w:val="6"/>
              <w:widowControl/>
              <w:spacing w:before="0" w:beforeAutospacing="0" w:after="0" w:afterAutospacing="0" w:line="240" w:lineRule="exact"/>
              <w:jc w:val="center"/>
              <w:rPr>
                <w:rFonts w:hint="eastAsia" w:ascii="宋体" w:hAnsi="宋体" w:eastAsia="宋体" w:cs="宋体"/>
                <w:spacing w:val="1"/>
                <w:kern w:val="2"/>
                <w:sz w:val="20"/>
                <w:szCs w:val="20"/>
                <w:lang w:val="en-US" w:eastAsia="zh-CN" w:bidi="ar-SA"/>
              </w:rPr>
            </w:pPr>
            <w:r>
              <w:rPr>
                <w:rFonts w:hint="eastAsia" w:ascii="宋体" w:hAnsi="宋体" w:eastAsia="宋体" w:cs="宋体"/>
                <w:spacing w:val="1"/>
                <w:kern w:val="2"/>
                <w:sz w:val="20"/>
                <w:szCs w:val="20"/>
              </w:rPr>
              <w:t>郑州航空港区</w:t>
            </w:r>
          </w:p>
        </w:tc>
      </w:tr>
      <w:tr w14:paraId="2725B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861" w:hRule="atLeast"/>
          <w:jc w:val="center"/>
        </w:trPr>
        <w:tc>
          <w:tcPr>
            <w:tcW w:w="351" w:type="pct"/>
            <w:vAlign w:val="center"/>
          </w:tcPr>
          <w:p w14:paraId="161369C4">
            <w:pPr>
              <w:pStyle w:val="6"/>
              <w:widowControl/>
              <w:spacing w:before="0" w:beforeAutospacing="0" w:after="0" w:afterAutospacing="0" w:line="240" w:lineRule="exact"/>
              <w:jc w:val="center"/>
              <w:rPr>
                <w:rFonts w:hint="default" w:ascii="宋体" w:hAnsi="宋体" w:eastAsia="宋体" w:cs="宋体"/>
                <w:spacing w:val="1"/>
                <w:kern w:val="2"/>
                <w:sz w:val="20"/>
                <w:szCs w:val="20"/>
                <w:lang w:val="en-US" w:eastAsia="zh-CN"/>
              </w:rPr>
            </w:pPr>
            <w:r>
              <w:rPr>
                <w:rFonts w:hint="eastAsia" w:ascii="宋体" w:hAnsi="宋体" w:eastAsia="宋体" w:cs="宋体"/>
                <w:spacing w:val="1"/>
                <w:kern w:val="2"/>
                <w:sz w:val="20"/>
                <w:szCs w:val="20"/>
                <w:lang w:val="en-US" w:eastAsia="zh-CN"/>
              </w:rPr>
              <w:t>9</w:t>
            </w:r>
          </w:p>
        </w:tc>
        <w:tc>
          <w:tcPr>
            <w:tcW w:w="412" w:type="pct"/>
            <w:shd w:val="clear" w:color="auto" w:fill="auto"/>
            <w:vAlign w:val="center"/>
          </w:tcPr>
          <w:p w14:paraId="4E003451">
            <w:pPr>
              <w:pStyle w:val="6"/>
              <w:widowControl/>
              <w:spacing w:before="0" w:beforeAutospacing="0" w:after="0" w:afterAutospacing="0" w:line="240" w:lineRule="exact"/>
              <w:jc w:val="center"/>
              <w:rPr>
                <w:rFonts w:hint="eastAsia" w:ascii="宋体" w:hAnsi="宋体" w:eastAsia="宋体" w:cs="宋体"/>
                <w:spacing w:val="1"/>
                <w:kern w:val="2"/>
                <w:sz w:val="20"/>
                <w:szCs w:val="20"/>
                <w:lang w:val="en-US" w:eastAsia="zh-CN"/>
              </w:rPr>
            </w:pPr>
            <w:r>
              <w:rPr>
                <w:rFonts w:hint="eastAsia" w:ascii="宋体" w:hAnsi="宋体" w:eastAsia="宋体" w:cs="宋体"/>
                <w:spacing w:val="1"/>
                <w:kern w:val="2"/>
                <w:sz w:val="20"/>
                <w:szCs w:val="20"/>
                <w:lang w:val="en-US" w:eastAsia="zh-CN"/>
              </w:rPr>
              <w:t>投资管理岗</w:t>
            </w:r>
          </w:p>
        </w:tc>
        <w:tc>
          <w:tcPr>
            <w:tcW w:w="284" w:type="pct"/>
            <w:shd w:val="clear" w:color="auto" w:fill="auto"/>
            <w:vAlign w:val="center"/>
          </w:tcPr>
          <w:p w14:paraId="26F1AB4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300" w:type="pct"/>
            <w:vAlign w:val="center"/>
          </w:tcPr>
          <w:p w14:paraId="4F07764C">
            <w:pPr>
              <w:pStyle w:val="13"/>
              <w:spacing w:line="240" w:lineRule="exact"/>
              <w:jc w:val="center"/>
              <w:rPr>
                <w:rFonts w:hint="eastAsia" w:ascii="宋体" w:hAnsi="宋体" w:eastAsia="宋体" w:cs="宋体"/>
                <w:spacing w:val="1"/>
                <w:sz w:val="20"/>
                <w:szCs w:val="20"/>
                <w:lang w:eastAsia="zh-CN"/>
              </w:rPr>
            </w:pPr>
            <w:r>
              <w:rPr>
                <w:rFonts w:hint="eastAsia"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年以上相关工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作经</w:t>
            </w:r>
            <w:r>
              <w:rPr>
                <w:rFonts w:hint="eastAsia" w:ascii="宋体" w:hAnsi="宋体" w:eastAsia="宋体" w:cs="宋体"/>
                <w:spacing w:val="1"/>
                <w:sz w:val="20"/>
                <w:szCs w:val="20"/>
                <w:lang w:eastAsia="zh-CN"/>
              </w:rPr>
              <w:t>验</w:t>
            </w:r>
          </w:p>
        </w:tc>
        <w:tc>
          <w:tcPr>
            <w:tcW w:w="1257" w:type="pct"/>
            <w:shd w:val="clear" w:color="auto" w:fill="auto"/>
            <w:vAlign w:val="center"/>
          </w:tcPr>
          <w:p w14:paraId="404DC84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1.协助部门总监组织落实开展公司战略规划编制与制定工作；</w:t>
            </w:r>
          </w:p>
          <w:p w14:paraId="3B2856C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2.协助部门总监开展行业政策研究，并且能够有针对性地应用到投资决策、战略规划修订等各项工作中，保障研究成果落地；</w:t>
            </w:r>
          </w:p>
          <w:p w14:paraId="32E3F8C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3.协助部门总监起草各项投资管理办法，完善提升投资体系管理工作；</w:t>
            </w:r>
          </w:p>
          <w:p w14:paraId="2E659E8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4.协助部门总监负责公司及所属企业投资流程规范，高效组织开展投资决策各项工作；</w:t>
            </w:r>
          </w:p>
          <w:p w14:paraId="108531C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5.协助部门总监负责组织落实合作尽调、审计、资产评估等各项工作，确保工作成果全面性、真实性，保障投资决策科学性；</w:t>
            </w:r>
          </w:p>
          <w:p w14:paraId="472F15E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6.协助部门总监负责项目合作协议、公司章程等材料编制，确保投资边界条件、风险应对等得以有效落实；</w:t>
            </w:r>
          </w:p>
          <w:p w14:paraId="003C94C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7.协助部门总监制定公司年度投资计划，确保公司及下属企业投资工作有序推进；</w:t>
            </w:r>
          </w:p>
          <w:p w14:paraId="29AAE0D4">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8.其他投资管理事项。</w:t>
            </w:r>
          </w:p>
        </w:tc>
        <w:tc>
          <w:tcPr>
            <w:tcW w:w="1407" w:type="pct"/>
            <w:shd w:val="clear" w:color="auto" w:fill="auto"/>
            <w:vAlign w:val="center"/>
          </w:tcPr>
          <w:p w14:paraId="5FAEDC1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1.本科及以上学历，经济学类、金融学类、管理学类等相关专业；</w:t>
            </w:r>
          </w:p>
          <w:p w14:paraId="3742B23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2.年龄在30周岁以下（1994年6月以后出生），条件优秀者可适当放宽；</w:t>
            </w:r>
          </w:p>
          <w:p w14:paraId="028FC1E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3.5年以上相关工作及岗位经历，具有产业园投资、运营或相近业务工作经验者优先；</w:t>
            </w:r>
          </w:p>
          <w:p w14:paraId="37DC8AF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4.符合上述条件且熟悉河南省各类规划或区内国有企业投资管理岗位人员可优先考虑；                                                                          5.熟练使用办公软件，具备较强的文字材料功底；</w:t>
            </w:r>
          </w:p>
          <w:p w14:paraId="5E24D8D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6.良好的个人品德和职业道德修养，具有亲和力、包容心和团队凝聚力。</w:t>
            </w:r>
          </w:p>
        </w:tc>
        <w:tc>
          <w:tcPr>
            <w:tcW w:w="277" w:type="pct"/>
            <w:shd w:val="clear" w:color="auto" w:fill="auto"/>
            <w:vAlign w:val="center"/>
          </w:tcPr>
          <w:p w14:paraId="1A48F70B">
            <w:pPr>
              <w:pStyle w:val="6"/>
              <w:widowControl/>
              <w:spacing w:before="0" w:beforeAutospacing="0" w:after="0" w:afterAutospacing="0" w:line="240" w:lineRule="exact"/>
              <w:jc w:val="center"/>
              <w:rPr>
                <w:rFonts w:hint="eastAsia" w:ascii="宋体" w:hAnsi="宋体" w:eastAsia="宋体" w:cs="宋体"/>
                <w:spacing w:val="1"/>
                <w:kern w:val="2"/>
                <w:sz w:val="20"/>
                <w:szCs w:val="20"/>
                <w:lang w:val="en-US" w:eastAsia="zh-CN" w:bidi="ar-SA"/>
              </w:rPr>
            </w:pPr>
            <w:r>
              <w:rPr>
                <w:rFonts w:hint="eastAsia" w:ascii="宋体" w:hAnsi="宋体" w:eastAsia="宋体" w:cs="宋体"/>
                <w:spacing w:val="1"/>
                <w:kern w:val="2"/>
                <w:sz w:val="20"/>
                <w:szCs w:val="20"/>
                <w:lang w:val="en-US" w:eastAsia="zh-CN"/>
              </w:rPr>
              <w:t>具体薪资面议</w:t>
            </w:r>
          </w:p>
        </w:tc>
        <w:tc>
          <w:tcPr>
            <w:tcW w:w="274" w:type="pct"/>
            <w:shd w:val="clear" w:color="auto" w:fill="auto"/>
            <w:vAlign w:val="center"/>
          </w:tcPr>
          <w:p w14:paraId="175251FA">
            <w:pPr>
              <w:pStyle w:val="6"/>
              <w:widowControl/>
              <w:spacing w:before="0" w:beforeAutospacing="0" w:after="0" w:afterAutospacing="0" w:line="240" w:lineRule="exact"/>
              <w:jc w:val="center"/>
              <w:rPr>
                <w:rFonts w:hint="eastAsia" w:ascii="宋体" w:hAnsi="宋体" w:eastAsia="宋体" w:cs="宋体"/>
                <w:spacing w:val="1"/>
                <w:kern w:val="2"/>
                <w:sz w:val="20"/>
                <w:szCs w:val="20"/>
                <w:lang w:val="en-US" w:eastAsia="zh-CN" w:bidi="ar-SA"/>
              </w:rPr>
            </w:pPr>
            <w:r>
              <w:rPr>
                <w:rFonts w:hint="eastAsia" w:ascii="宋体" w:hAnsi="宋体" w:eastAsia="宋体" w:cs="宋体"/>
                <w:spacing w:val="1"/>
                <w:kern w:val="2"/>
                <w:sz w:val="20"/>
                <w:szCs w:val="20"/>
                <w:lang w:val="en-US" w:eastAsia="zh-CN"/>
              </w:rPr>
              <w:t>30</w:t>
            </w:r>
            <w:r>
              <w:rPr>
                <w:rFonts w:hint="eastAsia" w:ascii="宋体" w:hAnsi="宋体" w:eastAsia="宋体" w:cs="宋体"/>
                <w:spacing w:val="1"/>
                <w:kern w:val="2"/>
                <w:sz w:val="20"/>
                <w:szCs w:val="20"/>
              </w:rPr>
              <w:t>周岁以下</w:t>
            </w:r>
          </w:p>
        </w:tc>
        <w:tc>
          <w:tcPr>
            <w:tcW w:w="435" w:type="pct"/>
            <w:shd w:val="clear" w:color="auto" w:fill="auto"/>
            <w:vAlign w:val="center"/>
          </w:tcPr>
          <w:p w14:paraId="6522262B">
            <w:pPr>
              <w:pStyle w:val="6"/>
              <w:widowControl/>
              <w:spacing w:before="0" w:beforeAutospacing="0" w:after="0" w:afterAutospacing="0" w:line="240" w:lineRule="exact"/>
              <w:jc w:val="center"/>
              <w:rPr>
                <w:rFonts w:hint="eastAsia" w:ascii="宋体" w:hAnsi="宋体" w:eastAsia="宋体" w:cs="宋体"/>
                <w:spacing w:val="1"/>
                <w:kern w:val="2"/>
                <w:sz w:val="20"/>
                <w:szCs w:val="20"/>
                <w:lang w:val="en-US" w:eastAsia="zh-CN" w:bidi="ar-SA"/>
              </w:rPr>
            </w:pPr>
            <w:r>
              <w:rPr>
                <w:rFonts w:hint="eastAsia" w:ascii="宋体" w:hAnsi="宋体" w:eastAsia="宋体" w:cs="宋体"/>
                <w:spacing w:val="1"/>
                <w:kern w:val="2"/>
                <w:sz w:val="20"/>
                <w:szCs w:val="20"/>
              </w:rPr>
              <w:t>郑州航空港区</w:t>
            </w:r>
          </w:p>
        </w:tc>
      </w:tr>
      <w:tr w14:paraId="4A3FE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8" w:hRule="atLeast"/>
          <w:jc w:val="center"/>
        </w:trPr>
        <w:tc>
          <w:tcPr>
            <w:tcW w:w="351" w:type="pct"/>
            <w:vAlign w:val="center"/>
          </w:tcPr>
          <w:p w14:paraId="1C794B73">
            <w:pPr>
              <w:pStyle w:val="6"/>
              <w:widowControl/>
              <w:spacing w:before="0" w:beforeAutospacing="0" w:after="0" w:afterAutospacing="0" w:line="240" w:lineRule="exact"/>
              <w:jc w:val="center"/>
              <w:rPr>
                <w:rFonts w:hint="default" w:ascii="宋体" w:hAnsi="宋体" w:eastAsia="宋体" w:cs="宋体"/>
                <w:spacing w:val="1"/>
                <w:kern w:val="2"/>
                <w:sz w:val="20"/>
                <w:szCs w:val="20"/>
                <w:lang w:val="en-US" w:eastAsia="zh-CN"/>
              </w:rPr>
            </w:pPr>
            <w:r>
              <w:rPr>
                <w:rFonts w:hint="eastAsia" w:ascii="宋体" w:hAnsi="宋体" w:eastAsia="宋体" w:cs="宋体"/>
                <w:spacing w:val="1"/>
                <w:kern w:val="2"/>
                <w:sz w:val="20"/>
                <w:szCs w:val="20"/>
                <w:lang w:val="en-US" w:eastAsia="zh-CN"/>
              </w:rPr>
              <w:t>10</w:t>
            </w:r>
          </w:p>
        </w:tc>
        <w:tc>
          <w:tcPr>
            <w:tcW w:w="412" w:type="pct"/>
            <w:shd w:val="clear" w:color="auto" w:fill="auto"/>
            <w:vAlign w:val="center"/>
          </w:tcPr>
          <w:p w14:paraId="4F5F580C">
            <w:pPr>
              <w:pStyle w:val="6"/>
              <w:widowControl/>
              <w:spacing w:before="0" w:beforeAutospacing="0" w:after="0" w:afterAutospacing="0" w:line="240" w:lineRule="exact"/>
              <w:jc w:val="center"/>
              <w:rPr>
                <w:rFonts w:hint="eastAsia" w:ascii="宋体" w:hAnsi="宋体" w:eastAsia="宋体" w:cs="宋体"/>
                <w:spacing w:val="1"/>
                <w:kern w:val="2"/>
                <w:sz w:val="20"/>
                <w:szCs w:val="20"/>
                <w:lang w:val="en-US" w:eastAsia="zh-CN"/>
              </w:rPr>
            </w:pPr>
            <w:r>
              <w:rPr>
                <w:rFonts w:hint="eastAsia" w:ascii="宋体" w:hAnsi="宋体" w:eastAsia="宋体" w:cs="宋体"/>
                <w:spacing w:val="1"/>
                <w:kern w:val="2"/>
                <w:sz w:val="20"/>
                <w:szCs w:val="20"/>
                <w:lang w:val="en-US" w:eastAsia="zh-CN"/>
              </w:rPr>
              <w:t>销售管理岗</w:t>
            </w:r>
          </w:p>
        </w:tc>
        <w:tc>
          <w:tcPr>
            <w:tcW w:w="284" w:type="pct"/>
            <w:shd w:val="clear" w:color="auto" w:fill="auto"/>
            <w:vAlign w:val="center"/>
          </w:tcPr>
          <w:p w14:paraId="49A8943B">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300" w:type="pct"/>
            <w:vAlign w:val="center"/>
          </w:tcPr>
          <w:p w14:paraId="105B0A98">
            <w:pPr>
              <w:pStyle w:val="13"/>
              <w:spacing w:line="240" w:lineRule="exact"/>
              <w:jc w:val="center"/>
              <w:rPr>
                <w:rFonts w:hint="eastAsia" w:ascii="宋体" w:hAnsi="宋体" w:eastAsia="宋体" w:cs="宋体"/>
                <w:spacing w:val="1"/>
                <w:sz w:val="20"/>
                <w:szCs w:val="20"/>
                <w:lang w:eastAsia="zh-CN"/>
              </w:rPr>
            </w:pPr>
            <w:r>
              <w:rPr>
                <w:rFonts w:hint="eastAsia"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年以上相关工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作经</w:t>
            </w:r>
            <w:r>
              <w:rPr>
                <w:rFonts w:hint="eastAsia" w:ascii="宋体" w:hAnsi="宋体" w:eastAsia="宋体" w:cs="宋体"/>
                <w:spacing w:val="1"/>
                <w:sz w:val="20"/>
                <w:szCs w:val="20"/>
                <w:lang w:eastAsia="zh-CN"/>
              </w:rPr>
              <w:t>验</w:t>
            </w:r>
          </w:p>
        </w:tc>
        <w:tc>
          <w:tcPr>
            <w:tcW w:w="1257" w:type="pct"/>
            <w:shd w:val="clear" w:color="auto" w:fill="auto"/>
            <w:vAlign w:val="center"/>
          </w:tcPr>
          <w:p w14:paraId="41972B0E">
            <w:pP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1.负责全面统筹预售办理、认筹、认购、签约、备案、回款、客户满意度、客户档案、交房协同等工作；</w:t>
            </w:r>
          </w:p>
          <w:p w14:paraId="4ABB264B">
            <w:pP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2.负责统筹事务岗对明源、云客等销售系统的管理，及时处理销售事务；对销售数据报表准确性负责；销售团队及分销、全民、老带新佣金核算审核；</w:t>
            </w:r>
          </w:p>
          <w:p w14:paraId="784AE270">
            <w:pP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3.负责统筹客服岗办理房管局联机备案、配合预售、合同签约备案、跟进银行回款工作；负责检查客服岗客户档案规范、准确性；</w:t>
            </w:r>
          </w:p>
          <w:p w14:paraId="790D3CB4">
            <w:pP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4.负责对外联络维护工作，确保各项对外工作开展；</w:t>
            </w:r>
          </w:p>
          <w:p w14:paraId="22A2CB8A">
            <w:pP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rPr>
              <w:t>5.负责制定、审核发起审批各项对客的合同、要约、表单，如售前资料、商品房买卖合同，以及后台对客工作的各项流转表单及对客函件等。</w:t>
            </w:r>
          </w:p>
        </w:tc>
        <w:tc>
          <w:tcPr>
            <w:tcW w:w="1407" w:type="pct"/>
            <w:shd w:val="clear" w:color="auto" w:fill="auto"/>
            <w:vAlign w:val="center"/>
          </w:tcPr>
          <w:p w14:paraId="4C9BC57C">
            <w:pP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rPr>
              <w:t>1.</w:t>
            </w:r>
            <w:r>
              <w:rPr>
                <w:rFonts w:hint="eastAsia" w:ascii="宋体" w:hAnsi="宋体" w:eastAsia="宋体" w:cs="宋体"/>
                <w:i w:val="0"/>
                <w:iCs w:val="0"/>
                <w:color w:val="000000"/>
                <w:kern w:val="0"/>
                <w:sz w:val="20"/>
                <w:szCs w:val="20"/>
                <w:u w:val="none"/>
                <w:lang w:val="en-US" w:eastAsia="zh-CN" w:bidi="ar"/>
              </w:rPr>
              <w:t>专科及以上学历</w:t>
            </w:r>
            <w:r>
              <w:rPr>
                <w:rFonts w:hint="eastAsia" w:ascii="宋体" w:hAnsi="宋体" w:eastAsia="宋体" w:cs="宋体"/>
                <w:i w:val="0"/>
                <w:iCs w:val="0"/>
                <w:color w:val="000000"/>
                <w:sz w:val="20"/>
                <w:szCs w:val="20"/>
                <w:u w:val="none"/>
              </w:rPr>
              <w:t>，专业不限</w:t>
            </w:r>
            <w:r>
              <w:rPr>
                <w:rFonts w:hint="eastAsia" w:ascii="宋体" w:hAnsi="宋体" w:eastAsia="宋体" w:cs="宋体"/>
                <w:i w:val="0"/>
                <w:iCs w:val="0"/>
                <w:color w:val="000000"/>
                <w:sz w:val="20"/>
                <w:szCs w:val="20"/>
                <w:u w:val="none"/>
                <w:lang w:eastAsia="zh-CN"/>
              </w:rPr>
              <w:t>；</w:t>
            </w:r>
          </w:p>
          <w:p w14:paraId="5B14C969">
            <w:pP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2.年龄在3</w:t>
            </w:r>
            <w:r>
              <w:rPr>
                <w:rFonts w:hint="eastAsia" w:ascii="宋体" w:hAnsi="宋体" w:eastAsia="宋体" w:cs="宋体"/>
                <w:i w:val="0"/>
                <w:iCs w:val="0"/>
                <w:color w:val="000000"/>
                <w:sz w:val="20"/>
                <w:szCs w:val="20"/>
                <w:u w:val="none"/>
                <w:lang w:val="en-US" w:eastAsia="zh-CN"/>
              </w:rPr>
              <w:t>5</w:t>
            </w:r>
            <w:r>
              <w:rPr>
                <w:rFonts w:hint="eastAsia" w:ascii="宋体" w:hAnsi="宋体" w:eastAsia="宋体" w:cs="宋体"/>
                <w:i w:val="0"/>
                <w:iCs w:val="0"/>
                <w:color w:val="000000"/>
                <w:sz w:val="20"/>
                <w:szCs w:val="20"/>
                <w:u w:val="none"/>
              </w:rPr>
              <w:t>周岁以下（19</w:t>
            </w:r>
            <w:r>
              <w:rPr>
                <w:rFonts w:hint="eastAsia" w:ascii="宋体" w:hAnsi="宋体" w:eastAsia="宋体" w:cs="宋体"/>
                <w:i w:val="0"/>
                <w:iCs w:val="0"/>
                <w:color w:val="000000"/>
                <w:sz w:val="20"/>
                <w:szCs w:val="20"/>
                <w:u w:val="none"/>
                <w:lang w:val="en-US" w:eastAsia="zh-CN"/>
              </w:rPr>
              <w:t>89</w:t>
            </w:r>
            <w:r>
              <w:rPr>
                <w:rFonts w:hint="eastAsia" w:ascii="宋体" w:hAnsi="宋体" w:eastAsia="宋体" w:cs="宋体"/>
                <w:i w:val="0"/>
                <w:iCs w:val="0"/>
                <w:color w:val="000000"/>
                <w:sz w:val="20"/>
                <w:szCs w:val="20"/>
                <w:u w:val="none"/>
              </w:rPr>
              <w:t>年6月以后出生），条件优秀者可适当放宽；</w:t>
            </w:r>
          </w:p>
          <w:p w14:paraId="07CB01E5">
            <w:pP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3.具有</w:t>
            </w:r>
            <w:r>
              <w:rPr>
                <w:rFonts w:hint="eastAsia" w:ascii="宋体" w:hAnsi="宋体" w:eastAsia="宋体" w:cs="宋体"/>
                <w:i w:val="0"/>
                <w:iCs w:val="0"/>
                <w:color w:val="000000"/>
                <w:sz w:val="20"/>
                <w:szCs w:val="20"/>
                <w:u w:val="none"/>
                <w:lang w:val="en-US" w:eastAsia="zh-CN"/>
              </w:rPr>
              <w:t>5</w:t>
            </w:r>
            <w:r>
              <w:rPr>
                <w:rFonts w:hint="eastAsia" w:ascii="宋体" w:hAnsi="宋体" w:eastAsia="宋体" w:cs="宋体"/>
                <w:i w:val="0"/>
                <w:iCs w:val="0"/>
                <w:color w:val="000000"/>
                <w:sz w:val="20"/>
                <w:szCs w:val="20"/>
                <w:u w:val="none"/>
              </w:rPr>
              <w:t>年以上销售管理工作经验，具有top100房地产、国企经验者优先；</w:t>
            </w:r>
          </w:p>
          <w:p w14:paraId="2BA9D944">
            <w:pP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4.吃苦耐劳，具备勇于开拓精神和强烈的工作责任心，良好的团队协作精神，为人正直可靠、品行端正；</w:t>
            </w:r>
          </w:p>
          <w:p w14:paraId="5906A292">
            <w:pP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rPr>
              <w:t>5.熟练掌握excel技能和具备优秀的文字处理能力。</w:t>
            </w:r>
          </w:p>
        </w:tc>
        <w:tc>
          <w:tcPr>
            <w:tcW w:w="277" w:type="pct"/>
            <w:shd w:val="clear" w:color="auto" w:fill="auto"/>
            <w:vAlign w:val="center"/>
          </w:tcPr>
          <w:p w14:paraId="75445026">
            <w:pPr>
              <w:pStyle w:val="6"/>
              <w:widowControl/>
              <w:spacing w:before="0" w:beforeAutospacing="0" w:after="0" w:afterAutospacing="0" w:line="240" w:lineRule="exact"/>
              <w:jc w:val="center"/>
              <w:rPr>
                <w:rFonts w:hint="eastAsia" w:ascii="宋体" w:hAnsi="宋体" w:eastAsia="宋体" w:cs="宋体"/>
                <w:spacing w:val="1"/>
                <w:kern w:val="2"/>
                <w:sz w:val="20"/>
                <w:szCs w:val="20"/>
                <w:lang w:val="en-US" w:eastAsia="zh-CN" w:bidi="ar-SA"/>
              </w:rPr>
            </w:pPr>
            <w:r>
              <w:rPr>
                <w:rFonts w:hint="eastAsia" w:ascii="宋体" w:hAnsi="宋体" w:eastAsia="宋体" w:cs="宋体"/>
                <w:spacing w:val="1"/>
                <w:kern w:val="2"/>
                <w:sz w:val="20"/>
                <w:szCs w:val="20"/>
                <w:lang w:val="en-US" w:eastAsia="zh-CN"/>
              </w:rPr>
              <w:t>具体薪资面议</w:t>
            </w:r>
          </w:p>
        </w:tc>
        <w:tc>
          <w:tcPr>
            <w:tcW w:w="274" w:type="pct"/>
            <w:shd w:val="clear" w:color="auto" w:fill="auto"/>
            <w:vAlign w:val="center"/>
          </w:tcPr>
          <w:p w14:paraId="24EA0E16">
            <w:pPr>
              <w:pStyle w:val="6"/>
              <w:widowControl/>
              <w:spacing w:before="0" w:beforeAutospacing="0" w:after="0" w:afterAutospacing="0" w:line="240" w:lineRule="exact"/>
              <w:jc w:val="center"/>
              <w:rPr>
                <w:rFonts w:hint="eastAsia" w:ascii="宋体" w:hAnsi="宋体" w:eastAsia="宋体" w:cs="宋体"/>
                <w:spacing w:val="1"/>
                <w:kern w:val="2"/>
                <w:sz w:val="20"/>
                <w:szCs w:val="20"/>
                <w:lang w:val="en-US" w:eastAsia="zh-CN" w:bidi="ar-SA"/>
              </w:rPr>
            </w:pPr>
            <w:r>
              <w:rPr>
                <w:rFonts w:hint="eastAsia" w:ascii="宋体" w:hAnsi="宋体" w:eastAsia="宋体" w:cs="宋体"/>
                <w:spacing w:val="1"/>
                <w:kern w:val="2"/>
                <w:sz w:val="20"/>
                <w:szCs w:val="20"/>
                <w:lang w:val="en-US" w:eastAsia="zh-CN"/>
              </w:rPr>
              <w:t>35</w:t>
            </w:r>
            <w:r>
              <w:rPr>
                <w:rFonts w:hint="eastAsia" w:ascii="宋体" w:hAnsi="宋体" w:eastAsia="宋体" w:cs="宋体"/>
                <w:spacing w:val="1"/>
                <w:kern w:val="2"/>
                <w:sz w:val="20"/>
                <w:szCs w:val="20"/>
              </w:rPr>
              <w:t>周岁以下</w:t>
            </w:r>
          </w:p>
        </w:tc>
        <w:tc>
          <w:tcPr>
            <w:tcW w:w="435" w:type="pct"/>
            <w:shd w:val="clear" w:color="auto" w:fill="auto"/>
            <w:vAlign w:val="center"/>
          </w:tcPr>
          <w:p w14:paraId="5B5E3C4C">
            <w:pPr>
              <w:pStyle w:val="6"/>
              <w:widowControl/>
              <w:spacing w:before="0" w:beforeAutospacing="0" w:after="0" w:afterAutospacing="0" w:line="240" w:lineRule="exact"/>
              <w:jc w:val="center"/>
              <w:rPr>
                <w:rFonts w:hint="eastAsia" w:ascii="宋体" w:hAnsi="宋体" w:eastAsia="宋体" w:cs="宋体"/>
                <w:spacing w:val="1"/>
                <w:kern w:val="2"/>
                <w:sz w:val="20"/>
                <w:szCs w:val="20"/>
                <w:lang w:val="en-US" w:eastAsia="zh-CN" w:bidi="ar-SA"/>
              </w:rPr>
            </w:pPr>
            <w:r>
              <w:rPr>
                <w:rFonts w:hint="eastAsia" w:ascii="宋体" w:hAnsi="宋体" w:eastAsia="宋体" w:cs="宋体"/>
                <w:spacing w:val="1"/>
                <w:kern w:val="2"/>
                <w:sz w:val="20"/>
                <w:szCs w:val="20"/>
              </w:rPr>
              <w:t>郑州航空港区</w:t>
            </w:r>
          </w:p>
        </w:tc>
      </w:tr>
      <w:tr w14:paraId="28F51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7" w:hRule="atLeast"/>
          <w:jc w:val="center"/>
        </w:trPr>
        <w:tc>
          <w:tcPr>
            <w:tcW w:w="351" w:type="pct"/>
            <w:vAlign w:val="center"/>
          </w:tcPr>
          <w:p w14:paraId="09843906">
            <w:pPr>
              <w:pStyle w:val="6"/>
              <w:widowControl/>
              <w:spacing w:before="0" w:beforeAutospacing="0" w:after="0" w:afterAutospacing="0" w:line="240" w:lineRule="exact"/>
              <w:jc w:val="center"/>
              <w:rPr>
                <w:rFonts w:hint="default" w:ascii="宋体" w:hAnsi="宋体" w:eastAsia="宋体" w:cs="宋体"/>
                <w:spacing w:val="1"/>
                <w:kern w:val="2"/>
                <w:sz w:val="20"/>
                <w:szCs w:val="20"/>
                <w:lang w:val="en-US" w:eastAsia="zh-CN"/>
              </w:rPr>
            </w:pPr>
            <w:r>
              <w:rPr>
                <w:rFonts w:hint="eastAsia" w:ascii="宋体" w:hAnsi="宋体" w:eastAsia="宋体" w:cs="宋体"/>
                <w:spacing w:val="1"/>
                <w:kern w:val="2"/>
                <w:sz w:val="20"/>
                <w:szCs w:val="20"/>
                <w:lang w:val="en-US" w:eastAsia="zh-CN"/>
              </w:rPr>
              <w:t>11</w:t>
            </w:r>
          </w:p>
        </w:tc>
        <w:tc>
          <w:tcPr>
            <w:tcW w:w="412" w:type="pct"/>
            <w:shd w:val="clear" w:color="auto" w:fill="auto"/>
            <w:vAlign w:val="center"/>
          </w:tcPr>
          <w:p w14:paraId="53133C3F">
            <w:pPr>
              <w:pStyle w:val="6"/>
              <w:widowControl/>
              <w:spacing w:before="0" w:beforeAutospacing="0" w:after="0" w:afterAutospacing="0" w:line="240" w:lineRule="exact"/>
              <w:jc w:val="center"/>
              <w:rPr>
                <w:rFonts w:hint="eastAsia" w:ascii="宋体" w:hAnsi="宋体" w:eastAsia="宋体" w:cs="宋体"/>
                <w:spacing w:val="1"/>
                <w:kern w:val="2"/>
                <w:sz w:val="20"/>
                <w:szCs w:val="20"/>
                <w:lang w:val="en-US" w:eastAsia="zh-CN"/>
              </w:rPr>
            </w:pPr>
            <w:r>
              <w:rPr>
                <w:rFonts w:hint="eastAsia" w:ascii="宋体" w:hAnsi="宋体" w:eastAsia="宋体" w:cs="宋体"/>
                <w:spacing w:val="1"/>
                <w:kern w:val="2"/>
                <w:sz w:val="20"/>
                <w:szCs w:val="20"/>
                <w:lang w:val="en-US" w:eastAsia="zh-CN"/>
              </w:rPr>
              <w:t>变电运维岗</w:t>
            </w:r>
          </w:p>
        </w:tc>
        <w:tc>
          <w:tcPr>
            <w:tcW w:w="284" w:type="pct"/>
            <w:shd w:val="clear" w:color="auto" w:fill="auto"/>
            <w:vAlign w:val="center"/>
          </w:tcPr>
          <w:p w14:paraId="5D4495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300" w:type="pct"/>
            <w:vAlign w:val="center"/>
          </w:tcPr>
          <w:p w14:paraId="260DE83A">
            <w:pPr>
              <w:keepNext w:val="0"/>
              <w:keepLines w:val="0"/>
              <w:widowControl/>
              <w:suppressLineNumbers w:val="0"/>
              <w:jc w:val="center"/>
              <w:textAlignment w:val="center"/>
              <w:rPr>
                <w:rFonts w:hint="eastAsia" w:ascii="宋体" w:hAnsi="宋体" w:eastAsia="宋体" w:cs="宋体"/>
                <w:spacing w:val="1"/>
                <w:sz w:val="20"/>
                <w:szCs w:val="20"/>
                <w:lang w:eastAsia="zh-CN"/>
              </w:rPr>
            </w:pPr>
            <w:r>
              <w:rPr>
                <w:rFonts w:hint="eastAsia" w:ascii="宋体" w:hAnsi="宋体" w:eastAsia="宋体" w:cs="宋体"/>
                <w:i w:val="0"/>
                <w:iCs w:val="0"/>
                <w:color w:val="000000"/>
                <w:kern w:val="0"/>
                <w:sz w:val="20"/>
                <w:szCs w:val="20"/>
                <w:u w:val="none"/>
                <w:lang w:val="en-US" w:eastAsia="zh-CN" w:bidi="ar"/>
              </w:rPr>
              <w:t>3年以上相关工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作经验</w:t>
            </w:r>
          </w:p>
        </w:tc>
        <w:tc>
          <w:tcPr>
            <w:tcW w:w="1257" w:type="pct"/>
            <w:shd w:val="clear" w:color="auto" w:fill="auto"/>
            <w:vAlign w:val="center"/>
          </w:tcPr>
          <w:p w14:paraId="535988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1.负责协助班长搞好所属设备运维检修工作；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2.负责协助班长搞好班组内的各项工作；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3.负责本区域内巡视及消缺工作；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4.负责本区域内设备台账完善，运行图纸绘制工作；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5.负责本区域内新入网设备资料收集整理工作；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6.完成班组长交办的其它工作。</w:t>
            </w:r>
          </w:p>
        </w:tc>
        <w:tc>
          <w:tcPr>
            <w:tcW w:w="1407" w:type="pct"/>
            <w:shd w:val="clear" w:color="auto" w:fill="auto"/>
            <w:vAlign w:val="center"/>
          </w:tcPr>
          <w:p w14:paraId="7C9201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1.本科及以上学历，工程类、管理类等相关专业；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2.具有中级以上职称/职业认证资格优先；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3.具有较强的应变能力，组织协调能力，能够应对各类突发事件；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4.持有C1以上驾照，驾龄在2年以上；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5.具有电力运维或电力工程工作经验的，优先考虑。</w:t>
            </w:r>
          </w:p>
        </w:tc>
        <w:tc>
          <w:tcPr>
            <w:tcW w:w="277" w:type="pct"/>
            <w:shd w:val="clear" w:color="auto" w:fill="auto"/>
            <w:vAlign w:val="center"/>
          </w:tcPr>
          <w:p w14:paraId="37AA0B26">
            <w:pPr>
              <w:keepNext w:val="0"/>
              <w:keepLines w:val="0"/>
              <w:widowControl/>
              <w:suppressLineNumbers w:val="0"/>
              <w:jc w:val="center"/>
              <w:textAlignment w:val="center"/>
              <w:rPr>
                <w:rFonts w:hint="eastAsia" w:ascii="宋体" w:hAnsi="宋体" w:eastAsia="宋体" w:cs="宋体"/>
                <w:spacing w:val="1"/>
                <w:kern w:val="2"/>
                <w:sz w:val="20"/>
                <w:szCs w:val="20"/>
                <w:lang w:val="en-US" w:eastAsia="zh-CN"/>
              </w:rPr>
            </w:pPr>
            <w:r>
              <w:rPr>
                <w:rFonts w:hint="eastAsia" w:ascii="宋体" w:hAnsi="宋体" w:eastAsia="宋体" w:cs="宋体"/>
                <w:i w:val="0"/>
                <w:iCs w:val="0"/>
                <w:color w:val="000000"/>
                <w:kern w:val="0"/>
                <w:sz w:val="20"/>
                <w:szCs w:val="20"/>
                <w:u w:val="none"/>
                <w:lang w:val="en-US" w:eastAsia="zh-CN" w:bidi="ar"/>
              </w:rPr>
              <w:t>3K-6K</w:t>
            </w:r>
          </w:p>
        </w:tc>
        <w:tc>
          <w:tcPr>
            <w:tcW w:w="274" w:type="pct"/>
            <w:shd w:val="clear" w:color="auto" w:fill="auto"/>
            <w:vAlign w:val="center"/>
          </w:tcPr>
          <w:p w14:paraId="128D32E6">
            <w:pPr>
              <w:keepNext w:val="0"/>
              <w:keepLines w:val="0"/>
              <w:widowControl/>
              <w:suppressLineNumbers w:val="0"/>
              <w:jc w:val="center"/>
              <w:textAlignment w:val="center"/>
              <w:rPr>
                <w:rFonts w:hint="eastAsia" w:ascii="宋体" w:hAnsi="宋体" w:eastAsia="宋体" w:cs="宋体"/>
                <w:spacing w:val="1"/>
                <w:kern w:val="2"/>
                <w:sz w:val="20"/>
                <w:szCs w:val="20"/>
                <w:lang w:val="en-US" w:eastAsia="zh-CN"/>
              </w:rPr>
            </w:pPr>
            <w:r>
              <w:rPr>
                <w:rFonts w:hint="eastAsia" w:ascii="宋体" w:hAnsi="宋体" w:eastAsia="宋体" w:cs="宋体"/>
                <w:spacing w:val="1"/>
                <w:kern w:val="2"/>
                <w:sz w:val="20"/>
                <w:szCs w:val="20"/>
                <w:lang w:val="en-US" w:eastAsia="zh-CN"/>
              </w:rPr>
              <w:t>45</w:t>
            </w:r>
            <w:r>
              <w:rPr>
                <w:rFonts w:hint="eastAsia" w:ascii="宋体" w:hAnsi="宋体" w:eastAsia="宋体" w:cs="宋体"/>
                <w:spacing w:val="1"/>
                <w:kern w:val="2"/>
                <w:sz w:val="20"/>
                <w:szCs w:val="20"/>
              </w:rPr>
              <w:t>周岁以下</w:t>
            </w:r>
          </w:p>
        </w:tc>
        <w:tc>
          <w:tcPr>
            <w:tcW w:w="435" w:type="pct"/>
            <w:shd w:val="clear" w:color="auto" w:fill="auto"/>
            <w:vAlign w:val="center"/>
          </w:tcPr>
          <w:p w14:paraId="2DFC3B4E">
            <w:pPr>
              <w:keepNext w:val="0"/>
              <w:keepLines w:val="0"/>
              <w:widowControl/>
              <w:suppressLineNumbers w:val="0"/>
              <w:jc w:val="center"/>
              <w:textAlignment w:val="center"/>
              <w:rPr>
                <w:rFonts w:hint="eastAsia" w:ascii="宋体" w:hAnsi="宋体" w:eastAsia="宋体" w:cs="宋体"/>
                <w:spacing w:val="1"/>
                <w:kern w:val="2"/>
                <w:sz w:val="20"/>
                <w:szCs w:val="20"/>
              </w:rPr>
            </w:pPr>
            <w:r>
              <w:rPr>
                <w:rFonts w:hint="eastAsia" w:ascii="宋体" w:hAnsi="宋体" w:eastAsia="宋体" w:cs="宋体"/>
                <w:i w:val="0"/>
                <w:iCs w:val="0"/>
                <w:color w:val="000000"/>
                <w:kern w:val="0"/>
                <w:sz w:val="20"/>
                <w:szCs w:val="20"/>
                <w:u w:val="none"/>
                <w:lang w:val="en-US" w:eastAsia="zh-CN" w:bidi="ar"/>
              </w:rPr>
              <w:t>郑州航空港区</w:t>
            </w:r>
          </w:p>
        </w:tc>
      </w:tr>
      <w:tr w14:paraId="1380F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8" w:hRule="atLeast"/>
          <w:jc w:val="center"/>
        </w:trPr>
        <w:tc>
          <w:tcPr>
            <w:tcW w:w="351" w:type="pct"/>
            <w:vAlign w:val="center"/>
          </w:tcPr>
          <w:p w14:paraId="616D88AF">
            <w:pPr>
              <w:pStyle w:val="6"/>
              <w:widowControl/>
              <w:spacing w:before="0" w:beforeAutospacing="0" w:after="0" w:afterAutospacing="0" w:line="240" w:lineRule="exact"/>
              <w:jc w:val="center"/>
              <w:rPr>
                <w:rFonts w:hint="default" w:ascii="宋体" w:hAnsi="宋体" w:eastAsia="宋体" w:cs="宋体"/>
                <w:spacing w:val="1"/>
                <w:kern w:val="2"/>
                <w:sz w:val="20"/>
                <w:szCs w:val="20"/>
                <w:lang w:val="en-US" w:eastAsia="zh-CN"/>
              </w:rPr>
            </w:pPr>
            <w:r>
              <w:rPr>
                <w:rFonts w:hint="eastAsia" w:ascii="宋体" w:hAnsi="宋体" w:eastAsia="宋体" w:cs="宋体"/>
                <w:spacing w:val="1"/>
                <w:kern w:val="2"/>
                <w:sz w:val="20"/>
                <w:szCs w:val="20"/>
                <w:lang w:val="en-US" w:eastAsia="zh-CN"/>
              </w:rPr>
              <w:t>12</w:t>
            </w:r>
          </w:p>
        </w:tc>
        <w:tc>
          <w:tcPr>
            <w:tcW w:w="412" w:type="pct"/>
            <w:shd w:val="clear" w:color="auto" w:fill="auto"/>
            <w:vAlign w:val="center"/>
          </w:tcPr>
          <w:p w14:paraId="0E6D8511">
            <w:pPr>
              <w:pStyle w:val="6"/>
              <w:widowControl/>
              <w:spacing w:before="0" w:beforeAutospacing="0" w:after="0" w:afterAutospacing="0" w:line="240" w:lineRule="exact"/>
              <w:jc w:val="center"/>
              <w:rPr>
                <w:rFonts w:hint="eastAsia" w:ascii="宋体" w:hAnsi="宋体" w:eastAsia="宋体" w:cs="宋体"/>
                <w:spacing w:val="1"/>
                <w:kern w:val="2"/>
                <w:sz w:val="20"/>
                <w:szCs w:val="20"/>
                <w:lang w:val="en-US" w:eastAsia="zh-CN"/>
              </w:rPr>
            </w:pPr>
            <w:r>
              <w:rPr>
                <w:rFonts w:hint="eastAsia" w:ascii="宋体" w:hAnsi="宋体" w:eastAsia="宋体" w:cs="宋体"/>
                <w:spacing w:val="1"/>
                <w:kern w:val="2"/>
                <w:sz w:val="20"/>
                <w:szCs w:val="20"/>
                <w:lang w:val="en-US" w:eastAsia="zh-CN"/>
              </w:rPr>
              <w:t>配电运维岗</w:t>
            </w:r>
          </w:p>
        </w:tc>
        <w:tc>
          <w:tcPr>
            <w:tcW w:w="284" w:type="pct"/>
            <w:shd w:val="clear" w:color="auto" w:fill="auto"/>
            <w:vAlign w:val="center"/>
          </w:tcPr>
          <w:p w14:paraId="1D4D87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300" w:type="pct"/>
            <w:vAlign w:val="center"/>
          </w:tcPr>
          <w:p w14:paraId="0FD0F9BE">
            <w:pPr>
              <w:keepNext w:val="0"/>
              <w:keepLines w:val="0"/>
              <w:widowControl/>
              <w:suppressLineNumbers w:val="0"/>
              <w:jc w:val="center"/>
              <w:textAlignment w:val="center"/>
              <w:rPr>
                <w:rFonts w:hint="eastAsia" w:ascii="宋体" w:hAnsi="宋体" w:eastAsia="宋体" w:cs="宋体"/>
                <w:spacing w:val="1"/>
                <w:sz w:val="20"/>
                <w:szCs w:val="20"/>
                <w:lang w:eastAsia="zh-CN"/>
              </w:rPr>
            </w:pPr>
            <w:r>
              <w:rPr>
                <w:rFonts w:hint="eastAsia" w:ascii="宋体" w:hAnsi="宋体" w:eastAsia="宋体" w:cs="宋体"/>
                <w:i w:val="0"/>
                <w:iCs w:val="0"/>
                <w:color w:val="000000"/>
                <w:kern w:val="0"/>
                <w:sz w:val="20"/>
                <w:szCs w:val="20"/>
                <w:u w:val="none"/>
                <w:lang w:val="en-US" w:eastAsia="zh-CN" w:bidi="ar"/>
              </w:rPr>
              <w:t>2年以上相关工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作经验</w:t>
            </w:r>
          </w:p>
        </w:tc>
        <w:tc>
          <w:tcPr>
            <w:tcW w:w="1257" w:type="pct"/>
            <w:shd w:val="clear" w:color="auto" w:fill="auto"/>
            <w:vAlign w:val="center"/>
          </w:tcPr>
          <w:p w14:paraId="3C1F40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1.负责协助班长搞好所属设备运维检修工作；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2.负责协助班长搞好班组内的各项工作；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3.负责本区域内巡视及消缺工作；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4.负责本区域内设备台账完善，运行图纸绘制工作；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5.负责本区域内新入网设备资料收集整理工作；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6.完成班组长交办的其它工作。</w:t>
            </w:r>
          </w:p>
        </w:tc>
        <w:tc>
          <w:tcPr>
            <w:tcW w:w="1407" w:type="pct"/>
            <w:shd w:val="clear" w:color="auto" w:fill="auto"/>
            <w:vAlign w:val="center"/>
          </w:tcPr>
          <w:p w14:paraId="4028A9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1.本科及以上学历，工程类、管理类等相关专业；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2.具有中级以上职称/职业认证资格优先；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3.具有较强的应变能力，组织协调能力，能够应对各类突发事件；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4.持有C1以上驾照，驾龄在2年以上；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5.具有电力运维或电力工程工作经验的，优先考虑。</w:t>
            </w:r>
          </w:p>
        </w:tc>
        <w:tc>
          <w:tcPr>
            <w:tcW w:w="277" w:type="pct"/>
            <w:shd w:val="clear" w:color="auto" w:fill="auto"/>
            <w:vAlign w:val="center"/>
          </w:tcPr>
          <w:p w14:paraId="730C6D65">
            <w:pPr>
              <w:keepNext w:val="0"/>
              <w:keepLines w:val="0"/>
              <w:widowControl/>
              <w:suppressLineNumbers w:val="0"/>
              <w:jc w:val="center"/>
              <w:textAlignment w:val="center"/>
              <w:rPr>
                <w:rFonts w:hint="eastAsia" w:ascii="宋体" w:hAnsi="宋体" w:eastAsia="宋体" w:cs="宋体"/>
                <w:spacing w:val="1"/>
                <w:kern w:val="2"/>
                <w:sz w:val="20"/>
                <w:szCs w:val="20"/>
                <w:lang w:val="en-US" w:eastAsia="zh-CN"/>
              </w:rPr>
            </w:pPr>
            <w:r>
              <w:rPr>
                <w:rFonts w:hint="eastAsia" w:ascii="宋体" w:hAnsi="宋体" w:eastAsia="宋体" w:cs="宋体"/>
                <w:i w:val="0"/>
                <w:iCs w:val="0"/>
                <w:color w:val="000000"/>
                <w:kern w:val="0"/>
                <w:sz w:val="20"/>
                <w:szCs w:val="20"/>
                <w:u w:val="none"/>
                <w:lang w:val="en-US" w:eastAsia="zh-CN" w:bidi="ar"/>
              </w:rPr>
              <w:t>3K-6K</w:t>
            </w:r>
          </w:p>
        </w:tc>
        <w:tc>
          <w:tcPr>
            <w:tcW w:w="274" w:type="pct"/>
            <w:shd w:val="clear" w:color="auto" w:fill="auto"/>
            <w:vAlign w:val="center"/>
          </w:tcPr>
          <w:p w14:paraId="71DE0C3E">
            <w:pPr>
              <w:keepNext w:val="0"/>
              <w:keepLines w:val="0"/>
              <w:widowControl/>
              <w:suppressLineNumbers w:val="0"/>
              <w:jc w:val="center"/>
              <w:textAlignment w:val="center"/>
              <w:rPr>
                <w:rFonts w:hint="eastAsia" w:ascii="宋体" w:hAnsi="宋体" w:eastAsia="宋体" w:cs="宋体"/>
                <w:spacing w:val="1"/>
                <w:kern w:val="2"/>
                <w:sz w:val="20"/>
                <w:szCs w:val="20"/>
                <w:lang w:val="en-US" w:eastAsia="zh-CN"/>
              </w:rPr>
            </w:pPr>
            <w:r>
              <w:rPr>
                <w:rFonts w:hint="eastAsia" w:ascii="宋体" w:hAnsi="宋体" w:eastAsia="宋体" w:cs="宋体"/>
                <w:spacing w:val="1"/>
                <w:kern w:val="2"/>
                <w:sz w:val="20"/>
                <w:szCs w:val="20"/>
                <w:lang w:val="en-US" w:eastAsia="zh-CN"/>
              </w:rPr>
              <w:t>45</w:t>
            </w:r>
            <w:r>
              <w:rPr>
                <w:rFonts w:hint="eastAsia" w:ascii="宋体" w:hAnsi="宋体" w:eastAsia="宋体" w:cs="宋体"/>
                <w:spacing w:val="1"/>
                <w:kern w:val="2"/>
                <w:sz w:val="20"/>
                <w:szCs w:val="20"/>
              </w:rPr>
              <w:t>周岁以下</w:t>
            </w:r>
          </w:p>
        </w:tc>
        <w:tc>
          <w:tcPr>
            <w:tcW w:w="435" w:type="pct"/>
            <w:shd w:val="clear" w:color="auto" w:fill="auto"/>
            <w:vAlign w:val="center"/>
          </w:tcPr>
          <w:p w14:paraId="10E4E046">
            <w:pPr>
              <w:keepNext w:val="0"/>
              <w:keepLines w:val="0"/>
              <w:widowControl/>
              <w:suppressLineNumbers w:val="0"/>
              <w:jc w:val="center"/>
              <w:textAlignment w:val="center"/>
              <w:rPr>
                <w:rFonts w:hint="eastAsia" w:ascii="宋体" w:hAnsi="宋体" w:eastAsia="宋体" w:cs="宋体"/>
                <w:spacing w:val="1"/>
                <w:kern w:val="2"/>
                <w:sz w:val="20"/>
                <w:szCs w:val="20"/>
              </w:rPr>
            </w:pPr>
            <w:r>
              <w:rPr>
                <w:rFonts w:hint="eastAsia" w:ascii="宋体" w:hAnsi="宋体" w:eastAsia="宋体" w:cs="宋体"/>
                <w:i w:val="0"/>
                <w:iCs w:val="0"/>
                <w:color w:val="000000"/>
                <w:kern w:val="0"/>
                <w:sz w:val="20"/>
                <w:szCs w:val="20"/>
                <w:u w:val="none"/>
                <w:lang w:val="en-US" w:eastAsia="zh-CN" w:bidi="ar"/>
              </w:rPr>
              <w:t>郑州航空港区</w:t>
            </w:r>
          </w:p>
        </w:tc>
      </w:tr>
      <w:tr w14:paraId="2BC70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7" w:hRule="atLeast"/>
          <w:jc w:val="center"/>
        </w:trPr>
        <w:tc>
          <w:tcPr>
            <w:tcW w:w="351" w:type="pct"/>
            <w:vAlign w:val="center"/>
          </w:tcPr>
          <w:p w14:paraId="3A599183">
            <w:pPr>
              <w:pStyle w:val="6"/>
              <w:widowControl/>
              <w:spacing w:before="0" w:beforeAutospacing="0" w:after="0" w:afterAutospacing="0" w:line="240" w:lineRule="exact"/>
              <w:jc w:val="center"/>
              <w:rPr>
                <w:rFonts w:hint="default" w:ascii="宋体" w:hAnsi="宋体" w:eastAsia="宋体" w:cs="宋体"/>
                <w:spacing w:val="1"/>
                <w:kern w:val="2"/>
                <w:sz w:val="20"/>
                <w:szCs w:val="20"/>
                <w:lang w:val="en-US" w:eastAsia="zh-CN"/>
              </w:rPr>
            </w:pPr>
            <w:r>
              <w:rPr>
                <w:rFonts w:hint="eastAsia" w:ascii="宋体" w:hAnsi="宋体" w:eastAsia="宋体" w:cs="宋体"/>
                <w:spacing w:val="1"/>
                <w:kern w:val="2"/>
                <w:sz w:val="20"/>
                <w:szCs w:val="20"/>
                <w:lang w:val="en-US" w:eastAsia="zh-CN"/>
              </w:rPr>
              <w:t>13</w:t>
            </w:r>
          </w:p>
        </w:tc>
        <w:tc>
          <w:tcPr>
            <w:tcW w:w="412" w:type="pct"/>
            <w:shd w:val="clear" w:color="auto" w:fill="auto"/>
            <w:vAlign w:val="center"/>
          </w:tcPr>
          <w:p w14:paraId="2F5928EB">
            <w:pPr>
              <w:pStyle w:val="6"/>
              <w:widowControl/>
              <w:spacing w:before="0" w:beforeAutospacing="0" w:after="0" w:afterAutospacing="0" w:line="240" w:lineRule="exact"/>
              <w:jc w:val="center"/>
              <w:rPr>
                <w:rFonts w:hint="eastAsia" w:ascii="宋体" w:hAnsi="宋体" w:eastAsia="宋体" w:cs="宋体"/>
                <w:spacing w:val="1"/>
                <w:kern w:val="2"/>
                <w:sz w:val="20"/>
                <w:szCs w:val="20"/>
                <w:lang w:val="en-US" w:eastAsia="zh-CN"/>
              </w:rPr>
            </w:pPr>
            <w:r>
              <w:rPr>
                <w:rFonts w:hint="eastAsia" w:ascii="宋体" w:hAnsi="宋体" w:eastAsia="宋体" w:cs="宋体"/>
                <w:spacing w:val="1"/>
                <w:kern w:val="2"/>
                <w:sz w:val="20"/>
                <w:szCs w:val="20"/>
                <w:lang w:val="en-US" w:eastAsia="zh-CN"/>
              </w:rPr>
              <w:t>供电所运维岗</w:t>
            </w:r>
          </w:p>
        </w:tc>
        <w:tc>
          <w:tcPr>
            <w:tcW w:w="284" w:type="pct"/>
            <w:shd w:val="clear" w:color="auto" w:fill="auto"/>
            <w:vAlign w:val="center"/>
          </w:tcPr>
          <w:p w14:paraId="7DD3DD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300" w:type="pct"/>
            <w:vAlign w:val="center"/>
          </w:tcPr>
          <w:p w14:paraId="6A764B77">
            <w:pPr>
              <w:keepNext w:val="0"/>
              <w:keepLines w:val="0"/>
              <w:widowControl/>
              <w:suppressLineNumbers w:val="0"/>
              <w:jc w:val="center"/>
              <w:textAlignment w:val="center"/>
              <w:rPr>
                <w:rFonts w:hint="eastAsia" w:ascii="宋体" w:hAnsi="宋体" w:eastAsia="宋体" w:cs="宋体"/>
                <w:spacing w:val="1"/>
                <w:sz w:val="20"/>
                <w:szCs w:val="20"/>
                <w:lang w:eastAsia="zh-CN"/>
              </w:rPr>
            </w:pPr>
            <w:r>
              <w:rPr>
                <w:rFonts w:hint="eastAsia" w:ascii="宋体" w:hAnsi="宋体" w:eastAsia="宋体" w:cs="宋体"/>
                <w:i w:val="0"/>
                <w:iCs w:val="0"/>
                <w:color w:val="000000"/>
                <w:kern w:val="0"/>
                <w:sz w:val="20"/>
                <w:szCs w:val="20"/>
                <w:u w:val="none"/>
                <w:lang w:val="en-US" w:eastAsia="zh-CN" w:bidi="ar"/>
              </w:rPr>
              <w:t>4年以上相关工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作经验</w:t>
            </w:r>
          </w:p>
        </w:tc>
        <w:tc>
          <w:tcPr>
            <w:tcW w:w="1257" w:type="pct"/>
            <w:shd w:val="clear" w:color="auto" w:fill="auto"/>
            <w:vAlign w:val="center"/>
          </w:tcPr>
          <w:p w14:paraId="22527E9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1.负责低压报装全流程，负责供电区域内10kv及以下中间检查、竣工验收及送电全过程工作；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2.负责供电区域内居民配电房10千伏及以下设备、线路、变压器、始端箱、分支箱、居民一户一表的运行、维护、抢修、检修及协助开展用电检查工作；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3.负责供电区域内居民配配电房整体运维管理，巡视消缺，建立缺陷统计台账，定期汇总上报；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4.负责供电所派发故障报修类工单的处理和回复工作，负责运维故障处理规范化要求，定期组织优质服务培训；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5.完成领导交办的其他业务。</w:t>
            </w:r>
          </w:p>
        </w:tc>
        <w:tc>
          <w:tcPr>
            <w:tcW w:w="1407" w:type="pct"/>
            <w:shd w:val="clear" w:color="auto" w:fill="auto"/>
            <w:vAlign w:val="center"/>
          </w:tcPr>
          <w:p w14:paraId="3EC961C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1.本科及以上学历，电气工程类等相关专业；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2.具有中级以上职称/职业认证资格优先；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3.具有较强的应变能力，组织协调能力，能够应对各类突发事件；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4.持有C1以上驾照，驾龄在2年以上；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5.具有电力运维或电力工程工作经验的，优先考虑。</w:t>
            </w:r>
          </w:p>
        </w:tc>
        <w:tc>
          <w:tcPr>
            <w:tcW w:w="277" w:type="pct"/>
            <w:shd w:val="clear" w:color="auto" w:fill="auto"/>
            <w:vAlign w:val="center"/>
          </w:tcPr>
          <w:p w14:paraId="3E6452FE">
            <w:pPr>
              <w:keepNext w:val="0"/>
              <w:keepLines w:val="0"/>
              <w:widowControl/>
              <w:suppressLineNumbers w:val="0"/>
              <w:jc w:val="center"/>
              <w:textAlignment w:val="center"/>
              <w:rPr>
                <w:rFonts w:hint="eastAsia" w:ascii="宋体" w:hAnsi="宋体" w:eastAsia="宋体" w:cs="宋体"/>
                <w:spacing w:val="1"/>
                <w:kern w:val="2"/>
                <w:sz w:val="20"/>
                <w:szCs w:val="20"/>
                <w:lang w:val="en-US" w:eastAsia="zh-CN"/>
              </w:rPr>
            </w:pPr>
            <w:r>
              <w:rPr>
                <w:rFonts w:hint="eastAsia" w:ascii="宋体" w:hAnsi="宋体" w:eastAsia="宋体" w:cs="宋体"/>
                <w:i w:val="0"/>
                <w:iCs w:val="0"/>
                <w:color w:val="000000"/>
                <w:kern w:val="0"/>
                <w:sz w:val="20"/>
                <w:szCs w:val="20"/>
                <w:u w:val="none"/>
                <w:lang w:val="en-US" w:eastAsia="zh-CN" w:bidi="ar"/>
              </w:rPr>
              <w:t>3K-6K</w:t>
            </w:r>
          </w:p>
        </w:tc>
        <w:tc>
          <w:tcPr>
            <w:tcW w:w="274" w:type="pct"/>
            <w:shd w:val="clear" w:color="auto" w:fill="auto"/>
            <w:vAlign w:val="center"/>
          </w:tcPr>
          <w:p w14:paraId="54A218C6">
            <w:pPr>
              <w:keepNext w:val="0"/>
              <w:keepLines w:val="0"/>
              <w:widowControl/>
              <w:suppressLineNumbers w:val="0"/>
              <w:jc w:val="center"/>
              <w:textAlignment w:val="center"/>
              <w:rPr>
                <w:rFonts w:hint="eastAsia" w:ascii="宋体" w:hAnsi="宋体" w:eastAsia="宋体" w:cs="宋体"/>
                <w:spacing w:val="1"/>
                <w:kern w:val="2"/>
                <w:sz w:val="20"/>
                <w:szCs w:val="20"/>
                <w:lang w:val="en-US" w:eastAsia="zh-CN"/>
              </w:rPr>
            </w:pPr>
            <w:r>
              <w:rPr>
                <w:rFonts w:hint="eastAsia" w:ascii="宋体" w:hAnsi="宋体" w:eastAsia="宋体" w:cs="宋体"/>
                <w:spacing w:val="1"/>
                <w:kern w:val="2"/>
                <w:sz w:val="20"/>
                <w:szCs w:val="20"/>
                <w:lang w:val="en-US" w:eastAsia="zh-CN"/>
              </w:rPr>
              <w:t>45</w:t>
            </w:r>
            <w:r>
              <w:rPr>
                <w:rFonts w:hint="eastAsia" w:ascii="宋体" w:hAnsi="宋体" w:eastAsia="宋体" w:cs="宋体"/>
                <w:spacing w:val="1"/>
                <w:kern w:val="2"/>
                <w:sz w:val="20"/>
                <w:szCs w:val="20"/>
              </w:rPr>
              <w:t>周岁以下</w:t>
            </w:r>
          </w:p>
        </w:tc>
        <w:tc>
          <w:tcPr>
            <w:tcW w:w="435" w:type="pct"/>
            <w:shd w:val="clear" w:color="auto" w:fill="auto"/>
            <w:vAlign w:val="center"/>
          </w:tcPr>
          <w:p w14:paraId="2E1A29BD">
            <w:pPr>
              <w:keepNext w:val="0"/>
              <w:keepLines w:val="0"/>
              <w:widowControl/>
              <w:suppressLineNumbers w:val="0"/>
              <w:jc w:val="center"/>
              <w:textAlignment w:val="center"/>
              <w:rPr>
                <w:rFonts w:hint="eastAsia" w:ascii="宋体" w:hAnsi="宋体" w:eastAsia="宋体" w:cs="宋体"/>
                <w:spacing w:val="1"/>
                <w:kern w:val="2"/>
                <w:sz w:val="20"/>
                <w:szCs w:val="20"/>
              </w:rPr>
            </w:pPr>
            <w:r>
              <w:rPr>
                <w:rFonts w:hint="eastAsia" w:ascii="宋体" w:hAnsi="宋体" w:eastAsia="宋体" w:cs="宋体"/>
                <w:i w:val="0"/>
                <w:iCs w:val="0"/>
                <w:color w:val="000000"/>
                <w:kern w:val="0"/>
                <w:sz w:val="20"/>
                <w:szCs w:val="20"/>
                <w:u w:val="none"/>
                <w:lang w:val="en-US" w:eastAsia="zh-CN" w:bidi="ar"/>
              </w:rPr>
              <w:t>郑州航空港区</w:t>
            </w:r>
          </w:p>
        </w:tc>
      </w:tr>
    </w:tbl>
    <w:p w14:paraId="122FA0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vanish/>
          <w:color w:val="000000"/>
          <w:sz w:val="32"/>
          <w:szCs w:val="32"/>
        </w:rPr>
      </w:pPr>
    </w:p>
    <w:sectPr>
      <w:footerReference r:id="rId3" w:type="default"/>
      <w:pgSz w:w="16838" w:h="11905" w:orient="landscape"/>
      <w:pgMar w:top="1015" w:right="1157" w:bottom="0" w:left="1140" w:header="0" w:footer="283" w:gutter="0"/>
      <w:pgNumType w:fmt="decimal"/>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A5ACDCE-9E81-436E-8647-9CA557F3D9B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auto"/>
    <w:pitch w:val="default"/>
    <w:sig w:usb0="00000001" w:usb1="080E0000" w:usb2="00000000" w:usb3="00000000" w:csb0="00040000" w:csb1="00000000"/>
    <w:embedRegular r:id="rId2" w:fontKey="{AB511F0A-869C-409A-B0EB-527597D69BB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298FB">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EA6E01">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7EA6E01">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xNjliMzRjYmY3NmZkYjA4NTA4YjJhMjQ1YTE5ZDgifQ=="/>
  </w:docVars>
  <w:rsids>
    <w:rsidRoot w:val="00136AB6"/>
    <w:rsid w:val="00122BE8"/>
    <w:rsid w:val="00136AB6"/>
    <w:rsid w:val="001A7483"/>
    <w:rsid w:val="001D3CA5"/>
    <w:rsid w:val="002022C4"/>
    <w:rsid w:val="002D05A7"/>
    <w:rsid w:val="003657F3"/>
    <w:rsid w:val="004579C1"/>
    <w:rsid w:val="00514F0A"/>
    <w:rsid w:val="00524E19"/>
    <w:rsid w:val="00525511"/>
    <w:rsid w:val="005B6ED8"/>
    <w:rsid w:val="005C0AF7"/>
    <w:rsid w:val="005C6574"/>
    <w:rsid w:val="005F734C"/>
    <w:rsid w:val="006752E2"/>
    <w:rsid w:val="006B7FCB"/>
    <w:rsid w:val="00700235"/>
    <w:rsid w:val="00793B06"/>
    <w:rsid w:val="007E09F7"/>
    <w:rsid w:val="00813332"/>
    <w:rsid w:val="00840DB0"/>
    <w:rsid w:val="00851B71"/>
    <w:rsid w:val="008A418F"/>
    <w:rsid w:val="008E044E"/>
    <w:rsid w:val="00954388"/>
    <w:rsid w:val="009B5E10"/>
    <w:rsid w:val="00A562BB"/>
    <w:rsid w:val="00AD7338"/>
    <w:rsid w:val="00B74517"/>
    <w:rsid w:val="00BF3895"/>
    <w:rsid w:val="00C51D20"/>
    <w:rsid w:val="00C52E63"/>
    <w:rsid w:val="00CB6B89"/>
    <w:rsid w:val="00D074CA"/>
    <w:rsid w:val="00DB087B"/>
    <w:rsid w:val="00E62831"/>
    <w:rsid w:val="00EE67F8"/>
    <w:rsid w:val="00F6581A"/>
    <w:rsid w:val="00F81E4C"/>
    <w:rsid w:val="014E45AB"/>
    <w:rsid w:val="02331ABF"/>
    <w:rsid w:val="036068E4"/>
    <w:rsid w:val="03AC7D7B"/>
    <w:rsid w:val="04444BC0"/>
    <w:rsid w:val="04B05649"/>
    <w:rsid w:val="04C2712A"/>
    <w:rsid w:val="05E41A4E"/>
    <w:rsid w:val="05FD3BC5"/>
    <w:rsid w:val="069A6270"/>
    <w:rsid w:val="06B62CBE"/>
    <w:rsid w:val="06C76C7A"/>
    <w:rsid w:val="06D207DD"/>
    <w:rsid w:val="06E25862"/>
    <w:rsid w:val="07487DBA"/>
    <w:rsid w:val="077B3020"/>
    <w:rsid w:val="07AF1BE8"/>
    <w:rsid w:val="07B223CE"/>
    <w:rsid w:val="08597DA5"/>
    <w:rsid w:val="08A17F8C"/>
    <w:rsid w:val="08FE218C"/>
    <w:rsid w:val="0B1A7681"/>
    <w:rsid w:val="0B7C44D7"/>
    <w:rsid w:val="0B9F1F73"/>
    <w:rsid w:val="0C566AD6"/>
    <w:rsid w:val="0C7E602C"/>
    <w:rsid w:val="0D222E5C"/>
    <w:rsid w:val="0D645222"/>
    <w:rsid w:val="0D97716A"/>
    <w:rsid w:val="0DBB342A"/>
    <w:rsid w:val="0EE51F96"/>
    <w:rsid w:val="0EFD76DC"/>
    <w:rsid w:val="0F384BB8"/>
    <w:rsid w:val="0F4B1C5B"/>
    <w:rsid w:val="0F535C11"/>
    <w:rsid w:val="0FF15C9D"/>
    <w:rsid w:val="0FFE195E"/>
    <w:rsid w:val="1001144E"/>
    <w:rsid w:val="101A606C"/>
    <w:rsid w:val="104650B3"/>
    <w:rsid w:val="104F3F68"/>
    <w:rsid w:val="10A100D7"/>
    <w:rsid w:val="10DC1574"/>
    <w:rsid w:val="11763776"/>
    <w:rsid w:val="12667AA5"/>
    <w:rsid w:val="127001C5"/>
    <w:rsid w:val="13166B89"/>
    <w:rsid w:val="13207E3D"/>
    <w:rsid w:val="140B464A"/>
    <w:rsid w:val="14B46A8F"/>
    <w:rsid w:val="15501C3A"/>
    <w:rsid w:val="160F2831"/>
    <w:rsid w:val="164D3FE5"/>
    <w:rsid w:val="16AC0229"/>
    <w:rsid w:val="16EB2510"/>
    <w:rsid w:val="174D31CB"/>
    <w:rsid w:val="17CF598E"/>
    <w:rsid w:val="180715CC"/>
    <w:rsid w:val="18133ACD"/>
    <w:rsid w:val="18B76B4E"/>
    <w:rsid w:val="18E84F59"/>
    <w:rsid w:val="1A057D8D"/>
    <w:rsid w:val="1A5D3725"/>
    <w:rsid w:val="1A8C7B66"/>
    <w:rsid w:val="1AE14356"/>
    <w:rsid w:val="1BA956EB"/>
    <w:rsid w:val="1BB967B7"/>
    <w:rsid w:val="1BE476C1"/>
    <w:rsid w:val="1C636C39"/>
    <w:rsid w:val="1CD64F91"/>
    <w:rsid w:val="1D743260"/>
    <w:rsid w:val="1DB72684"/>
    <w:rsid w:val="1EC024D4"/>
    <w:rsid w:val="1ECC0E79"/>
    <w:rsid w:val="1F6B2440"/>
    <w:rsid w:val="1FA64E3F"/>
    <w:rsid w:val="1FCB0CC4"/>
    <w:rsid w:val="200C59D1"/>
    <w:rsid w:val="20346CD6"/>
    <w:rsid w:val="20857532"/>
    <w:rsid w:val="21725D08"/>
    <w:rsid w:val="21A06EBB"/>
    <w:rsid w:val="2217065D"/>
    <w:rsid w:val="224F4B7E"/>
    <w:rsid w:val="23260569"/>
    <w:rsid w:val="23A93537"/>
    <w:rsid w:val="23BF71FF"/>
    <w:rsid w:val="23CE2F9E"/>
    <w:rsid w:val="240370EB"/>
    <w:rsid w:val="249064A5"/>
    <w:rsid w:val="24A56235"/>
    <w:rsid w:val="252D1F17"/>
    <w:rsid w:val="25DD396C"/>
    <w:rsid w:val="25FF1C5D"/>
    <w:rsid w:val="26F96584"/>
    <w:rsid w:val="2729330D"/>
    <w:rsid w:val="274C4E88"/>
    <w:rsid w:val="27A74232"/>
    <w:rsid w:val="282E6701"/>
    <w:rsid w:val="282F4953"/>
    <w:rsid w:val="299B2F86"/>
    <w:rsid w:val="29C516C1"/>
    <w:rsid w:val="2A0246CD"/>
    <w:rsid w:val="2AA809EC"/>
    <w:rsid w:val="2AF53506"/>
    <w:rsid w:val="2BBA3241"/>
    <w:rsid w:val="2C7843EE"/>
    <w:rsid w:val="2C815051"/>
    <w:rsid w:val="2CC338BC"/>
    <w:rsid w:val="2CD45AC9"/>
    <w:rsid w:val="2CE52693"/>
    <w:rsid w:val="2D2D1A61"/>
    <w:rsid w:val="2D860CF9"/>
    <w:rsid w:val="2F48454C"/>
    <w:rsid w:val="2F5E78CC"/>
    <w:rsid w:val="30395C43"/>
    <w:rsid w:val="30A13F14"/>
    <w:rsid w:val="30E02716"/>
    <w:rsid w:val="30EF5B45"/>
    <w:rsid w:val="31994BEB"/>
    <w:rsid w:val="32AC3044"/>
    <w:rsid w:val="32E26A66"/>
    <w:rsid w:val="33460DA3"/>
    <w:rsid w:val="34496D9C"/>
    <w:rsid w:val="34565D9D"/>
    <w:rsid w:val="35691CCF"/>
    <w:rsid w:val="3608233F"/>
    <w:rsid w:val="36AE1139"/>
    <w:rsid w:val="36BE6EA2"/>
    <w:rsid w:val="36E83F1F"/>
    <w:rsid w:val="37B564F7"/>
    <w:rsid w:val="37E64902"/>
    <w:rsid w:val="381E3019"/>
    <w:rsid w:val="38B44A00"/>
    <w:rsid w:val="39290F4A"/>
    <w:rsid w:val="395E3999"/>
    <w:rsid w:val="396039FE"/>
    <w:rsid w:val="3A045513"/>
    <w:rsid w:val="3A145757"/>
    <w:rsid w:val="3A295782"/>
    <w:rsid w:val="3A52002D"/>
    <w:rsid w:val="3A5C0EAC"/>
    <w:rsid w:val="3A7153F7"/>
    <w:rsid w:val="3AA34D2C"/>
    <w:rsid w:val="3AB17449"/>
    <w:rsid w:val="3AB6680E"/>
    <w:rsid w:val="3B253993"/>
    <w:rsid w:val="3C6B3628"/>
    <w:rsid w:val="3DB86C49"/>
    <w:rsid w:val="3E1C107E"/>
    <w:rsid w:val="3E2B306F"/>
    <w:rsid w:val="3E32264F"/>
    <w:rsid w:val="3F536D21"/>
    <w:rsid w:val="3F6902F3"/>
    <w:rsid w:val="4028184D"/>
    <w:rsid w:val="40325E73"/>
    <w:rsid w:val="408829FA"/>
    <w:rsid w:val="40D21EC7"/>
    <w:rsid w:val="42470693"/>
    <w:rsid w:val="430D71E7"/>
    <w:rsid w:val="449000D0"/>
    <w:rsid w:val="455C4456"/>
    <w:rsid w:val="45AA6F6F"/>
    <w:rsid w:val="460743C1"/>
    <w:rsid w:val="4617438A"/>
    <w:rsid w:val="46957C1F"/>
    <w:rsid w:val="46E93AC7"/>
    <w:rsid w:val="472745EF"/>
    <w:rsid w:val="48194880"/>
    <w:rsid w:val="482C4949"/>
    <w:rsid w:val="485E1951"/>
    <w:rsid w:val="493D00FA"/>
    <w:rsid w:val="4A111CB3"/>
    <w:rsid w:val="4A370FED"/>
    <w:rsid w:val="4AB16D3C"/>
    <w:rsid w:val="4BC0573E"/>
    <w:rsid w:val="4C9646F1"/>
    <w:rsid w:val="4C9E0865"/>
    <w:rsid w:val="4D333CEE"/>
    <w:rsid w:val="4E810A89"/>
    <w:rsid w:val="4EC87212"/>
    <w:rsid w:val="4F4D5FC8"/>
    <w:rsid w:val="4F934F18"/>
    <w:rsid w:val="4FA15887"/>
    <w:rsid w:val="4FAA5DDF"/>
    <w:rsid w:val="4FBD2859"/>
    <w:rsid w:val="4FC155E1"/>
    <w:rsid w:val="510241F2"/>
    <w:rsid w:val="51361FFF"/>
    <w:rsid w:val="515626A1"/>
    <w:rsid w:val="516C5A20"/>
    <w:rsid w:val="517F7502"/>
    <w:rsid w:val="527F1783"/>
    <w:rsid w:val="53740BBC"/>
    <w:rsid w:val="53F87A3F"/>
    <w:rsid w:val="545A6004"/>
    <w:rsid w:val="54947768"/>
    <w:rsid w:val="55937A20"/>
    <w:rsid w:val="56AD4B11"/>
    <w:rsid w:val="56D842AF"/>
    <w:rsid w:val="56E535DA"/>
    <w:rsid w:val="572648C3"/>
    <w:rsid w:val="57601B83"/>
    <w:rsid w:val="578B3EAF"/>
    <w:rsid w:val="579E17F2"/>
    <w:rsid w:val="57C32112"/>
    <w:rsid w:val="58020E8D"/>
    <w:rsid w:val="585A705F"/>
    <w:rsid w:val="58CC21D4"/>
    <w:rsid w:val="58F06F37"/>
    <w:rsid w:val="591B0458"/>
    <w:rsid w:val="59E75CE1"/>
    <w:rsid w:val="5A920BA5"/>
    <w:rsid w:val="5AB20948"/>
    <w:rsid w:val="5ACE5056"/>
    <w:rsid w:val="5B975D90"/>
    <w:rsid w:val="5BB24978"/>
    <w:rsid w:val="5C0C3037"/>
    <w:rsid w:val="5C142F3C"/>
    <w:rsid w:val="5C965D09"/>
    <w:rsid w:val="5D893E40"/>
    <w:rsid w:val="5E0B036F"/>
    <w:rsid w:val="5EEB4428"/>
    <w:rsid w:val="5F0454EA"/>
    <w:rsid w:val="5F2B6F1B"/>
    <w:rsid w:val="5F2D4A41"/>
    <w:rsid w:val="5F5556F3"/>
    <w:rsid w:val="5F585836"/>
    <w:rsid w:val="5FA36AB1"/>
    <w:rsid w:val="602816AC"/>
    <w:rsid w:val="60341DFF"/>
    <w:rsid w:val="60911000"/>
    <w:rsid w:val="60E6759D"/>
    <w:rsid w:val="6138147B"/>
    <w:rsid w:val="61646714"/>
    <w:rsid w:val="61F41846"/>
    <w:rsid w:val="620344DD"/>
    <w:rsid w:val="62DD677E"/>
    <w:rsid w:val="6342769F"/>
    <w:rsid w:val="63607CF7"/>
    <w:rsid w:val="63FF3ECC"/>
    <w:rsid w:val="644F7208"/>
    <w:rsid w:val="64804373"/>
    <w:rsid w:val="6589499B"/>
    <w:rsid w:val="659627F6"/>
    <w:rsid w:val="66666657"/>
    <w:rsid w:val="674072DB"/>
    <w:rsid w:val="67696832"/>
    <w:rsid w:val="677B6565"/>
    <w:rsid w:val="691C78D4"/>
    <w:rsid w:val="6A3F1ACC"/>
    <w:rsid w:val="6B3E3B32"/>
    <w:rsid w:val="6DCF13B9"/>
    <w:rsid w:val="6E00474B"/>
    <w:rsid w:val="6F3040D9"/>
    <w:rsid w:val="6FC34F4E"/>
    <w:rsid w:val="718129CA"/>
    <w:rsid w:val="718A5D23"/>
    <w:rsid w:val="71B52674"/>
    <w:rsid w:val="71CF7BDA"/>
    <w:rsid w:val="73A40BF2"/>
    <w:rsid w:val="73CF3EC1"/>
    <w:rsid w:val="7440091B"/>
    <w:rsid w:val="756D1BE3"/>
    <w:rsid w:val="75C75000"/>
    <w:rsid w:val="75C8506C"/>
    <w:rsid w:val="76463CCB"/>
    <w:rsid w:val="76B4114C"/>
    <w:rsid w:val="77E12415"/>
    <w:rsid w:val="79E9615A"/>
    <w:rsid w:val="7A010B4C"/>
    <w:rsid w:val="7A7632E8"/>
    <w:rsid w:val="7BF00E78"/>
    <w:rsid w:val="7BFC5A6F"/>
    <w:rsid w:val="7BFD5343"/>
    <w:rsid w:val="7CB65C1E"/>
    <w:rsid w:val="7CFA3BCB"/>
    <w:rsid w:val="7F5434CC"/>
    <w:rsid w:val="7FCC6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rFonts w:ascii="Times New Roman" w:hAnsi="Times New Roman" w:eastAsia="宋体" w:cs="Times New Roman"/>
      <w:b/>
      <w:kern w:val="44"/>
      <w:sz w:val="44"/>
    </w:rPr>
  </w:style>
  <w:style w:type="paragraph" w:styleId="3">
    <w:name w:val="heading 2"/>
    <w:basedOn w:val="1"/>
    <w:next w:val="1"/>
    <w:autoRedefine/>
    <w:qFormat/>
    <w:uiPriority w:val="0"/>
    <w:pPr>
      <w:spacing w:line="567" w:lineRule="atLeast"/>
      <w:jc w:val="center"/>
      <w:outlineLvl w:val="1"/>
    </w:pPr>
    <w:rPr>
      <w:rFonts w:eastAsia="黑体"/>
      <w:color w:val="000000"/>
      <w:sz w:val="32"/>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qFormat/>
    <w:uiPriority w:val="0"/>
    <w:pPr>
      <w:spacing w:before="100" w:beforeAutospacing="1" w:after="100" w:afterAutospacing="1"/>
      <w:jc w:val="left"/>
    </w:pPr>
    <w:rPr>
      <w:rFonts w:cs="Times New Roman"/>
      <w:kern w:val="0"/>
      <w:sz w:val="24"/>
    </w:rPr>
  </w:style>
  <w:style w:type="character" w:styleId="9">
    <w:name w:val="Strong"/>
    <w:autoRedefine/>
    <w:qFormat/>
    <w:uiPriority w:val="0"/>
    <w:rPr>
      <w:b/>
    </w:rPr>
  </w:style>
  <w:style w:type="character" w:styleId="10">
    <w:name w:val="Hyperlink"/>
    <w:basedOn w:val="8"/>
    <w:qFormat/>
    <w:uiPriority w:val="0"/>
    <w:rPr>
      <w:color w:val="0000FF"/>
      <w:u w:val="single"/>
    </w:rPr>
  </w:style>
  <w:style w:type="paragraph" w:styleId="11">
    <w:name w:val="List Paragraph"/>
    <w:basedOn w:val="1"/>
    <w:autoRedefine/>
    <w:qFormat/>
    <w:uiPriority w:val="34"/>
    <w:pPr>
      <w:ind w:firstLine="420" w:firstLineChars="200"/>
    </w:pPr>
    <w:rPr>
      <w:rFonts w:ascii="Calibri" w:hAnsi="Calibri" w:eastAsia="宋体" w:cs="Times New Roman"/>
      <w:szCs w:val="22"/>
    </w:rPr>
  </w:style>
  <w:style w:type="paragraph" w:customStyle="1" w:styleId="12">
    <w:name w:val="p1"/>
    <w:basedOn w:val="1"/>
    <w:link w:val="15"/>
    <w:autoRedefine/>
    <w:qFormat/>
    <w:uiPriority w:val="0"/>
    <w:pPr>
      <w:widowControl/>
      <w:jc w:val="left"/>
    </w:pPr>
    <w:rPr>
      <w:rFonts w:ascii="Helvetica" w:hAnsi="Helvetica" w:cs="Times New Roman"/>
      <w:kern w:val="0"/>
      <w:sz w:val="18"/>
      <w:szCs w:val="18"/>
    </w:rPr>
  </w:style>
  <w:style w:type="paragraph" w:customStyle="1" w:styleId="13">
    <w:name w:val="Table Text"/>
    <w:basedOn w:val="1"/>
    <w:link w:val="16"/>
    <w:autoRedefine/>
    <w:semiHidden/>
    <w:qFormat/>
    <w:uiPriority w:val="0"/>
    <w:rPr>
      <w:rFonts w:ascii="宋体" w:hAnsi="宋体" w:eastAsia="宋体" w:cs="宋体"/>
      <w:sz w:val="15"/>
      <w:szCs w:val="15"/>
      <w:lang w:eastAsia="en-US"/>
    </w:rPr>
  </w:style>
  <w:style w:type="table" w:customStyle="1" w:styleId="14">
    <w:name w:val="Table Normal"/>
    <w:autoRedefine/>
    <w:semiHidden/>
    <w:unhideWhenUsed/>
    <w:qFormat/>
    <w:uiPriority w:val="0"/>
    <w:tblPr>
      <w:tblCellMar>
        <w:top w:w="0" w:type="dxa"/>
        <w:left w:w="0" w:type="dxa"/>
        <w:bottom w:w="0" w:type="dxa"/>
        <w:right w:w="0" w:type="dxa"/>
      </w:tblCellMar>
    </w:tblPr>
  </w:style>
  <w:style w:type="character" w:customStyle="1" w:styleId="15">
    <w:name w:val="p1 Char"/>
    <w:link w:val="12"/>
    <w:autoRedefine/>
    <w:qFormat/>
    <w:uiPriority w:val="0"/>
    <w:rPr>
      <w:rFonts w:ascii="Helvetica" w:hAnsi="Helvetica" w:cs="Times New Roman"/>
      <w:kern w:val="0"/>
      <w:sz w:val="18"/>
      <w:szCs w:val="18"/>
    </w:rPr>
  </w:style>
  <w:style w:type="character" w:customStyle="1" w:styleId="16">
    <w:name w:val="Table Text Char"/>
    <w:link w:val="13"/>
    <w:autoRedefine/>
    <w:qFormat/>
    <w:uiPriority w:val="0"/>
    <w:rPr>
      <w:rFonts w:ascii="宋体" w:hAnsi="宋体" w:eastAsia="宋体" w:cs="宋体"/>
      <w:sz w:val="15"/>
      <w:szCs w:val="15"/>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5601</Words>
  <Characters>5839</Characters>
  <Lines>11</Lines>
  <Paragraphs>3</Paragraphs>
  <TotalTime>25</TotalTime>
  <ScaleCrop>false</ScaleCrop>
  <LinksUpToDate>false</LinksUpToDate>
  <CharactersWithSpaces>5913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2024-05-06T04:50:00Z</dcterms:created>
  <dc:creator>80708</dc:creator>
  <cp:lastModifiedBy>哲</cp:lastModifiedBy>
  <cp:lastPrinted>2024-06-25T01:13:00Z</cp:lastPrinted>
  <dcterms:modified xsi:type="dcterms:W3CDTF">2025-04-10T03:48:16Z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A94F7E12BF6843E4BBA12C7FF60C6EA8_13</vt:lpwstr>
  </property>
  <property fmtid="{D5CDD505-2E9C-101B-9397-08002B2CF9AE}" pid="4" name="KSOTemplateDocerSaveRecord">
    <vt:lpwstr>eyJoZGlkIjoiMDFiNDA5Mzc1YzkzY2M2MDk0ZDk5YzJlNDFjNzhmYmUiLCJ1c2VySWQiOiIyMzY3OTYzNDEifQ==</vt:lpwstr>
  </property>
</Properties>
</file>