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47F7C">
      <w:pPr>
        <w:numPr>
          <w:ilvl w:val="0"/>
          <w:numId w:val="0"/>
        </w:numPr>
        <w:tabs>
          <w:tab w:val="left" w:pos="640"/>
        </w:tabs>
        <w:jc w:val="both"/>
        <w:rPr>
          <w:rFonts w:hint="eastAsia" w:ascii="黑体" w:hAnsi="黑体" w:eastAsia="黑体" w:cs="黑体"/>
          <w:highlight w:val="none"/>
          <w:lang w:val="en-US" w:eastAsia="zh-CN"/>
        </w:rPr>
      </w:pPr>
      <w:r>
        <w:rPr>
          <w:rFonts w:hint="eastAsia" w:ascii="黑体" w:hAnsi="黑体" w:eastAsia="黑体" w:cs="黑体"/>
          <w:highlight w:val="none"/>
          <w:lang w:val="en-US" w:eastAsia="zh-CN"/>
        </w:rPr>
        <w:t>附件2：</w:t>
      </w:r>
    </w:p>
    <w:p w14:paraId="1E6DB2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200" w:hanging="1280" w:hangingChars="400"/>
        <w:jc w:val="both"/>
        <w:textAlignment w:val="auto"/>
        <w:rPr>
          <w:rFonts w:hint="eastAsia" w:ascii="方正小标宋简体" w:hAnsi="方正小标宋简体" w:eastAsia="方正小标宋简体" w:cs="方正小标宋简体"/>
          <w:highlight w:val="none"/>
          <w:lang w:val="en-US" w:eastAsia="zh-CN"/>
        </w:rPr>
      </w:pPr>
      <w:r>
        <w:rPr>
          <w:rFonts w:hint="eastAsia" w:ascii="方正小标宋简体" w:hAnsi="方正小标宋简体" w:eastAsia="方正小标宋简体" w:cs="方正小标宋简体"/>
          <w:highlight w:val="none"/>
          <w:lang w:val="en-US" w:eastAsia="zh-CN"/>
        </w:rPr>
        <w:t>贵州青绿环保科技有限责任公司白酒酿造废水处理领域特殊技术人才引进岗位计划表</w:t>
      </w:r>
    </w:p>
    <w:p w14:paraId="07DFF729">
      <w:pPr>
        <w:numPr>
          <w:ilvl w:val="0"/>
          <w:numId w:val="0"/>
        </w:numPr>
        <w:jc w:val="both"/>
        <w:rPr>
          <w:rFonts w:hint="default"/>
          <w:highlight w:val="none"/>
          <w:lang w:val="en-US" w:eastAsia="zh-CN"/>
        </w:rPr>
      </w:pPr>
    </w:p>
    <w:tbl>
      <w:tblPr>
        <w:tblStyle w:val="3"/>
        <w:tblW w:w="13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71"/>
        <w:gridCol w:w="779"/>
        <w:gridCol w:w="757"/>
        <w:gridCol w:w="700"/>
        <w:gridCol w:w="723"/>
        <w:gridCol w:w="2692"/>
        <w:gridCol w:w="2786"/>
        <w:gridCol w:w="701"/>
        <w:gridCol w:w="915"/>
        <w:gridCol w:w="1371"/>
      </w:tblGrid>
      <w:tr w14:paraId="466C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tcPr>
          <w:p w14:paraId="6190A60F">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p>
          <w:p w14:paraId="607EF31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序号</w:t>
            </w:r>
          </w:p>
        </w:tc>
        <w:tc>
          <w:tcPr>
            <w:tcW w:w="971" w:type="dxa"/>
            <w:vMerge w:val="restart"/>
          </w:tcPr>
          <w:p w14:paraId="140B5131">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p>
          <w:p w14:paraId="1D2878B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岗位</w:t>
            </w:r>
          </w:p>
          <w:p w14:paraId="6E6CA16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名称</w:t>
            </w:r>
          </w:p>
        </w:tc>
        <w:tc>
          <w:tcPr>
            <w:tcW w:w="779" w:type="dxa"/>
            <w:vMerge w:val="restart"/>
          </w:tcPr>
          <w:p w14:paraId="62A181BD">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代码</w:t>
            </w:r>
          </w:p>
        </w:tc>
        <w:tc>
          <w:tcPr>
            <w:tcW w:w="757" w:type="dxa"/>
            <w:vMerge w:val="restart"/>
          </w:tcPr>
          <w:p w14:paraId="0E7CD680">
            <w:pPr>
              <w:keepNext w:val="0"/>
              <w:keepLines w:val="0"/>
              <w:pageBreakBefore w:val="0"/>
              <w:widowControl w:val="0"/>
              <w:numPr>
                <w:ilvl w:val="0"/>
                <w:numId w:val="0"/>
              </w:numPr>
              <w:kinsoku/>
              <w:wordWrap/>
              <w:overflowPunct/>
              <w:topLinePunct w:val="0"/>
              <w:autoSpaceDE/>
              <w:autoSpaceDN/>
              <w:bidi w:val="0"/>
              <w:adjustRightInd/>
              <w:snapToGrid/>
              <w:spacing w:line="76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人数</w:t>
            </w:r>
          </w:p>
        </w:tc>
        <w:tc>
          <w:tcPr>
            <w:tcW w:w="700" w:type="dxa"/>
            <w:vMerge w:val="restart"/>
          </w:tcPr>
          <w:p w14:paraId="59075AD4">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p>
          <w:p w14:paraId="75378077">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学历</w:t>
            </w:r>
          </w:p>
          <w:p w14:paraId="3B841E4D">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要求</w:t>
            </w:r>
          </w:p>
        </w:tc>
        <w:tc>
          <w:tcPr>
            <w:tcW w:w="723" w:type="dxa"/>
            <w:vMerge w:val="restart"/>
          </w:tcPr>
          <w:p w14:paraId="30D9C3E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p>
          <w:p w14:paraId="2BFFA9C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学位</w:t>
            </w:r>
          </w:p>
          <w:p w14:paraId="2E593A3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要求</w:t>
            </w:r>
          </w:p>
        </w:tc>
        <w:tc>
          <w:tcPr>
            <w:tcW w:w="5478" w:type="dxa"/>
            <w:gridSpan w:val="2"/>
          </w:tcPr>
          <w:p w14:paraId="6AF2F638">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要求</w:t>
            </w:r>
          </w:p>
        </w:tc>
        <w:tc>
          <w:tcPr>
            <w:tcW w:w="701" w:type="dxa"/>
            <w:vMerge w:val="restart"/>
          </w:tcPr>
          <w:p w14:paraId="5C8583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其他</w:t>
            </w:r>
          </w:p>
        </w:tc>
        <w:tc>
          <w:tcPr>
            <w:tcW w:w="915" w:type="dxa"/>
            <w:vMerge w:val="restart"/>
            <w:shd w:val="clear" w:color="auto" w:fill="auto"/>
            <w:vAlign w:val="top"/>
          </w:tcPr>
          <w:p w14:paraId="50CFC5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工作</w:t>
            </w:r>
          </w:p>
          <w:p w14:paraId="47203E3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地点</w:t>
            </w:r>
          </w:p>
        </w:tc>
        <w:tc>
          <w:tcPr>
            <w:tcW w:w="1371" w:type="dxa"/>
            <w:vMerge w:val="restart"/>
          </w:tcPr>
          <w:p w14:paraId="32EB02D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b/>
                <w:bCs/>
                <w:sz w:val="24"/>
                <w:szCs w:val="56"/>
                <w:highlight w:val="none"/>
                <w:vertAlign w:val="baseline"/>
                <w:lang w:val="en-US" w:eastAsia="zh-CN"/>
              </w:rPr>
            </w:pPr>
          </w:p>
          <w:p w14:paraId="371C67E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备注</w:t>
            </w:r>
          </w:p>
        </w:tc>
      </w:tr>
      <w:tr w14:paraId="3343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0" w:type="dxa"/>
            <w:vMerge w:val="continue"/>
          </w:tcPr>
          <w:p w14:paraId="4897D7FD">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971" w:type="dxa"/>
            <w:vMerge w:val="continue"/>
          </w:tcPr>
          <w:p w14:paraId="2F1CCD25">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779" w:type="dxa"/>
            <w:vMerge w:val="continue"/>
          </w:tcPr>
          <w:p w14:paraId="1AF95E58">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757" w:type="dxa"/>
            <w:vMerge w:val="continue"/>
          </w:tcPr>
          <w:p w14:paraId="47765D9C">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700" w:type="dxa"/>
            <w:vMerge w:val="continue"/>
          </w:tcPr>
          <w:p w14:paraId="4232BBEC">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723" w:type="dxa"/>
            <w:vMerge w:val="continue"/>
          </w:tcPr>
          <w:p w14:paraId="3F41586D">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2692" w:type="dxa"/>
          </w:tcPr>
          <w:p w14:paraId="39918ED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本科</w:t>
            </w:r>
          </w:p>
        </w:tc>
        <w:tc>
          <w:tcPr>
            <w:tcW w:w="2786" w:type="dxa"/>
          </w:tcPr>
          <w:p w14:paraId="12384F4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heme="majorEastAsia" w:hAnsiTheme="majorEastAsia" w:eastAsiaTheme="majorEastAsia" w:cstheme="majorEastAsia"/>
                <w:b/>
                <w:bCs/>
                <w:sz w:val="24"/>
                <w:szCs w:val="56"/>
                <w:highlight w:val="none"/>
                <w:vertAlign w:val="baseline"/>
                <w:lang w:val="en-US" w:eastAsia="zh-CN"/>
              </w:rPr>
            </w:pPr>
            <w:r>
              <w:rPr>
                <w:rFonts w:hint="eastAsia" w:asciiTheme="majorEastAsia" w:hAnsiTheme="majorEastAsia" w:eastAsiaTheme="majorEastAsia" w:cstheme="majorEastAsia"/>
                <w:b/>
                <w:bCs/>
                <w:sz w:val="24"/>
                <w:szCs w:val="56"/>
                <w:highlight w:val="none"/>
                <w:vertAlign w:val="baseline"/>
                <w:lang w:val="en-US" w:eastAsia="zh-CN"/>
              </w:rPr>
              <w:t>研究生</w:t>
            </w:r>
          </w:p>
        </w:tc>
        <w:tc>
          <w:tcPr>
            <w:tcW w:w="701" w:type="dxa"/>
            <w:vMerge w:val="continue"/>
          </w:tcPr>
          <w:p w14:paraId="60F10400">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915" w:type="dxa"/>
            <w:vMerge w:val="continue"/>
          </w:tcPr>
          <w:p w14:paraId="78A6CD34">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c>
          <w:tcPr>
            <w:tcW w:w="1371" w:type="dxa"/>
            <w:vMerge w:val="continue"/>
          </w:tcPr>
          <w:p w14:paraId="63A24EDA">
            <w:pPr>
              <w:numPr>
                <w:ilvl w:val="0"/>
                <w:numId w:val="0"/>
              </w:numPr>
              <w:jc w:val="center"/>
              <w:rPr>
                <w:rFonts w:hint="eastAsia" w:asciiTheme="majorEastAsia" w:hAnsiTheme="majorEastAsia" w:eastAsiaTheme="majorEastAsia" w:cstheme="majorEastAsia"/>
                <w:b/>
                <w:bCs/>
                <w:sz w:val="24"/>
                <w:szCs w:val="56"/>
                <w:highlight w:val="none"/>
                <w:vertAlign w:val="baseline"/>
                <w:lang w:val="en-US" w:eastAsia="zh-CN"/>
              </w:rPr>
            </w:pPr>
          </w:p>
        </w:tc>
      </w:tr>
      <w:tr w14:paraId="780C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14:paraId="6B5E6F5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1</w:t>
            </w:r>
          </w:p>
        </w:tc>
        <w:tc>
          <w:tcPr>
            <w:tcW w:w="971" w:type="dxa"/>
          </w:tcPr>
          <w:p w14:paraId="6A9B9A4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技术副总工</w:t>
            </w:r>
          </w:p>
        </w:tc>
        <w:tc>
          <w:tcPr>
            <w:tcW w:w="779" w:type="dxa"/>
          </w:tcPr>
          <w:p w14:paraId="21B2185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001</w:t>
            </w:r>
          </w:p>
        </w:tc>
        <w:tc>
          <w:tcPr>
            <w:tcW w:w="757" w:type="dxa"/>
          </w:tcPr>
          <w:p w14:paraId="630C485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2</w:t>
            </w:r>
          </w:p>
        </w:tc>
        <w:tc>
          <w:tcPr>
            <w:tcW w:w="700" w:type="dxa"/>
          </w:tcPr>
          <w:p w14:paraId="4DEF560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本科及以上</w:t>
            </w:r>
          </w:p>
        </w:tc>
        <w:tc>
          <w:tcPr>
            <w:tcW w:w="723" w:type="dxa"/>
          </w:tcPr>
          <w:p w14:paraId="3FCAA0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与报名相对应的学位</w:t>
            </w:r>
          </w:p>
        </w:tc>
        <w:tc>
          <w:tcPr>
            <w:tcW w:w="2692" w:type="dxa"/>
          </w:tcPr>
          <w:p w14:paraId="1D904274">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cs="仿宋_GB2312"/>
                <w:b/>
                <w:bCs/>
                <w:sz w:val="24"/>
                <w:szCs w:val="24"/>
                <w:highlight w:val="none"/>
                <w:vertAlign w:val="baseline"/>
                <w:lang w:val="en-US" w:eastAsia="zh-CN"/>
              </w:rPr>
              <w:t>专业要求：</w:t>
            </w:r>
            <w:r>
              <w:rPr>
                <w:rFonts w:hint="eastAsia" w:ascii="仿宋_GB2312" w:hAnsi="仿宋_GB2312" w:eastAsia="仿宋_GB2312" w:cs="仿宋_GB2312"/>
                <w:sz w:val="24"/>
                <w:szCs w:val="24"/>
                <w:highlight w:val="none"/>
                <w:vertAlign w:val="baseline"/>
                <w:lang w:val="en-US" w:eastAsia="zh-CN"/>
              </w:rPr>
              <w:t>环境工程</w:t>
            </w:r>
            <w:r>
              <w:rPr>
                <w:rFonts w:hint="eastAsia" w:ascii="仿宋_GB2312" w:hAnsi="仿宋_GB2312" w:cs="仿宋_GB2312"/>
                <w:sz w:val="24"/>
                <w:szCs w:val="24"/>
                <w:highlight w:val="none"/>
                <w:vertAlign w:val="baseline"/>
                <w:lang w:val="en-US" w:eastAsia="zh-CN"/>
              </w:rPr>
              <w:t>、</w:t>
            </w:r>
            <w:r>
              <w:rPr>
                <w:rFonts w:hint="eastAsia" w:ascii="仿宋_GB2312" w:hAnsi="仿宋_GB2312" w:eastAsia="仿宋_GB2312" w:cs="仿宋_GB2312"/>
                <w:sz w:val="24"/>
                <w:szCs w:val="24"/>
                <w:highlight w:val="none"/>
                <w:vertAlign w:val="baseline"/>
                <w:lang w:val="en-US" w:eastAsia="zh-CN"/>
              </w:rPr>
              <w:t>环境科学</w:t>
            </w:r>
            <w:r>
              <w:rPr>
                <w:rFonts w:hint="eastAsia" w:ascii="仿宋_GB2312" w:hAnsi="仿宋_GB2312" w:cs="仿宋_GB2312"/>
                <w:sz w:val="24"/>
                <w:szCs w:val="24"/>
                <w:highlight w:val="none"/>
                <w:vertAlign w:val="baseline"/>
                <w:lang w:val="en-US" w:eastAsia="zh-CN"/>
              </w:rPr>
              <w:t>、</w:t>
            </w:r>
            <w:r>
              <w:rPr>
                <w:rFonts w:hint="eastAsia" w:ascii="仿宋_GB2312" w:hAnsi="仿宋_GB2312" w:eastAsia="仿宋_GB2312" w:cs="仿宋_GB2312"/>
                <w:sz w:val="24"/>
                <w:szCs w:val="24"/>
                <w:highlight w:val="none"/>
                <w:vertAlign w:val="baseline"/>
                <w:lang w:val="en-US" w:eastAsia="zh-CN"/>
              </w:rPr>
              <w:t>给排水科学与工程</w:t>
            </w:r>
            <w:r>
              <w:rPr>
                <w:rFonts w:hint="eastAsia" w:ascii="仿宋_GB2312" w:hAnsi="仿宋_GB2312" w:cs="仿宋_GB2312"/>
                <w:sz w:val="24"/>
                <w:szCs w:val="24"/>
                <w:highlight w:val="none"/>
                <w:vertAlign w:val="baseline"/>
                <w:lang w:val="en-US" w:eastAsia="zh-CN"/>
              </w:rPr>
              <w:t>、</w:t>
            </w:r>
            <w:r>
              <w:rPr>
                <w:rFonts w:hint="eastAsia" w:ascii="仿宋_GB2312" w:hAnsi="仿宋_GB2312" w:eastAsia="仿宋_GB2312" w:cs="仿宋_GB2312"/>
                <w:sz w:val="24"/>
                <w:szCs w:val="24"/>
                <w:highlight w:val="none"/>
                <w:vertAlign w:val="baseline"/>
                <w:lang w:val="en-US" w:eastAsia="zh-CN"/>
              </w:rPr>
              <w:t>化学工程与工艺</w:t>
            </w:r>
            <w:r>
              <w:rPr>
                <w:rFonts w:hint="eastAsia" w:ascii="仿宋_GB2312" w:hAnsi="仿宋_GB2312" w:cs="仿宋_GB2312"/>
                <w:sz w:val="24"/>
                <w:szCs w:val="24"/>
                <w:highlight w:val="none"/>
                <w:vertAlign w:val="baseline"/>
                <w:lang w:val="en-US" w:eastAsia="zh-CN"/>
              </w:rPr>
              <w:t>、</w:t>
            </w:r>
            <w:r>
              <w:rPr>
                <w:rFonts w:hint="eastAsia" w:ascii="仿宋_GB2312" w:hAnsi="仿宋_GB2312" w:cs="仿宋_GB2312"/>
                <w:color w:val="auto"/>
                <w:sz w:val="24"/>
                <w:szCs w:val="24"/>
                <w:highlight w:val="none"/>
                <w:vertAlign w:val="baseline"/>
                <w:lang w:val="en-US" w:eastAsia="zh-CN"/>
              </w:rPr>
              <w:t>过程装备与控制工程</w:t>
            </w:r>
            <w:r>
              <w:rPr>
                <w:rFonts w:hint="eastAsia" w:ascii="仿宋_GB2312" w:hAnsi="仿宋_GB2312" w:cs="仿宋_GB2312"/>
                <w:sz w:val="24"/>
                <w:szCs w:val="24"/>
                <w:highlight w:val="none"/>
                <w:vertAlign w:val="baseline"/>
                <w:lang w:val="en-US" w:eastAsia="zh-CN"/>
              </w:rPr>
              <w:t>。</w:t>
            </w:r>
          </w:p>
          <w:p w14:paraId="157A2511">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cs="仿宋_GB2312"/>
                <w:b/>
                <w:bCs/>
                <w:sz w:val="24"/>
                <w:szCs w:val="24"/>
                <w:highlight w:val="none"/>
                <w:vertAlign w:val="baseline"/>
                <w:lang w:val="en-US" w:eastAsia="zh-CN"/>
              </w:rPr>
              <w:t>年龄要求：</w:t>
            </w:r>
            <w:r>
              <w:rPr>
                <w:rFonts w:hint="eastAsia" w:ascii="仿宋_GB2312" w:hAnsi="仿宋_GB2312" w:eastAsia="仿宋_GB2312" w:cs="仿宋_GB2312"/>
                <w:b w:val="0"/>
                <w:bCs w:val="0"/>
                <w:sz w:val="24"/>
                <w:szCs w:val="24"/>
                <w:highlight w:val="none"/>
                <w:vertAlign w:val="baseline"/>
                <w:lang w:val="en-US" w:eastAsia="zh-CN"/>
              </w:rPr>
              <w:t>43周岁以下</w:t>
            </w:r>
            <w:r>
              <w:rPr>
                <w:rFonts w:hint="eastAsia" w:ascii="仿宋_GB2312" w:hAnsi="仿宋_GB2312" w:eastAsia="仿宋_GB2312" w:cs="仿宋_GB2312"/>
                <w:sz w:val="24"/>
                <w:szCs w:val="24"/>
                <w:highlight w:val="none"/>
                <w:lang w:val="en-US" w:eastAsia="zh-CN"/>
              </w:rPr>
              <w:t>（满足社保缴纳条件的，可放宽到45周岁）</w:t>
            </w:r>
            <w:r>
              <w:rPr>
                <w:rFonts w:hint="eastAsia" w:ascii="仿宋_GB2312" w:hAnsi="仿宋_GB2312" w:cs="仿宋_GB2312"/>
                <w:b/>
                <w:bCs/>
                <w:sz w:val="24"/>
                <w:szCs w:val="24"/>
                <w:highlight w:val="none"/>
                <w:vertAlign w:val="baseline"/>
                <w:lang w:val="en-US" w:eastAsia="zh-CN"/>
              </w:rPr>
              <w:t>。</w:t>
            </w:r>
          </w:p>
          <w:p w14:paraId="06D23158">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cs="仿宋_GB2312"/>
                <w:b/>
                <w:bCs/>
                <w:sz w:val="24"/>
                <w:szCs w:val="24"/>
                <w:highlight w:val="none"/>
                <w:vertAlign w:val="baseline"/>
                <w:lang w:val="en-US" w:eastAsia="zh-CN"/>
              </w:rPr>
              <w:t>工作经历要求：</w:t>
            </w:r>
            <w:r>
              <w:rPr>
                <w:rFonts w:hint="eastAsia" w:ascii="仿宋_GB2312" w:hAnsi="仿宋_GB2312" w:eastAsia="仿宋_GB2312" w:cs="仿宋_GB2312"/>
                <w:sz w:val="24"/>
                <w:szCs w:val="24"/>
                <w:highlight w:val="none"/>
                <w:lang w:val="en-US" w:eastAsia="zh-CN"/>
              </w:rPr>
              <w:t>具备5年（含）以上白酒酿造废水处理工作经验，且担任管理、技术负责人。</w:t>
            </w:r>
          </w:p>
        </w:tc>
        <w:tc>
          <w:tcPr>
            <w:tcW w:w="2786" w:type="dxa"/>
          </w:tcPr>
          <w:p w14:paraId="47AE6BC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cs="仿宋_GB2312"/>
                <w:b/>
                <w:bCs/>
                <w:sz w:val="24"/>
                <w:szCs w:val="24"/>
                <w:highlight w:val="none"/>
                <w:vertAlign w:val="baseline"/>
                <w:lang w:val="en-US" w:eastAsia="zh-CN"/>
              </w:rPr>
              <w:t>1.专业要求：</w:t>
            </w:r>
            <w:r>
              <w:rPr>
                <w:rFonts w:hint="eastAsia" w:ascii="仿宋_GB2312" w:hAnsi="仿宋_GB2312" w:eastAsia="仿宋_GB2312" w:cs="仿宋_GB2312"/>
                <w:b/>
                <w:bCs/>
                <w:sz w:val="24"/>
                <w:szCs w:val="24"/>
                <w:highlight w:val="none"/>
                <w:vertAlign w:val="baseline"/>
                <w:lang w:val="en-US" w:eastAsia="zh-CN"/>
              </w:rPr>
              <w:t>一级学科</w:t>
            </w:r>
            <w:r>
              <w:rPr>
                <w:rFonts w:hint="eastAsia" w:ascii="仿宋_GB2312" w:hAnsi="仿宋_GB2312" w:cs="仿宋_GB2312"/>
                <w:b/>
                <w:bCs/>
                <w:sz w:val="24"/>
                <w:szCs w:val="24"/>
                <w:highlight w:val="none"/>
                <w:vertAlign w:val="baseline"/>
                <w:lang w:val="en-US" w:eastAsia="zh-CN"/>
              </w:rPr>
              <w:t>为</w:t>
            </w:r>
            <w:r>
              <w:rPr>
                <w:rFonts w:hint="eastAsia" w:ascii="仿宋_GB2312" w:hAnsi="仿宋_GB2312" w:eastAsia="仿宋_GB2312" w:cs="仿宋_GB2312"/>
                <w:sz w:val="24"/>
                <w:szCs w:val="24"/>
                <w:highlight w:val="none"/>
                <w:vertAlign w:val="baseline"/>
                <w:lang w:val="en-US" w:eastAsia="zh-CN"/>
              </w:rPr>
              <w:t>环境科学与工程、化学工程与技术</w:t>
            </w:r>
            <w:r>
              <w:rPr>
                <w:rFonts w:hint="eastAsia" w:ascii="仿宋_GB2312" w:hAnsi="仿宋_GB2312" w:cs="仿宋_GB2312"/>
                <w:sz w:val="24"/>
                <w:szCs w:val="24"/>
                <w:highlight w:val="none"/>
                <w:vertAlign w:val="baseline"/>
                <w:lang w:val="en-US" w:eastAsia="zh-CN"/>
              </w:rPr>
              <w:t>；</w:t>
            </w:r>
            <w:r>
              <w:rPr>
                <w:rFonts w:hint="eastAsia" w:ascii="仿宋_GB2312" w:hAnsi="仿宋_GB2312" w:eastAsia="仿宋_GB2312" w:cs="仿宋_GB2312"/>
                <w:b/>
                <w:bCs/>
                <w:sz w:val="24"/>
                <w:szCs w:val="24"/>
                <w:highlight w:val="none"/>
                <w:vertAlign w:val="baseline"/>
                <w:lang w:val="en-US" w:eastAsia="zh-CN"/>
              </w:rPr>
              <w:t>二级学科</w:t>
            </w:r>
            <w:r>
              <w:rPr>
                <w:rFonts w:hint="eastAsia" w:ascii="仿宋_GB2312" w:hAnsi="仿宋_GB2312" w:cs="仿宋_GB2312"/>
                <w:b/>
                <w:bCs/>
                <w:sz w:val="24"/>
                <w:szCs w:val="24"/>
                <w:highlight w:val="none"/>
                <w:vertAlign w:val="baseline"/>
                <w:lang w:val="en-US" w:eastAsia="zh-CN"/>
              </w:rPr>
              <w:t>为</w:t>
            </w:r>
            <w:r>
              <w:rPr>
                <w:rFonts w:hint="eastAsia" w:ascii="仿宋_GB2312" w:hAnsi="仿宋_GB2312" w:eastAsia="仿宋_GB2312" w:cs="仿宋_GB2312"/>
                <w:sz w:val="24"/>
                <w:szCs w:val="24"/>
                <w:highlight w:val="none"/>
                <w:vertAlign w:val="baseline"/>
                <w:lang w:val="en-US" w:eastAsia="zh-CN"/>
              </w:rPr>
              <w:t>环境科学、环境工程、</w:t>
            </w:r>
            <w:r>
              <w:rPr>
                <w:rFonts w:hint="eastAsia" w:ascii="仿宋_GB2312" w:hAnsi="仿宋_GB2312" w:cs="仿宋_GB2312"/>
                <w:color w:val="auto"/>
                <w:sz w:val="24"/>
                <w:szCs w:val="24"/>
                <w:highlight w:val="none"/>
                <w:vertAlign w:val="baseline"/>
                <w:lang w:val="en-US" w:eastAsia="zh-CN"/>
              </w:rPr>
              <w:t>化工过程机械</w:t>
            </w:r>
            <w:r>
              <w:rPr>
                <w:rFonts w:hint="eastAsia" w:ascii="仿宋_GB2312" w:hAnsi="仿宋_GB2312" w:eastAsia="仿宋_GB2312" w:cs="仿宋_GB2312"/>
                <w:color w:val="auto"/>
                <w:sz w:val="24"/>
                <w:szCs w:val="24"/>
                <w:highlight w:val="none"/>
                <w:vertAlign w:val="baseline"/>
                <w:lang w:val="en-US" w:eastAsia="zh-CN"/>
              </w:rPr>
              <w:t>、</w:t>
            </w:r>
            <w:r>
              <w:rPr>
                <w:rFonts w:hint="eastAsia" w:ascii="仿宋_GB2312" w:hAnsi="仿宋_GB2312" w:cs="仿宋_GB2312"/>
                <w:color w:val="auto"/>
                <w:sz w:val="24"/>
                <w:szCs w:val="24"/>
                <w:highlight w:val="none"/>
                <w:vertAlign w:val="baseline"/>
                <w:lang w:val="en-US" w:eastAsia="zh-CN"/>
              </w:rPr>
              <w:t>智能环保装备技术</w:t>
            </w:r>
            <w:r>
              <w:rPr>
                <w:rFonts w:hint="eastAsia" w:ascii="仿宋_GB2312" w:hAnsi="仿宋_GB2312" w:eastAsia="仿宋_GB2312" w:cs="仿宋_GB2312"/>
                <w:color w:val="auto"/>
                <w:sz w:val="24"/>
                <w:szCs w:val="24"/>
                <w:highlight w:val="none"/>
                <w:vertAlign w:val="baseline"/>
                <w:lang w:val="en-US" w:eastAsia="zh-CN"/>
              </w:rPr>
              <w:t>、</w:t>
            </w:r>
            <w:r>
              <w:rPr>
                <w:rFonts w:hint="eastAsia" w:ascii="仿宋_GB2312" w:hAnsi="仿宋_GB2312" w:eastAsia="仿宋_GB2312" w:cs="仿宋_GB2312"/>
                <w:sz w:val="24"/>
                <w:szCs w:val="24"/>
                <w:highlight w:val="none"/>
                <w:vertAlign w:val="baseline"/>
                <w:lang w:val="en-US" w:eastAsia="zh-CN"/>
              </w:rPr>
              <w:t>化学工程、化学工艺、生物化工</w:t>
            </w:r>
          </w:p>
          <w:p w14:paraId="4C070F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仿宋_GB2312" w:hAnsi="仿宋_GB2312" w:cs="仿宋_GB2312"/>
                <w:b/>
                <w:bCs/>
                <w:sz w:val="24"/>
                <w:szCs w:val="24"/>
                <w:highlight w:val="none"/>
                <w:vertAlign w:val="baseline"/>
                <w:lang w:val="en-US" w:eastAsia="zh-CN"/>
              </w:rPr>
              <w:t>2.年龄要求：</w:t>
            </w:r>
            <w:r>
              <w:rPr>
                <w:rFonts w:hint="eastAsia" w:ascii="仿宋_GB2312" w:hAnsi="仿宋_GB2312" w:eastAsia="仿宋_GB2312" w:cs="仿宋_GB2312"/>
                <w:b w:val="0"/>
                <w:bCs w:val="0"/>
                <w:sz w:val="24"/>
                <w:szCs w:val="24"/>
                <w:highlight w:val="none"/>
                <w:vertAlign w:val="baseline"/>
                <w:lang w:val="en-US" w:eastAsia="zh-CN"/>
              </w:rPr>
              <w:t>43周岁以</w:t>
            </w:r>
            <w:r>
              <w:rPr>
                <w:rFonts w:hint="eastAsia" w:ascii="仿宋_GB2312" w:hAnsi="仿宋_GB2312" w:eastAsia="仿宋_GB2312" w:cs="仿宋_GB2312"/>
                <w:b w:val="0"/>
                <w:bCs w:val="0"/>
                <w:sz w:val="24"/>
                <w:szCs w:val="24"/>
                <w:highlight w:val="none"/>
                <w:lang w:val="en-US" w:eastAsia="zh-CN"/>
              </w:rPr>
              <w:t>下</w:t>
            </w:r>
            <w:r>
              <w:rPr>
                <w:rFonts w:hint="eastAsia" w:ascii="仿宋_GB2312" w:hAnsi="仿宋_GB2312" w:eastAsia="仿宋_GB2312" w:cs="仿宋_GB2312"/>
                <w:sz w:val="24"/>
                <w:szCs w:val="24"/>
                <w:highlight w:val="none"/>
                <w:lang w:val="en-US" w:eastAsia="zh-CN"/>
              </w:rPr>
              <w:t>（满足社保缴纳条件的，可放宽到50周岁）</w:t>
            </w:r>
            <w:r>
              <w:rPr>
                <w:rFonts w:hint="eastAsia" w:ascii="仿宋_GB2312" w:hAnsi="仿宋_GB2312" w:eastAsia="仿宋_GB2312" w:cs="仿宋_GB2312"/>
                <w:b/>
                <w:bCs/>
                <w:sz w:val="24"/>
                <w:szCs w:val="24"/>
                <w:highlight w:val="none"/>
                <w:vertAlign w:val="baseline"/>
                <w:lang w:val="en-US" w:eastAsia="zh-CN"/>
              </w:rPr>
              <w:t>，</w:t>
            </w:r>
            <w:r>
              <w:rPr>
                <w:rFonts w:hint="eastAsia" w:ascii="仿宋_GB2312" w:hAnsi="仿宋_GB2312" w:cs="仿宋_GB2312"/>
                <w:b/>
                <w:bCs/>
                <w:sz w:val="24"/>
                <w:szCs w:val="24"/>
                <w:highlight w:val="none"/>
                <w:vertAlign w:val="baseline"/>
                <w:lang w:val="en-US" w:eastAsia="zh-CN"/>
              </w:rPr>
              <w:t>3.工作经历要求：</w:t>
            </w:r>
            <w:r>
              <w:rPr>
                <w:rFonts w:hint="eastAsia" w:ascii="仿宋_GB2312" w:hAnsi="仿宋_GB2312" w:eastAsia="仿宋_GB2312" w:cs="仿宋_GB2312"/>
                <w:sz w:val="24"/>
                <w:szCs w:val="24"/>
                <w:highlight w:val="none"/>
                <w:lang w:val="en-US" w:eastAsia="zh-CN"/>
              </w:rPr>
              <w:t>具备3年（含）以上白酒酿造废水处理工作经验，且担任管理、技术负责人</w:t>
            </w:r>
            <w:r>
              <w:rPr>
                <w:rFonts w:hint="eastAsia" w:ascii="仿宋_GB2312" w:hAnsi="仿宋_GB2312" w:cs="仿宋_GB2312"/>
                <w:sz w:val="24"/>
                <w:szCs w:val="24"/>
                <w:highlight w:val="none"/>
                <w:lang w:val="en-US" w:eastAsia="zh-CN"/>
              </w:rPr>
              <w:t>。</w:t>
            </w:r>
          </w:p>
        </w:tc>
        <w:tc>
          <w:tcPr>
            <w:tcW w:w="701" w:type="dxa"/>
            <w:shd w:val="clear" w:color="auto" w:fill="auto"/>
            <w:vAlign w:val="top"/>
          </w:tcPr>
          <w:p w14:paraId="3B6D22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仿宋_GB2312" w:hAnsi="仿宋_GB2312" w:eastAsia="仿宋_GB2312" w:cs="仿宋_GB2312"/>
                <w:w w:val="100"/>
                <w:kern w:val="40"/>
                <w:sz w:val="24"/>
                <w:szCs w:val="24"/>
                <w:highlight w:val="none"/>
                <w:lang w:val="en-US" w:eastAsia="zh-CN" w:bidi="ar-SA"/>
              </w:rPr>
            </w:pPr>
            <w:r>
              <w:rPr>
                <w:rFonts w:hint="eastAsia" w:ascii="仿宋_GB2312" w:hAnsi="仿宋_GB2312" w:cs="仿宋_GB2312"/>
                <w:sz w:val="24"/>
                <w:szCs w:val="24"/>
                <w:highlight w:val="none"/>
                <w:lang w:val="en-US" w:eastAsia="zh-CN"/>
              </w:rPr>
              <w:t>最低服务年限9年（含试用期1年）</w:t>
            </w:r>
          </w:p>
        </w:tc>
        <w:tc>
          <w:tcPr>
            <w:tcW w:w="915" w:type="dxa"/>
          </w:tcPr>
          <w:p w14:paraId="4D25E16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lang w:val="en-US" w:eastAsia="zh-CN"/>
              </w:rPr>
              <w:t>贵州遵义仁怀</w:t>
            </w:r>
          </w:p>
        </w:tc>
        <w:tc>
          <w:tcPr>
            <w:tcW w:w="1371" w:type="dxa"/>
          </w:tcPr>
          <w:p w14:paraId="62C1C6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主要负责白酒废水处理厂运行管理、技术研发、技术攻关、人才培养及人才队伍建设</w:t>
            </w:r>
            <w:r>
              <w:rPr>
                <w:rFonts w:hint="eastAsia" w:ascii="仿宋_GB2312" w:hAnsi="仿宋_GB2312" w:cs="仿宋_GB2312"/>
                <w:sz w:val="24"/>
                <w:szCs w:val="24"/>
                <w:highlight w:val="none"/>
                <w:lang w:val="en-US" w:eastAsia="zh-CN"/>
              </w:rPr>
              <w:t>等</w:t>
            </w:r>
            <w:r>
              <w:rPr>
                <w:rFonts w:hint="eastAsia" w:ascii="仿宋_GB2312" w:hAnsi="仿宋_GB2312" w:eastAsia="仿宋_GB2312" w:cs="仿宋_GB2312"/>
                <w:sz w:val="24"/>
                <w:szCs w:val="24"/>
                <w:highlight w:val="none"/>
                <w:lang w:val="en-US" w:eastAsia="zh-CN"/>
              </w:rPr>
              <w:t>。</w:t>
            </w:r>
          </w:p>
        </w:tc>
      </w:tr>
    </w:tbl>
    <w:p w14:paraId="1061F1E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B6042D-04F9-4EF3-9AB4-54BBD58DE1D1}"/>
  </w:font>
  <w:font w:name="仿宋_GB2312">
    <w:panose1 w:val="02010609030101010101"/>
    <w:charset w:val="86"/>
    <w:family w:val="auto"/>
    <w:pitch w:val="default"/>
    <w:sig w:usb0="00000001" w:usb1="080E0000" w:usb2="00000000" w:usb3="00000000" w:csb0="00040000" w:csb1="00000000"/>
    <w:embedRegular r:id="rId2" w:fontKey="{7DD5AC71-D350-4020-BD15-B484D771539C}"/>
  </w:font>
  <w:font w:name="方正小标宋简体">
    <w:panose1 w:val="02010600010101010101"/>
    <w:charset w:val="86"/>
    <w:family w:val="auto"/>
    <w:pitch w:val="default"/>
    <w:sig w:usb0="00000001" w:usb1="080E0000" w:usb2="00000000" w:usb3="00000000" w:csb0="00040000" w:csb1="00000000"/>
    <w:embedRegular r:id="rId3" w:fontKey="{0EBC60E4-8B26-447D-9B18-85E962A140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B54B57"/>
    <w:multiLevelType w:val="singleLevel"/>
    <w:tmpl w:val="44B54B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728D9"/>
    <w:rsid w:val="4787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Ascii" w:hAnsiTheme="minorAscii"/>
      <w:w w:val="100"/>
      <w:kern w:val="40"/>
      <w:sz w:val="32"/>
      <w:szCs w:val="7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2025-04-10T00:31:00Z</dcterms:created>
  <dc:creator>卢迪群</dc:creator>
  <cp:lastModifiedBy>卢迪群</cp:lastModifiedBy>
  <dcterms:modified xsi:type="dcterms:W3CDTF">2025-04-10T00:32:54Z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4EF3A22616B94AD7A45413A5F7FC65B9_11</vt:lpwstr>
  </property>
  <property fmtid="{D5CDD505-2E9C-101B-9397-08002B2CF9AE}" pid="4" name="KSOTemplateDocerSaveRecord">
    <vt:lpwstr>eyJoZGlkIjoiMGVmNjA4MDhiMjdjMmRiZjg5ODgzYjFmZmUzMGY2MjMiLCJ1c2VySWQiOiI1NzA2MTIzMjEifQ==</vt:lpwstr>
  </property>
</Properties>
</file>