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4A88C">
      <w:pPr>
        <w:spacing w:line="580" w:lineRule="exact"/>
        <w:jc w:val="center"/>
        <w:rPr>
          <w:rFonts w:ascii="方正小标宋简体" w:hAnsi="宋体" w:eastAsia="方正小标宋简体"/>
          <w:color w:val="000000" w:themeColor="text1"/>
          <w:sz w:val="44"/>
          <w:szCs w:val="44"/>
        </w:rPr>
      </w:pPr>
      <w:bookmarkStart w:id="15" w:name="_GoBack"/>
      <w:bookmarkEnd w:id="15"/>
      <w:r>
        <w:rPr>
          <w:rFonts w:hint="eastAsia" w:ascii="方正小标宋简体" w:hAnsi="宋体" w:eastAsia="方正小标宋简体"/>
          <w:color w:val="000000" w:themeColor="text1"/>
          <w:sz w:val="44"/>
          <w:szCs w:val="44"/>
        </w:rPr>
        <w:t>广东省医疗器械质量监督检验所</w:t>
      </w:r>
    </w:p>
    <w:p w14:paraId="1929CCC5">
      <w:pPr>
        <w:spacing w:line="580" w:lineRule="exact"/>
        <w:jc w:val="center"/>
        <w:rPr>
          <w:rFonts w:ascii="方正小标宋简体" w:hAnsi="宋体" w:eastAsia="方正小标宋简体"/>
          <w:color w:val="000000" w:themeColor="text1"/>
          <w:sz w:val="44"/>
          <w:szCs w:val="44"/>
        </w:rPr>
      </w:pPr>
      <w:r>
        <w:rPr>
          <w:rFonts w:hint="eastAsia" w:ascii="方正小标宋简体" w:hAnsi="宋体" w:eastAsia="方正小标宋简体"/>
          <w:color w:val="000000" w:themeColor="text1"/>
          <w:sz w:val="44"/>
          <w:szCs w:val="44"/>
        </w:rPr>
        <w:t>2025年第一批合同制人员招聘方案</w:t>
      </w:r>
    </w:p>
    <w:p w14:paraId="5E1E300F">
      <w:pPr>
        <w:widowControl/>
        <w:wordWrap w:val="0"/>
        <w:spacing w:line="580" w:lineRule="exact"/>
        <w:ind w:left="150" w:firstLine="600"/>
        <w:jc w:val="left"/>
        <w:rPr>
          <w:rFonts w:ascii="华文仿宋" w:hAnsi="华文仿宋" w:eastAsia="仿宋_GB2312" w:cs="仿宋_GB2312"/>
          <w:color w:val="FF0000"/>
          <w:kern w:val="0"/>
          <w:sz w:val="30"/>
          <w:szCs w:val="28"/>
        </w:rPr>
      </w:pPr>
    </w:p>
    <w:p w14:paraId="7F3F863A">
      <w:pPr>
        <w:widowControl/>
        <w:spacing w:line="520" w:lineRule="exact"/>
        <w:ind w:firstLine="640" w:firstLineChars="200"/>
        <w:rPr>
          <w:rFonts w:ascii="仿宋" w:hAnsi="仿宋" w:cs="Arial"/>
          <w:color w:val="000000"/>
          <w:szCs w:val="32"/>
        </w:rPr>
      </w:pPr>
      <w:r>
        <w:rPr>
          <w:rFonts w:ascii="仿宋" w:hAnsi="仿宋" w:cs="Arial"/>
          <w:color w:val="000000"/>
          <w:szCs w:val="32"/>
        </w:rPr>
        <w:t>广东省医疗器械质量监督检验所为广东省药品监督管理局直属事业单位，是经国家和省有关部门审查认可、计量认证、具备提供公正数据、具有法人资格的产品质量监督检验机构</w:t>
      </w:r>
      <w:r>
        <w:rPr>
          <w:rFonts w:hint="eastAsia" w:ascii="仿宋" w:hAnsi="仿宋" w:cs="Arial"/>
          <w:color w:val="000000"/>
          <w:szCs w:val="32"/>
        </w:rPr>
        <w:t>，</w:t>
      </w:r>
      <w:r>
        <w:rPr>
          <w:rFonts w:ascii="仿宋" w:hAnsi="仿宋" w:cs="Arial"/>
          <w:color w:val="000000"/>
          <w:szCs w:val="32"/>
        </w:rPr>
        <w:t>主要承担国家和省的医疗器械监督检验及日常委托检验工作。</w:t>
      </w:r>
      <w:r>
        <w:rPr>
          <w:rFonts w:hint="eastAsia" w:ascii="仿宋" w:hAnsi="仿宋" w:cs="Arial"/>
          <w:color w:val="000000"/>
          <w:szCs w:val="32"/>
        </w:rPr>
        <w:t>我所</w:t>
      </w:r>
      <w:r>
        <w:rPr>
          <w:rFonts w:ascii="仿宋" w:hAnsi="仿宋" w:cs="Arial"/>
          <w:color w:val="000000"/>
          <w:szCs w:val="32"/>
        </w:rPr>
        <w:t>本部位于广州黄埔区科学城，下设深圳、佛山、湛江、中山等</w:t>
      </w:r>
      <w:r>
        <w:rPr>
          <w:rFonts w:hint="eastAsia" w:ascii="仿宋" w:hAnsi="仿宋" w:cs="Arial"/>
          <w:color w:val="000000"/>
          <w:szCs w:val="32"/>
        </w:rPr>
        <w:t>四</w:t>
      </w:r>
      <w:r>
        <w:rPr>
          <w:rFonts w:ascii="仿宋" w:hAnsi="仿宋" w:cs="Arial"/>
          <w:color w:val="000000"/>
          <w:szCs w:val="32"/>
        </w:rPr>
        <w:t>个实验室</w:t>
      </w:r>
      <w:r>
        <w:rPr>
          <w:rFonts w:hint="eastAsia" w:ascii="仿宋" w:hAnsi="仿宋" w:cs="Arial"/>
          <w:color w:val="000000"/>
          <w:szCs w:val="32"/>
        </w:rPr>
        <w:t>，</w:t>
      </w:r>
      <w:r>
        <w:rPr>
          <w:rFonts w:ascii="仿宋" w:hAnsi="仿宋" w:cs="Arial"/>
          <w:color w:val="000000"/>
          <w:szCs w:val="32"/>
        </w:rPr>
        <w:t>面积5</w:t>
      </w:r>
      <w:r>
        <w:rPr>
          <w:rFonts w:hint="eastAsia" w:ascii="仿宋" w:hAnsi="仿宋" w:cs="Arial"/>
          <w:color w:val="000000"/>
          <w:szCs w:val="32"/>
        </w:rPr>
        <w:t>5</w:t>
      </w:r>
      <w:r>
        <w:rPr>
          <w:rFonts w:ascii="仿宋" w:hAnsi="仿宋" w:cs="Arial"/>
          <w:color w:val="000000"/>
          <w:szCs w:val="32"/>
        </w:rPr>
        <w:t>000多平方米，现在检验设备</w:t>
      </w:r>
      <w:r>
        <w:rPr>
          <w:rFonts w:hint="eastAsia" w:ascii="仿宋" w:hAnsi="仿宋" w:cs="Arial"/>
          <w:color w:val="000000"/>
          <w:szCs w:val="32"/>
        </w:rPr>
        <w:t>52</w:t>
      </w:r>
      <w:r>
        <w:rPr>
          <w:rFonts w:ascii="仿宋" w:hAnsi="仿宋" w:cs="Arial"/>
          <w:color w:val="000000"/>
          <w:szCs w:val="32"/>
        </w:rPr>
        <w:t>00多台套，检验人员</w:t>
      </w:r>
      <w:r>
        <w:rPr>
          <w:rFonts w:hint="eastAsia" w:ascii="仿宋" w:hAnsi="仿宋" w:cs="Arial"/>
          <w:color w:val="000000"/>
          <w:szCs w:val="32"/>
        </w:rPr>
        <w:t>300多</w:t>
      </w:r>
      <w:r>
        <w:rPr>
          <w:rFonts w:ascii="仿宋" w:hAnsi="仿宋" w:cs="Arial"/>
          <w:color w:val="000000"/>
          <w:szCs w:val="32"/>
        </w:rPr>
        <w:t>人，是全国最大的医疗器械检验机构</w:t>
      </w:r>
      <w:r>
        <w:rPr>
          <w:rFonts w:hint="eastAsia" w:ascii="仿宋" w:hAnsi="仿宋" w:cs="Arial"/>
          <w:color w:val="000000"/>
          <w:szCs w:val="32"/>
        </w:rPr>
        <w:t>之一。</w:t>
      </w:r>
      <w:r>
        <w:rPr>
          <w:rFonts w:ascii="仿宋" w:hAnsi="仿宋" w:cs="Arial"/>
          <w:color w:val="000000"/>
          <w:szCs w:val="32"/>
        </w:rPr>
        <w:t>因业务发展和人才储备的需要，</w:t>
      </w:r>
      <w:r>
        <w:rPr>
          <w:rFonts w:hint="eastAsia" w:ascii="仿宋" w:hAnsi="仿宋" w:cs="Arial"/>
          <w:color w:val="000000"/>
          <w:szCs w:val="32"/>
        </w:rPr>
        <w:t>坚持公开、公平、公正、择优的原则，</w:t>
      </w:r>
      <w:r>
        <w:rPr>
          <w:rFonts w:ascii="仿宋" w:hAnsi="仿宋" w:cs="Arial"/>
          <w:color w:val="000000"/>
          <w:szCs w:val="32"/>
        </w:rPr>
        <w:t>拟面向社会</w:t>
      </w:r>
      <w:r>
        <w:rPr>
          <w:rFonts w:hint="eastAsia" w:ascii="仿宋" w:hAnsi="仿宋" w:cs="Arial"/>
          <w:color w:val="000000"/>
          <w:szCs w:val="32"/>
        </w:rPr>
        <w:t>公开</w:t>
      </w:r>
      <w:r>
        <w:rPr>
          <w:rFonts w:ascii="仿宋" w:hAnsi="仿宋" w:cs="Arial"/>
          <w:color w:val="000000"/>
          <w:szCs w:val="32"/>
        </w:rPr>
        <w:t>招聘</w:t>
      </w:r>
      <w:r>
        <w:rPr>
          <w:rFonts w:hint="eastAsia" w:ascii="仿宋" w:hAnsi="仿宋" w:cs="Arial"/>
          <w:color w:val="000000"/>
          <w:szCs w:val="32"/>
        </w:rPr>
        <w:t>合同制工作</w:t>
      </w:r>
      <w:r>
        <w:rPr>
          <w:rFonts w:ascii="仿宋" w:hAnsi="仿宋" w:cs="Arial"/>
          <w:color w:val="000000"/>
          <w:szCs w:val="32"/>
        </w:rPr>
        <w:t>人员。</w:t>
      </w:r>
      <w:r>
        <w:rPr>
          <w:rFonts w:hint="eastAsia" w:ascii="仿宋" w:hAnsi="仿宋" w:cs="Arial"/>
          <w:color w:val="000000"/>
          <w:szCs w:val="32"/>
        </w:rPr>
        <w:t>现将有关事项公告如下：</w:t>
      </w:r>
    </w:p>
    <w:p w14:paraId="21C0769D">
      <w:pPr>
        <w:widowControl/>
        <w:spacing w:line="520" w:lineRule="exact"/>
        <w:ind w:firstLine="640" w:firstLineChars="200"/>
        <w:rPr>
          <w:rFonts w:ascii="黑体" w:hAnsi="黑体" w:eastAsia="黑体" w:cs="Arial"/>
          <w:color w:val="000000"/>
          <w:szCs w:val="32"/>
        </w:rPr>
      </w:pPr>
      <w:r>
        <w:rPr>
          <w:rFonts w:hint="eastAsia" w:ascii="黑体" w:hAnsi="黑体" w:eastAsia="黑体" w:cs="Arial"/>
          <w:color w:val="000000"/>
          <w:szCs w:val="32"/>
        </w:rPr>
        <w:t xml:space="preserve">一、招聘对象 </w:t>
      </w:r>
    </w:p>
    <w:p w14:paraId="3C3986E7">
      <w:pPr>
        <w:spacing w:line="520" w:lineRule="exact"/>
        <w:ind w:firstLine="640" w:firstLineChars="200"/>
        <w:rPr>
          <w:rFonts w:ascii="仿宋" w:hAnsi="仿宋" w:cs="Arial"/>
          <w:color w:val="000000"/>
          <w:szCs w:val="32"/>
        </w:rPr>
      </w:pPr>
      <w:r>
        <w:rPr>
          <w:rFonts w:hint="eastAsia" w:ascii="仿宋" w:hAnsi="仿宋" w:cs="Arial"/>
          <w:color w:val="000000"/>
          <w:szCs w:val="32"/>
        </w:rPr>
        <w:t>招聘对象为符合岗位要求的具有国家承认学历的硕士以上学历的应届毕业生和社会在职人员，包括港澳学习、国外留学归国人员。</w:t>
      </w:r>
    </w:p>
    <w:p w14:paraId="2A4F8781">
      <w:pPr>
        <w:widowControl/>
        <w:spacing w:line="520" w:lineRule="exact"/>
        <w:ind w:firstLine="640" w:firstLineChars="200"/>
        <w:rPr>
          <w:rFonts w:ascii="黑体" w:hAnsi="黑体" w:eastAsia="黑体" w:cs="Arial"/>
          <w:color w:val="000000"/>
          <w:szCs w:val="32"/>
        </w:rPr>
      </w:pPr>
      <w:r>
        <w:rPr>
          <w:rFonts w:hint="eastAsia" w:ascii="黑体" w:hAnsi="黑体" w:eastAsia="黑体" w:cs="Arial"/>
          <w:color w:val="000000"/>
          <w:szCs w:val="32"/>
        </w:rPr>
        <w:t>二、招聘基本条件</w:t>
      </w:r>
    </w:p>
    <w:p w14:paraId="7E970048">
      <w:pPr>
        <w:spacing w:line="520" w:lineRule="exact"/>
        <w:ind w:firstLine="640" w:firstLineChars="200"/>
        <w:rPr>
          <w:rFonts w:ascii="楷体" w:hAnsi="楷体" w:eastAsia="楷体" w:cs="楷体"/>
          <w:bCs/>
          <w:color w:val="000000" w:themeColor="text1"/>
          <w:szCs w:val="32"/>
        </w:rPr>
      </w:pPr>
      <w:r>
        <w:rPr>
          <w:rFonts w:hint="eastAsia" w:ascii="楷体" w:hAnsi="楷体" w:eastAsia="楷体" w:cs="楷体"/>
          <w:bCs/>
          <w:color w:val="000000" w:themeColor="text1"/>
          <w:szCs w:val="32"/>
        </w:rPr>
        <w:t>（一）报考应聘人员应同时具备下列条件</w:t>
      </w:r>
    </w:p>
    <w:p w14:paraId="0C81F2A0">
      <w:pPr>
        <w:widowControl/>
        <w:spacing w:line="520" w:lineRule="exact"/>
        <w:ind w:firstLine="640" w:firstLineChars="200"/>
        <w:rPr>
          <w:rFonts w:ascii="仿宋" w:hAnsi="仿宋" w:cs="Arial"/>
          <w:color w:val="000000"/>
          <w:szCs w:val="32"/>
        </w:rPr>
      </w:pPr>
      <w:r>
        <w:rPr>
          <w:rFonts w:hint="eastAsia" w:ascii="仿宋" w:hAnsi="仿宋" w:cs="Arial"/>
          <w:color w:val="000000"/>
          <w:szCs w:val="32"/>
        </w:rPr>
        <w:t>1．具有中华人民共和国国籍，年满十八周岁；</w:t>
      </w:r>
    </w:p>
    <w:p w14:paraId="2D1A4D82">
      <w:pPr>
        <w:widowControl/>
        <w:spacing w:line="520" w:lineRule="exact"/>
        <w:ind w:firstLine="640" w:firstLineChars="200"/>
        <w:rPr>
          <w:rFonts w:ascii="仿宋" w:hAnsi="仿宋" w:cs="Arial"/>
          <w:color w:val="000000"/>
          <w:szCs w:val="32"/>
        </w:rPr>
      </w:pPr>
      <w:r>
        <w:rPr>
          <w:rFonts w:hint="eastAsia" w:ascii="仿宋" w:hAnsi="仿宋" w:cs="Arial"/>
          <w:color w:val="000000"/>
          <w:szCs w:val="32"/>
        </w:rPr>
        <w:t>2．遵守中华人民共和国宪法、法律、法规；</w:t>
      </w:r>
    </w:p>
    <w:p w14:paraId="76A3D1F4">
      <w:pPr>
        <w:widowControl/>
        <w:spacing w:line="520" w:lineRule="exact"/>
        <w:ind w:firstLine="640" w:firstLineChars="200"/>
        <w:rPr>
          <w:rFonts w:ascii="仿宋" w:hAnsi="仿宋" w:cs="Arial"/>
          <w:color w:val="000000"/>
          <w:szCs w:val="32"/>
        </w:rPr>
      </w:pPr>
      <w:r>
        <w:rPr>
          <w:rFonts w:hint="eastAsia" w:ascii="仿宋" w:hAnsi="仿宋" w:cs="Arial"/>
          <w:color w:val="000000"/>
          <w:szCs w:val="32"/>
        </w:rPr>
        <w:t>3．</w:t>
      </w:r>
      <w:r>
        <w:rPr>
          <w:rFonts w:ascii="仿宋" w:hAnsi="仿宋" w:cs="Arial"/>
          <w:color w:val="000000"/>
          <w:szCs w:val="32"/>
        </w:rPr>
        <w:t>有良好的政治素质和道德修养，</w:t>
      </w:r>
      <w:r>
        <w:rPr>
          <w:rFonts w:hint="eastAsia" w:ascii="仿宋" w:hAnsi="仿宋" w:cs="Arial"/>
          <w:color w:val="000000"/>
          <w:szCs w:val="32"/>
        </w:rPr>
        <w:t>品行端正，具有良好的职业道德；</w:t>
      </w:r>
    </w:p>
    <w:p w14:paraId="19FCA00A">
      <w:pPr>
        <w:widowControl/>
        <w:spacing w:line="520" w:lineRule="exact"/>
        <w:ind w:firstLine="640" w:firstLineChars="200"/>
        <w:rPr>
          <w:rFonts w:ascii="仿宋" w:hAnsi="仿宋" w:cs="Arial"/>
          <w:color w:val="000000"/>
          <w:szCs w:val="32"/>
        </w:rPr>
      </w:pPr>
      <w:r>
        <w:rPr>
          <w:rFonts w:hint="eastAsia" w:ascii="仿宋" w:hAnsi="仿宋" w:cs="Arial"/>
          <w:color w:val="000000"/>
          <w:szCs w:val="32"/>
        </w:rPr>
        <w:t>4．具有正常履行岗位职责的身体条件和符合职位要求的工作能力；</w:t>
      </w:r>
    </w:p>
    <w:p w14:paraId="069ED070">
      <w:pPr>
        <w:widowControl/>
        <w:spacing w:line="520" w:lineRule="exact"/>
        <w:ind w:firstLine="640" w:firstLineChars="200"/>
        <w:rPr>
          <w:rFonts w:ascii="仿宋" w:hAnsi="仿宋" w:cs="Arial"/>
          <w:color w:val="000000"/>
          <w:szCs w:val="32"/>
        </w:rPr>
      </w:pPr>
      <w:r>
        <w:rPr>
          <w:rFonts w:hint="eastAsia" w:ascii="仿宋" w:hAnsi="仿宋" w:cs="Arial"/>
          <w:color w:val="000000"/>
          <w:szCs w:val="32"/>
        </w:rPr>
        <w:t>5．具备招聘岗位所需要的学历、专业知识、实践技能；</w:t>
      </w:r>
    </w:p>
    <w:p w14:paraId="19C01376">
      <w:pPr>
        <w:widowControl/>
        <w:spacing w:line="520" w:lineRule="exact"/>
        <w:ind w:firstLine="640" w:firstLineChars="200"/>
        <w:rPr>
          <w:rFonts w:ascii="仿宋" w:hAnsi="仿宋" w:cs="Arial"/>
          <w:color w:val="000000"/>
          <w:szCs w:val="32"/>
        </w:rPr>
      </w:pPr>
      <w:r>
        <w:rPr>
          <w:rFonts w:hint="eastAsia" w:ascii="仿宋" w:hAnsi="仿宋" w:cs="Arial"/>
          <w:color w:val="000000"/>
          <w:szCs w:val="32"/>
        </w:rPr>
        <w:t>6．爱岗敬业，事业心、责任感强，具有良好的团队协作和开拓创新精神；</w:t>
      </w:r>
    </w:p>
    <w:p w14:paraId="7F1DEC85">
      <w:pPr>
        <w:widowControl/>
        <w:spacing w:line="520" w:lineRule="exact"/>
        <w:ind w:firstLine="640" w:firstLineChars="200"/>
        <w:rPr>
          <w:rFonts w:ascii="仿宋" w:hAnsi="仿宋" w:cs="Arial"/>
          <w:color w:val="000000"/>
          <w:szCs w:val="32"/>
        </w:rPr>
      </w:pPr>
      <w:r>
        <w:rPr>
          <w:rFonts w:hint="eastAsia" w:ascii="仿宋" w:hAnsi="仿宋" w:cs="Arial"/>
          <w:color w:val="000000"/>
          <w:szCs w:val="32"/>
        </w:rPr>
        <w:t>7．</w:t>
      </w:r>
      <w:r>
        <w:rPr>
          <w:rFonts w:ascii="仿宋" w:hAnsi="仿宋" w:cs="Arial"/>
          <w:color w:val="000000"/>
          <w:szCs w:val="32"/>
        </w:rPr>
        <w:t>原则上年龄在40周岁以下，具备高级以上职称、博士学历、特殊岗位人才等条件之一可适当放宽年龄限制。</w:t>
      </w:r>
    </w:p>
    <w:p w14:paraId="3B77E77D">
      <w:pPr>
        <w:spacing w:line="540" w:lineRule="exact"/>
        <w:ind w:firstLine="640" w:firstLineChars="200"/>
        <w:rPr>
          <w:rFonts w:ascii="仿宋" w:hAnsi="仿宋" w:cs="仿宋"/>
          <w:color w:val="333333"/>
          <w:szCs w:val="32"/>
        </w:rPr>
      </w:pPr>
      <w:r>
        <w:rPr>
          <w:rFonts w:hint="eastAsia" w:ascii="仿宋" w:hAnsi="仿宋" w:cs="仿宋"/>
          <w:color w:val="333333"/>
          <w:szCs w:val="32"/>
        </w:rPr>
        <w:t>注：本文中的“以上”或“以下”均含本级或本数量。如“40周岁以下”，含40周岁，“硕士以上”含硕士。</w:t>
      </w:r>
    </w:p>
    <w:p w14:paraId="78605814">
      <w:pPr>
        <w:spacing w:line="520" w:lineRule="exact"/>
        <w:ind w:firstLine="640" w:firstLineChars="200"/>
        <w:rPr>
          <w:rFonts w:ascii="楷体" w:hAnsi="楷体" w:eastAsia="楷体" w:cs="楷体"/>
          <w:bCs/>
          <w:color w:val="000000" w:themeColor="text1"/>
          <w:szCs w:val="32"/>
        </w:rPr>
      </w:pPr>
      <w:r>
        <w:rPr>
          <w:rFonts w:hint="eastAsia" w:ascii="楷体" w:hAnsi="楷体" w:eastAsia="楷体" w:cs="楷体"/>
          <w:bCs/>
          <w:color w:val="000000" w:themeColor="text1"/>
          <w:szCs w:val="32"/>
        </w:rPr>
        <w:t>（二）下列人员不得报考</w:t>
      </w:r>
    </w:p>
    <w:p w14:paraId="447C297B">
      <w:pPr>
        <w:pStyle w:val="13"/>
        <w:numPr>
          <w:ilvl w:val="0"/>
          <w:numId w:val="1"/>
        </w:numPr>
        <w:tabs>
          <w:tab w:val="left" w:pos="1134"/>
        </w:tabs>
        <w:spacing w:line="520" w:lineRule="exact"/>
        <w:ind w:left="0" w:firstLine="640"/>
        <w:rPr>
          <w:rFonts w:ascii="仿宋" w:hAnsi="仿宋" w:cs="仿宋_GB2312"/>
          <w:color w:val="000000" w:themeColor="text1"/>
          <w:szCs w:val="32"/>
        </w:rPr>
      </w:pPr>
      <w:r>
        <w:rPr>
          <w:rFonts w:hint="eastAsia" w:ascii="仿宋" w:hAnsi="仿宋" w:cs="仿宋_GB2312"/>
          <w:color w:val="000000" w:themeColor="text1"/>
          <w:szCs w:val="32"/>
        </w:rPr>
        <w:t>受行政处分未满</w:t>
      </w:r>
      <w:r>
        <w:rPr>
          <w:rFonts w:ascii="仿宋" w:hAnsi="仿宋" w:cs="仿宋_GB2312"/>
          <w:color w:val="000000" w:themeColor="text1"/>
          <w:szCs w:val="32"/>
        </w:rPr>
        <w:t>5</w:t>
      </w:r>
      <w:r>
        <w:rPr>
          <w:rFonts w:hint="eastAsia" w:ascii="仿宋" w:hAnsi="仿宋" w:cs="仿宋_GB2312"/>
          <w:color w:val="000000" w:themeColor="text1"/>
          <w:szCs w:val="32"/>
        </w:rPr>
        <w:t>年或其他行政处分正在处分期内的。</w:t>
      </w:r>
    </w:p>
    <w:p w14:paraId="7D8A9A91">
      <w:pPr>
        <w:pStyle w:val="13"/>
        <w:numPr>
          <w:ilvl w:val="0"/>
          <w:numId w:val="1"/>
        </w:numPr>
        <w:tabs>
          <w:tab w:val="left" w:pos="1134"/>
        </w:tabs>
        <w:spacing w:line="520" w:lineRule="exact"/>
        <w:ind w:left="0" w:firstLine="640"/>
        <w:rPr>
          <w:rFonts w:ascii="仿宋" w:hAnsi="仿宋" w:cs="仿宋_GB2312"/>
          <w:color w:val="000000" w:themeColor="text1"/>
          <w:szCs w:val="32"/>
        </w:rPr>
      </w:pPr>
      <w:r>
        <w:rPr>
          <w:rFonts w:hint="eastAsia" w:ascii="仿宋" w:hAnsi="仿宋" w:cs="仿宋_GB2312"/>
          <w:color w:val="000000" w:themeColor="text1"/>
          <w:szCs w:val="32"/>
        </w:rPr>
        <w:t>在此前的各级公职人员招考中被认定有舞弊等严重违反录用纪律行为的。</w:t>
      </w:r>
    </w:p>
    <w:p w14:paraId="2478C504">
      <w:pPr>
        <w:pStyle w:val="13"/>
        <w:numPr>
          <w:ilvl w:val="0"/>
          <w:numId w:val="1"/>
        </w:numPr>
        <w:tabs>
          <w:tab w:val="left" w:pos="1134"/>
        </w:tabs>
        <w:spacing w:line="520" w:lineRule="exact"/>
        <w:ind w:left="0" w:firstLine="640"/>
        <w:rPr>
          <w:rFonts w:ascii="仿宋" w:hAnsi="仿宋" w:cs="仿宋_GB2312"/>
          <w:color w:val="000000" w:themeColor="text1"/>
          <w:szCs w:val="32"/>
        </w:rPr>
      </w:pPr>
      <w:r>
        <w:rPr>
          <w:rFonts w:hint="eastAsia" w:ascii="仿宋" w:hAnsi="仿宋" w:cs="仿宋_GB2312"/>
          <w:color w:val="000000" w:themeColor="text1"/>
          <w:szCs w:val="32"/>
        </w:rPr>
        <w:t>因涉嫌违法违纪正在接受审计、纪律审查或者涉嫌犯罪，司法程序尚未终结的，或者刑事处罚期限未满的人员。</w:t>
      </w:r>
    </w:p>
    <w:p w14:paraId="14120A82">
      <w:pPr>
        <w:pStyle w:val="13"/>
        <w:numPr>
          <w:ilvl w:val="0"/>
          <w:numId w:val="1"/>
        </w:numPr>
        <w:tabs>
          <w:tab w:val="left" w:pos="1134"/>
        </w:tabs>
        <w:spacing w:line="520" w:lineRule="exact"/>
        <w:ind w:left="0" w:firstLine="640"/>
        <w:rPr>
          <w:rFonts w:ascii="仿宋" w:hAnsi="仿宋" w:cs="仿宋_GB2312"/>
          <w:color w:val="000000" w:themeColor="text1"/>
          <w:szCs w:val="32"/>
        </w:rPr>
      </w:pPr>
      <w:r>
        <w:rPr>
          <w:rFonts w:hint="eastAsia" w:ascii="仿宋" w:hAnsi="仿宋" w:cs="仿宋_GB2312"/>
          <w:color w:val="000000" w:themeColor="text1"/>
          <w:szCs w:val="32"/>
        </w:rPr>
        <w:t>法律、法规规定的其他不得应聘的情形。</w:t>
      </w:r>
    </w:p>
    <w:p w14:paraId="747E82F4">
      <w:pPr>
        <w:widowControl/>
        <w:spacing w:line="520" w:lineRule="exact"/>
        <w:ind w:firstLine="640" w:firstLineChars="200"/>
        <w:rPr>
          <w:rFonts w:ascii="黑体" w:hAnsi="黑体" w:eastAsia="黑体" w:cs="Arial"/>
          <w:color w:val="000000"/>
          <w:szCs w:val="32"/>
        </w:rPr>
      </w:pPr>
      <w:r>
        <w:rPr>
          <w:rFonts w:hint="eastAsia" w:ascii="黑体" w:hAnsi="黑体" w:eastAsia="黑体" w:cs="Arial"/>
          <w:color w:val="000000"/>
          <w:szCs w:val="32"/>
        </w:rPr>
        <w:t>三、报名方式</w:t>
      </w:r>
    </w:p>
    <w:p w14:paraId="0F0FF126">
      <w:pPr>
        <w:spacing w:line="520" w:lineRule="exact"/>
        <w:ind w:firstLine="640" w:firstLineChars="200"/>
        <w:rPr>
          <w:rFonts w:ascii="楷体" w:hAnsi="楷体" w:eastAsia="楷体" w:cs="楷体"/>
          <w:bCs/>
          <w:color w:val="000000" w:themeColor="text1"/>
          <w:szCs w:val="32"/>
        </w:rPr>
      </w:pPr>
      <w:r>
        <w:rPr>
          <w:rFonts w:hint="eastAsia" w:ascii="楷体" w:hAnsi="楷体" w:eastAsia="楷体" w:cs="楷体"/>
          <w:bCs/>
          <w:color w:val="000000" w:themeColor="text1"/>
          <w:szCs w:val="32"/>
        </w:rPr>
        <w:t>（一）招聘岗位及具体要求</w:t>
      </w:r>
    </w:p>
    <w:p w14:paraId="27313652">
      <w:pPr>
        <w:widowControl/>
        <w:spacing w:line="520" w:lineRule="exact"/>
        <w:ind w:firstLine="640" w:firstLineChars="200"/>
        <w:rPr>
          <w:rFonts w:ascii="仿宋" w:hAnsi="仿宋" w:cs="Arial"/>
          <w:color w:val="000000"/>
          <w:szCs w:val="32"/>
        </w:rPr>
      </w:pPr>
      <w:r>
        <w:rPr>
          <w:rFonts w:hint="eastAsia" w:ascii="仿宋" w:hAnsi="仿宋" w:cs="Arial"/>
          <w:color w:val="000000"/>
          <w:szCs w:val="32"/>
        </w:rPr>
        <w:t>详见下述第十条 2025年第一批合同制人员招聘职位表。</w:t>
      </w:r>
    </w:p>
    <w:p w14:paraId="79574EB7">
      <w:pPr>
        <w:widowControl/>
        <w:spacing w:line="520" w:lineRule="exact"/>
        <w:ind w:firstLine="640" w:firstLineChars="200"/>
        <w:rPr>
          <w:rFonts w:ascii="仿宋" w:hAnsi="仿宋" w:cs="Arial"/>
          <w:color w:val="000000"/>
          <w:szCs w:val="32"/>
        </w:rPr>
      </w:pPr>
      <w:r>
        <w:rPr>
          <w:rFonts w:hint="eastAsia" w:ascii="仿宋" w:hAnsi="仿宋" w:cs="Arial"/>
          <w:color w:val="000000"/>
          <w:szCs w:val="32"/>
        </w:rPr>
        <w:t>本次所公布岗位的学历要求为应聘者所获得的最高学历。专业要求注明为相关专业的，具体由我所根据工作岗位特点审核确定。</w:t>
      </w:r>
    </w:p>
    <w:p w14:paraId="30E93DBB">
      <w:pPr>
        <w:spacing w:line="520" w:lineRule="exact"/>
        <w:ind w:firstLine="640" w:firstLineChars="200"/>
        <w:rPr>
          <w:rFonts w:ascii="楷体" w:hAnsi="楷体" w:eastAsia="楷体" w:cs="楷体"/>
          <w:bCs/>
          <w:color w:val="000000" w:themeColor="text1"/>
          <w:szCs w:val="32"/>
        </w:rPr>
      </w:pPr>
      <w:r>
        <w:rPr>
          <w:rFonts w:hint="eastAsia" w:ascii="楷体" w:hAnsi="楷体" w:eastAsia="楷体" w:cs="楷体"/>
          <w:bCs/>
          <w:color w:val="000000" w:themeColor="text1"/>
          <w:szCs w:val="32"/>
        </w:rPr>
        <w:t>（二）报名时间与方式</w:t>
      </w:r>
    </w:p>
    <w:p w14:paraId="6FD9CEC9">
      <w:pPr>
        <w:widowControl/>
        <w:spacing w:line="520" w:lineRule="exact"/>
        <w:ind w:firstLine="640" w:firstLineChars="200"/>
        <w:rPr>
          <w:rFonts w:ascii="仿宋" w:hAnsi="仿宋" w:cs="Arial"/>
          <w:color w:val="000000"/>
          <w:szCs w:val="32"/>
        </w:rPr>
      </w:pPr>
      <w:r>
        <w:rPr>
          <w:rFonts w:hint="eastAsia" w:ascii="仿宋" w:hAnsi="仿宋" w:cs="Arial"/>
          <w:color w:val="000000"/>
          <w:szCs w:val="32"/>
        </w:rPr>
        <w:t>1．报名截止时间为2025年4月25日。</w:t>
      </w:r>
    </w:p>
    <w:p w14:paraId="45E8ABE2">
      <w:pPr>
        <w:widowControl/>
        <w:spacing w:line="520" w:lineRule="exact"/>
        <w:ind w:firstLine="640" w:firstLineChars="200"/>
        <w:rPr>
          <w:rFonts w:ascii="仿宋" w:hAnsi="仿宋" w:cs="Arial"/>
          <w:color w:val="000000"/>
          <w:szCs w:val="32"/>
        </w:rPr>
      </w:pPr>
      <w:r>
        <w:rPr>
          <w:rFonts w:hint="eastAsia" w:ascii="仿宋" w:hAnsi="仿宋" w:cs="Arial"/>
          <w:color w:val="000000"/>
          <w:szCs w:val="32"/>
        </w:rPr>
        <w:t>2．报名方式：本次报名采用网上报名，不设现场报名。符合岗位条件自愿报名的人员，可通过电子邮件方式将以下应聘材料彩色扫描件或电子版压缩制成以“岗位名称+姓名+学历+专业”命名的压缩包，通过附件形式发送至我所指定报名邮箱gdyxsrjk2013@163.com 邮箱，邮件主题为“岗位名称+姓名+学历+专业”。</w:t>
      </w:r>
    </w:p>
    <w:p w14:paraId="27C81F44">
      <w:pPr>
        <w:spacing w:line="520" w:lineRule="exact"/>
        <w:ind w:firstLine="640" w:firstLineChars="200"/>
        <w:rPr>
          <w:rFonts w:ascii="仿宋" w:hAnsi="仿宋" w:cs="Arial"/>
          <w:color w:val="000000"/>
          <w:szCs w:val="32"/>
        </w:rPr>
      </w:pPr>
      <w:r>
        <w:rPr>
          <w:rFonts w:hint="eastAsia" w:ascii="仿宋" w:hAnsi="仿宋" w:cs="Arial"/>
          <w:color w:val="000000"/>
          <w:szCs w:val="32"/>
        </w:rPr>
        <w:t>（1）个人简历；</w:t>
      </w:r>
    </w:p>
    <w:p w14:paraId="78BBFC58">
      <w:pPr>
        <w:spacing w:line="520" w:lineRule="exact"/>
        <w:ind w:firstLine="640" w:firstLineChars="200"/>
        <w:rPr>
          <w:rFonts w:ascii="仿宋" w:hAnsi="仿宋" w:cs="Arial"/>
          <w:color w:val="000000"/>
          <w:szCs w:val="32"/>
        </w:rPr>
      </w:pPr>
      <w:r>
        <w:rPr>
          <w:rFonts w:hint="eastAsia" w:ascii="仿宋" w:hAnsi="仿宋" w:cs="Arial"/>
          <w:color w:val="000000"/>
          <w:szCs w:val="32"/>
        </w:rPr>
        <w:t>（2）近期免冠正面彩照电子版；</w:t>
      </w:r>
    </w:p>
    <w:p w14:paraId="7F1061FE">
      <w:pPr>
        <w:spacing w:line="520" w:lineRule="exact"/>
        <w:ind w:firstLine="640" w:firstLineChars="200"/>
        <w:rPr>
          <w:rFonts w:ascii="仿宋" w:hAnsi="仿宋" w:cs="Arial"/>
          <w:color w:val="000000"/>
          <w:szCs w:val="32"/>
        </w:rPr>
      </w:pPr>
      <w:r>
        <w:rPr>
          <w:rFonts w:hint="eastAsia" w:ascii="仿宋" w:hAnsi="仿宋" w:cs="Arial"/>
          <w:color w:val="000000"/>
          <w:szCs w:val="32"/>
        </w:rPr>
        <w:t>（3）身份证、学历学位证书（从大学起各个学习阶段的证书均需提供）、职称(资格)证书。</w:t>
      </w:r>
    </w:p>
    <w:p w14:paraId="4AD5DA80">
      <w:pPr>
        <w:spacing w:line="520" w:lineRule="exact"/>
        <w:ind w:firstLine="640" w:firstLineChars="200"/>
        <w:rPr>
          <w:rFonts w:ascii="楷体" w:hAnsi="楷体" w:eastAsia="楷体" w:cs="楷体"/>
          <w:bCs/>
          <w:color w:val="000000" w:themeColor="text1"/>
          <w:szCs w:val="32"/>
        </w:rPr>
      </w:pPr>
      <w:r>
        <w:rPr>
          <w:rFonts w:hint="eastAsia" w:ascii="楷体" w:hAnsi="楷体" w:eastAsia="楷体" w:cs="楷体"/>
          <w:bCs/>
          <w:color w:val="000000" w:themeColor="text1"/>
          <w:szCs w:val="32"/>
        </w:rPr>
        <w:t>（三）初步资格审查</w:t>
      </w:r>
    </w:p>
    <w:p w14:paraId="783DCA4D">
      <w:pPr>
        <w:spacing w:line="520" w:lineRule="exact"/>
        <w:ind w:firstLine="640" w:firstLineChars="200"/>
        <w:rPr>
          <w:rFonts w:ascii="仿宋_GB2312" w:hAnsi="仿宋_GB2312" w:eastAsia="仿宋_GB2312" w:cs="仿宋_GB2312"/>
          <w:color w:val="FF0000"/>
          <w:szCs w:val="32"/>
        </w:rPr>
      </w:pPr>
      <w:r>
        <w:rPr>
          <w:rFonts w:hint="eastAsia" w:ascii="仿宋" w:hAnsi="仿宋" w:cs="Arial"/>
          <w:color w:val="000000"/>
          <w:szCs w:val="32"/>
        </w:rPr>
        <w:t>我所将对报名人员资格条件进行初步审查，确定符合招聘条件的人员名单后以电子邮件及短信形式通知本</w:t>
      </w:r>
      <w:bookmarkStart w:id="0" w:name="OLE_LINK7"/>
      <w:bookmarkStart w:id="1" w:name="OLE_LINK8"/>
      <w:r>
        <w:rPr>
          <w:rFonts w:hint="eastAsia" w:ascii="仿宋" w:hAnsi="仿宋" w:cs="Arial"/>
          <w:color w:val="000000"/>
          <w:szCs w:val="32"/>
        </w:rPr>
        <w:t>人</w:t>
      </w:r>
      <w:bookmarkEnd w:id="0"/>
      <w:bookmarkEnd w:id="1"/>
      <w:r>
        <w:rPr>
          <w:rFonts w:hint="eastAsia" w:ascii="仿宋" w:hAnsi="仿宋" w:cs="Arial"/>
          <w:color w:val="000000"/>
          <w:szCs w:val="32"/>
        </w:rPr>
        <w:t>参加考试（具体时间以邮件、短信通知为准），请注意保持通讯工具畅通并查收邮件。未通过资格审查的报名人员不再另行通知。对没有通过资格审查的人员，我所可接受其询问并告知其原因。</w:t>
      </w:r>
    </w:p>
    <w:p w14:paraId="001E2537">
      <w:pPr>
        <w:spacing w:line="520" w:lineRule="exact"/>
        <w:ind w:firstLine="640" w:firstLineChars="200"/>
        <w:rPr>
          <w:rFonts w:ascii="楷体" w:hAnsi="楷体" w:eastAsia="楷体" w:cs="楷体"/>
          <w:bCs/>
          <w:color w:val="000000" w:themeColor="text1"/>
          <w:szCs w:val="32"/>
        </w:rPr>
      </w:pPr>
      <w:r>
        <w:rPr>
          <w:rFonts w:hint="eastAsia" w:ascii="楷体" w:hAnsi="楷体" w:eastAsia="楷体" w:cs="楷体"/>
          <w:bCs/>
          <w:color w:val="000000" w:themeColor="text1"/>
          <w:szCs w:val="32"/>
        </w:rPr>
        <w:t>（四）注意事项</w:t>
      </w:r>
    </w:p>
    <w:p w14:paraId="47BE7EB4">
      <w:pPr>
        <w:spacing w:line="520" w:lineRule="exact"/>
        <w:ind w:firstLine="640" w:firstLineChars="200"/>
        <w:rPr>
          <w:rFonts w:ascii="仿宋" w:hAnsi="仿宋" w:cs="Arial"/>
          <w:color w:val="000000"/>
          <w:szCs w:val="32"/>
        </w:rPr>
      </w:pPr>
      <w:r>
        <w:rPr>
          <w:rFonts w:hint="eastAsia" w:ascii="仿宋" w:hAnsi="仿宋" w:cs="Arial"/>
          <w:color w:val="000000"/>
          <w:szCs w:val="32"/>
        </w:rPr>
        <w:t>1．报名材料必须真实、准确，凡弄虚作假的，一经查实，立即取消参加本次公开招聘的资格。每名考生只可报考一个符合招聘条件的职位。</w:t>
      </w:r>
    </w:p>
    <w:p w14:paraId="73B0A622">
      <w:pPr>
        <w:spacing w:line="520" w:lineRule="exact"/>
        <w:ind w:firstLine="640" w:firstLineChars="200"/>
        <w:rPr>
          <w:rFonts w:ascii="仿宋" w:hAnsi="仿宋" w:cs="Arial"/>
          <w:color w:val="000000"/>
          <w:szCs w:val="32"/>
        </w:rPr>
      </w:pPr>
      <w:r>
        <w:rPr>
          <w:rFonts w:hint="eastAsia" w:ascii="仿宋" w:hAnsi="仿宋" w:cs="Arial"/>
          <w:color w:val="000000"/>
          <w:szCs w:val="32"/>
        </w:rPr>
        <w:t>2．为方便联系，报考人员要在个人简历中填写详实的通讯地址和便捷可靠的联系电话。</w:t>
      </w:r>
    </w:p>
    <w:p w14:paraId="496108FB">
      <w:pPr>
        <w:spacing w:line="520" w:lineRule="exact"/>
        <w:ind w:firstLine="640" w:firstLineChars="200"/>
        <w:rPr>
          <w:rFonts w:ascii="仿宋" w:hAnsi="仿宋" w:cs="Arial"/>
          <w:color w:val="000000"/>
          <w:szCs w:val="32"/>
        </w:rPr>
      </w:pPr>
      <w:r>
        <w:rPr>
          <w:rFonts w:hint="eastAsia" w:ascii="仿宋" w:hAnsi="仿宋" w:cs="Arial"/>
          <w:color w:val="000000"/>
          <w:szCs w:val="32"/>
        </w:rPr>
        <w:t>3．报名与现场使用的身份证信息必须一致。</w:t>
      </w:r>
    </w:p>
    <w:p w14:paraId="42FD9597">
      <w:pPr>
        <w:widowControl/>
        <w:spacing w:line="520" w:lineRule="exact"/>
        <w:ind w:firstLine="640" w:firstLineChars="200"/>
        <w:rPr>
          <w:rFonts w:ascii="黑体" w:hAnsi="黑体" w:eastAsia="黑体" w:cs="Arial"/>
          <w:color w:val="000000"/>
          <w:szCs w:val="32"/>
        </w:rPr>
      </w:pPr>
      <w:r>
        <w:rPr>
          <w:rFonts w:hint="eastAsia" w:ascii="黑体" w:hAnsi="黑体" w:eastAsia="黑体" w:cs="Arial"/>
          <w:color w:val="000000"/>
          <w:szCs w:val="32"/>
        </w:rPr>
        <w:t>四、考试</w:t>
      </w:r>
    </w:p>
    <w:p w14:paraId="639CC2BB">
      <w:pPr>
        <w:spacing w:line="520" w:lineRule="exact"/>
        <w:ind w:firstLine="640" w:firstLineChars="200"/>
        <w:rPr>
          <w:rFonts w:ascii="楷体" w:hAnsi="楷体" w:eastAsia="楷体" w:cs="楷体"/>
          <w:bCs/>
          <w:color w:val="000000" w:themeColor="text1"/>
          <w:szCs w:val="32"/>
        </w:rPr>
      </w:pPr>
      <w:r>
        <w:rPr>
          <w:rFonts w:hint="eastAsia" w:ascii="楷体" w:hAnsi="楷体" w:eastAsia="楷体" w:cs="楷体"/>
          <w:bCs/>
          <w:color w:val="000000" w:themeColor="text1"/>
          <w:szCs w:val="32"/>
        </w:rPr>
        <w:t>（一）考试方法</w:t>
      </w:r>
    </w:p>
    <w:p w14:paraId="0B549EC0">
      <w:pPr>
        <w:spacing w:line="520" w:lineRule="exact"/>
        <w:ind w:firstLine="640" w:firstLineChars="200"/>
        <w:rPr>
          <w:rFonts w:ascii="仿宋" w:hAnsi="仿宋" w:cs="Arial"/>
          <w:color w:val="000000"/>
          <w:szCs w:val="32"/>
        </w:rPr>
      </w:pPr>
      <w:r>
        <w:rPr>
          <w:rFonts w:hint="eastAsia" w:ascii="仿宋" w:hAnsi="仿宋" w:cs="Arial"/>
          <w:color w:val="000000"/>
          <w:szCs w:val="32"/>
        </w:rPr>
        <w:t>一般采用笔试＋面试的方式进行。具有高级专业技术职称或博士学位的人员，可以采取面试或者直接考核的方式进行。</w:t>
      </w:r>
    </w:p>
    <w:p w14:paraId="5B62E6ED">
      <w:pPr>
        <w:spacing w:line="520" w:lineRule="exact"/>
        <w:ind w:firstLine="640" w:firstLineChars="200"/>
        <w:rPr>
          <w:rFonts w:ascii="仿宋" w:hAnsi="仿宋" w:cs="Arial"/>
          <w:color w:val="000000"/>
          <w:szCs w:val="32"/>
        </w:rPr>
      </w:pPr>
      <w:r>
        <w:rPr>
          <w:rFonts w:hint="eastAsia" w:ascii="仿宋" w:hAnsi="仿宋" w:cs="Arial"/>
          <w:color w:val="000000"/>
          <w:szCs w:val="32"/>
        </w:rPr>
        <w:t>1．笔试。笔试总分50分，内容为行政和专业能力测试，不指定大纲和教材。</w:t>
      </w:r>
    </w:p>
    <w:p w14:paraId="60ACAAED">
      <w:pPr>
        <w:spacing w:line="520" w:lineRule="exact"/>
        <w:ind w:firstLine="640" w:firstLineChars="200"/>
        <w:rPr>
          <w:rFonts w:ascii="仿宋" w:hAnsi="仿宋" w:cs="Arial"/>
          <w:color w:val="000000"/>
          <w:szCs w:val="32"/>
        </w:rPr>
      </w:pPr>
      <w:r>
        <w:rPr>
          <w:rFonts w:hint="eastAsia" w:ascii="仿宋" w:hAnsi="仿宋" w:cs="Arial"/>
          <w:color w:val="000000"/>
          <w:szCs w:val="32"/>
        </w:rPr>
        <w:t>2．面试。面试总分50分，主要测试应聘者的思维、理解、应变、分析、语言表达及相应的专业技术等能力。</w:t>
      </w:r>
    </w:p>
    <w:p w14:paraId="1B267AED">
      <w:pPr>
        <w:spacing w:line="520" w:lineRule="exact"/>
        <w:ind w:firstLine="640" w:firstLineChars="200"/>
        <w:rPr>
          <w:rFonts w:ascii="仿宋" w:hAnsi="仿宋" w:cs="Arial"/>
          <w:color w:val="000000"/>
          <w:szCs w:val="32"/>
        </w:rPr>
      </w:pPr>
      <w:r>
        <w:rPr>
          <w:rFonts w:hint="eastAsia" w:ascii="仿宋" w:hAnsi="仿宋" w:cs="Arial"/>
          <w:color w:val="000000"/>
          <w:szCs w:val="32"/>
        </w:rPr>
        <w:t>3．考试形式可能会因不可控外力影响而做出相应调整。调整情况将在我所网站另行发布公告。请应聘人员保持联系方式畅通，及时关注我所网站有关信息。</w:t>
      </w:r>
    </w:p>
    <w:p w14:paraId="43862AF9">
      <w:pPr>
        <w:spacing w:line="520" w:lineRule="exact"/>
        <w:ind w:firstLine="640" w:firstLineChars="200"/>
        <w:rPr>
          <w:rFonts w:ascii="楷体" w:hAnsi="楷体" w:eastAsia="楷体" w:cs="楷体"/>
          <w:bCs/>
          <w:color w:val="000000" w:themeColor="text1"/>
          <w:szCs w:val="32"/>
        </w:rPr>
      </w:pPr>
      <w:r>
        <w:rPr>
          <w:rFonts w:hint="eastAsia" w:ascii="楷体" w:hAnsi="楷体" w:eastAsia="楷体" w:cs="楷体"/>
          <w:bCs/>
          <w:color w:val="000000" w:themeColor="text1"/>
          <w:szCs w:val="32"/>
        </w:rPr>
        <w:t>（二）考试注意事项</w:t>
      </w:r>
    </w:p>
    <w:p w14:paraId="17D335CF">
      <w:pPr>
        <w:spacing w:line="520" w:lineRule="exact"/>
        <w:ind w:firstLine="640" w:firstLineChars="200"/>
        <w:rPr>
          <w:rFonts w:ascii="仿宋" w:hAnsi="仿宋" w:cs="Arial"/>
          <w:color w:val="000000"/>
          <w:szCs w:val="32"/>
        </w:rPr>
      </w:pPr>
      <w:r>
        <w:rPr>
          <w:rFonts w:hint="eastAsia" w:ascii="仿宋" w:hAnsi="仿宋" w:cs="Arial"/>
          <w:color w:val="000000"/>
          <w:szCs w:val="32"/>
        </w:rPr>
        <w:t>1．考生凭身份证按规定的时间到指定地点报到。未按时报到或中途擅离考场视为放弃考试。</w:t>
      </w:r>
    </w:p>
    <w:p w14:paraId="7E179E5B">
      <w:pPr>
        <w:spacing w:line="520" w:lineRule="exact"/>
        <w:ind w:firstLine="640" w:firstLineChars="200"/>
        <w:rPr>
          <w:rFonts w:ascii="仿宋" w:hAnsi="仿宋" w:cs="Arial"/>
          <w:color w:val="000000"/>
          <w:szCs w:val="32"/>
        </w:rPr>
      </w:pPr>
      <w:r>
        <w:rPr>
          <w:rFonts w:hint="eastAsia" w:ascii="仿宋" w:hAnsi="仿宋" w:cs="Arial"/>
          <w:color w:val="000000"/>
          <w:szCs w:val="32"/>
        </w:rPr>
        <w:t>2．参加笔试人员需自行携带钢笔或签字笔、2B铅笔、橡皮，不准携带计算器、字典等。</w:t>
      </w:r>
    </w:p>
    <w:p w14:paraId="6D0CF48E">
      <w:pPr>
        <w:spacing w:line="520" w:lineRule="exact"/>
        <w:ind w:firstLine="640" w:firstLineChars="200"/>
        <w:rPr>
          <w:rFonts w:ascii="仿宋" w:hAnsi="仿宋" w:cs="Arial"/>
          <w:color w:val="000000"/>
          <w:szCs w:val="32"/>
        </w:rPr>
      </w:pPr>
      <w:r>
        <w:rPr>
          <w:rFonts w:hint="eastAsia" w:ascii="仿宋" w:hAnsi="仿宋" w:cs="Arial"/>
          <w:color w:val="000000"/>
          <w:szCs w:val="32"/>
        </w:rPr>
        <w:t>3．参加考试人员应严格遵守考场纪律，如有违反考场纪律的，一经发现，立即取消考试资格。</w:t>
      </w:r>
    </w:p>
    <w:p w14:paraId="4E9F4110">
      <w:pPr>
        <w:widowControl/>
        <w:spacing w:line="520" w:lineRule="exact"/>
        <w:ind w:firstLine="640" w:firstLineChars="200"/>
        <w:rPr>
          <w:rFonts w:ascii="黑体" w:hAnsi="黑体" w:eastAsia="黑体" w:cs="Arial"/>
          <w:color w:val="000000"/>
          <w:szCs w:val="32"/>
        </w:rPr>
      </w:pPr>
      <w:r>
        <w:rPr>
          <w:rFonts w:hint="eastAsia" w:ascii="黑体" w:hAnsi="黑体" w:eastAsia="黑体" w:cs="Arial"/>
          <w:color w:val="000000"/>
          <w:szCs w:val="32"/>
        </w:rPr>
        <w:t>五、体检</w:t>
      </w:r>
    </w:p>
    <w:p w14:paraId="3A7D2F15">
      <w:pPr>
        <w:spacing w:line="520" w:lineRule="exact"/>
        <w:ind w:firstLine="640" w:firstLineChars="200"/>
        <w:rPr>
          <w:rFonts w:ascii="仿宋" w:hAnsi="仿宋" w:cs="Arial"/>
          <w:color w:val="000000"/>
          <w:szCs w:val="32"/>
        </w:rPr>
      </w:pPr>
      <w:r>
        <w:rPr>
          <w:rFonts w:hint="eastAsia" w:ascii="仿宋" w:hAnsi="仿宋" w:cs="Arial"/>
          <w:color w:val="000000"/>
          <w:szCs w:val="32"/>
        </w:rPr>
        <w:t>根据考试总成绩由高分到低分依次排序，择优确定进入体检环节的人员名单（具体时间以邮件、短信通知为准）。</w:t>
      </w:r>
      <w:bookmarkStart w:id="2" w:name="OLE_LINK13"/>
      <w:bookmarkStart w:id="3" w:name="OLE_LINK12"/>
      <w:r>
        <w:rPr>
          <w:rFonts w:hint="eastAsia" w:ascii="仿宋" w:hAnsi="仿宋" w:cs="Arial"/>
          <w:color w:val="000000"/>
          <w:szCs w:val="32"/>
        </w:rPr>
        <w:t>应聘</w:t>
      </w:r>
      <w:bookmarkEnd w:id="2"/>
      <w:bookmarkEnd w:id="3"/>
      <w:r>
        <w:rPr>
          <w:rFonts w:hint="eastAsia" w:ascii="仿宋" w:hAnsi="仿宋" w:cs="Arial"/>
          <w:color w:val="000000"/>
          <w:szCs w:val="32"/>
        </w:rPr>
        <w:t>人员收到体检通知后，自行到三甲医院进行入职体检，体检合格方可进入考察环节。</w:t>
      </w:r>
    </w:p>
    <w:p w14:paraId="75B58238">
      <w:pPr>
        <w:widowControl/>
        <w:spacing w:line="520" w:lineRule="exact"/>
        <w:ind w:firstLine="640" w:firstLineChars="200"/>
        <w:rPr>
          <w:rFonts w:ascii="黑体" w:hAnsi="黑体" w:eastAsia="黑体" w:cs="Arial"/>
          <w:color w:val="000000"/>
          <w:szCs w:val="32"/>
        </w:rPr>
      </w:pPr>
      <w:r>
        <w:rPr>
          <w:rFonts w:hint="eastAsia" w:ascii="黑体" w:hAnsi="黑体" w:eastAsia="黑体" w:cs="Arial"/>
          <w:color w:val="000000"/>
          <w:szCs w:val="32"/>
        </w:rPr>
        <w:t>六、资格复核（考察）</w:t>
      </w:r>
    </w:p>
    <w:p w14:paraId="7F554096">
      <w:pPr>
        <w:spacing w:line="520" w:lineRule="exact"/>
        <w:ind w:firstLine="640" w:firstLineChars="200"/>
        <w:rPr>
          <w:rFonts w:ascii="仿宋" w:hAnsi="仿宋" w:cs="Arial"/>
          <w:color w:val="000000"/>
          <w:szCs w:val="32"/>
        </w:rPr>
      </w:pPr>
      <w:r>
        <w:rPr>
          <w:rFonts w:hint="eastAsia" w:ascii="仿宋" w:hAnsi="仿宋" w:cs="Arial"/>
          <w:color w:val="000000"/>
          <w:szCs w:val="32"/>
        </w:rPr>
        <w:t>我所组织对通过考试、进入体检环节的应聘人员进行现场</w:t>
      </w:r>
      <w:bookmarkStart w:id="4" w:name="OLE_LINK14"/>
      <w:bookmarkStart w:id="5" w:name="OLE_LINK15"/>
      <w:r>
        <w:rPr>
          <w:rFonts w:hint="eastAsia" w:ascii="仿宋" w:hAnsi="仿宋" w:cs="Arial"/>
          <w:color w:val="000000"/>
          <w:szCs w:val="32"/>
        </w:rPr>
        <w:t>资格复核</w:t>
      </w:r>
      <w:bookmarkEnd w:id="4"/>
      <w:bookmarkEnd w:id="5"/>
      <w:r>
        <w:rPr>
          <w:rFonts w:hint="eastAsia" w:ascii="仿宋" w:hAnsi="仿宋" w:cs="Arial"/>
          <w:color w:val="000000"/>
          <w:szCs w:val="32"/>
        </w:rPr>
        <w:t>。应聘人员需提供个人身份证、一张2寸免冠彩色照片、学历学位证、英语等级证书、国外学历学位认证书、相关专业技术职务资格证等与应聘职位相关工作经历证明以及招聘岗位要求的其他相关材料。上述材料需提供原件和复印件一份。资格复核前主动放弃应聘资格的人员，不列入人员名次。</w:t>
      </w:r>
    </w:p>
    <w:p w14:paraId="4B267D30">
      <w:pPr>
        <w:spacing w:line="520" w:lineRule="exact"/>
        <w:ind w:firstLine="640" w:firstLineChars="200"/>
      </w:pPr>
      <w:r>
        <w:rPr>
          <w:rFonts w:hint="eastAsia" w:ascii="仿宋" w:hAnsi="仿宋" w:cs="Arial"/>
          <w:color w:val="000000"/>
          <w:szCs w:val="32"/>
        </w:rPr>
        <w:t>必要时将对应聘人员进行考察。考察一般采取个人信息调查、工作能力调研、查阅档案等方式进行。考察内容突出政治标准，深入了解考察对象的思想政治表现、道德品质、廉洁自律以及与应聘岗位相关的业务能力、工作实绩、人岗相适等情况。</w:t>
      </w:r>
    </w:p>
    <w:p w14:paraId="1E2C6944">
      <w:pPr>
        <w:widowControl/>
        <w:spacing w:line="520" w:lineRule="exact"/>
        <w:ind w:firstLine="640" w:firstLineChars="200"/>
        <w:rPr>
          <w:rFonts w:ascii="黑体" w:hAnsi="黑体" w:eastAsia="黑体" w:cs="Arial"/>
          <w:color w:val="000000"/>
          <w:szCs w:val="32"/>
        </w:rPr>
      </w:pPr>
      <w:r>
        <w:rPr>
          <w:rFonts w:hint="eastAsia" w:ascii="黑体" w:hAnsi="黑体" w:eastAsia="黑体" w:cs="Arial"/>
          <w:color w:val="000000"/>
          <w:szCs w:val="32"/>
        </w:rPr>
        <w:t>七、聘用</w:t>
      </w:r>
    </w:p>
    <w:p w14:paraId="686B2F42">
      <w:pPr>
        <w:spacing w:line="520" w:lineRule="exact"/>
        <w:ind w:firstLine="640" w:firstLineChars="200"/>
        <w:rPr>
          <w:rFonts w:ascii="仿宋" w:hAnsi="仿宋" w:cs="Arial"/>
          <w:color w:val="000000"/>
          <w:szCs w:val="32"/>
        </w:rPr>
      </w:pPr>
      <w:r>
        <w:rPr>
          <w:rFonts w:hint="eastAsia" w:ascii="仿宋" w:hAnsi="仿宋" w:cs="Arial"/>
          <w:color w:val="000000"/>
          <w:szCs w:val="32"/>
        </w:rPr>
        <w:t>报考人员经考试、体检、考察后达到聘用条件的，将按照相关规定和程序办理入职手续。公开招聘的工作人员按规定执行试用期，试用期内或试用期满考核不合格的人员，取消聘用资格。</w:t>
      </w:r>
    </w:p>
    <w:p w14:paraId="6840F953">
      <w:pPr>
        <w:spacing w:line="520" w:lineRule="exact"/>
        <w:ind w:firstLine="640" w:firstLineChars="200"/>
        <w:rPr>
          <w:rFonts w:ascii="仿宋" w:hAnsi="仿宋" w:cs="Arial"/>
          <w:color w:val="000000"/>
          <w:szCs w:val="32"/>
        </w:rPr>
      </w:pPr>
      <w:r>
        <w:rPr>
          <w:rFonts w:hint="eastAsia" w:ascii="仿宋" w:hAnsi="仿宋" w:cs="Arial"/>
          <w:color w:val="000000"/>
          <w:szCs w:val="32"/>
        </w:rPr>
        <w:t>本方案由广东省医疗器械质量监督检验所负责解释。</w:t>
      </w:r>
    </w:p>
    <w:p w14:paraId="4CBCD6EE">
      <w:pPr>
        <w:widowControl/>
        <w:spacing w:line="520" w:lineRule="exact"/>
        <w:ind w:firstLine="640" w:firstLineChars="200"/>
        <w:rPr>
          <w:rFonts w:ascii="黑体" w:hAnsi="黑体" w:eastAsia="黑体" w:cs="Arial"/>
          <w:color w:val="000000"/>
          <w:szCs w:val="32"/>
        </w:rPr>
      </w:pPr>
      <w:r>
        <w:rPr>
          <w:rFonts w:hint="eastAsia" w:ascii="黑体" w:hAnsi="黑体" w:eastAsia="黑体" w:cs="Arial"/>
          <w:color w:val="000000"/>
          <w:szCs w:val="32"/>
        </w:rPr>
        <w:t>八、薪酬待遇</w:t>
      </w:r>
    </w:p>
    <w:p w14:paraId="66042E36">
      <w:pPr>
        <w:spacing w:line="520" w:lineRule="exact"/>
        <w:ind w:firstLine="640" w:firstLineChars="200"/>
        <w:rPr>
          <w:rFonts w:ascii="仿宋" w:hAnsi="仿宋" w:cs="Arial"/>
          <w:color w:val="000000"/>
          <w:szCs w:val="32"/>
        </w:rPr>
      </w:pPr>
      <w:r>
        <w:rPr>
          <w:rFonts w:hint="eastAsia" w:ascii="仿宋" w:hAnsi="仿宋" w:cs="Arial"/>
          <w:color w:val="000000"/>
          <w:szCs w:val="32"/>
        </w:rPr>
        <w:t>根据国家有关规定，我所与拟聘人员签订聘用合同，我所相关薪酬管理制度确定相应工资福利待遇（包括基本工资、津补贴、绩效奖金等，并缴纳“五险一金”），具体根据个人情况、所聘岗位及绩效考核情况核发。</w:t>
      </w:r>
    </w:p>
    <w:p w14:paraId="008B481F">
      <w:pPr>
        <w:widowControl/>
        <w:spacing w:line="520" w:lineRule="exact"/>
        <w:ind w:firstLine="640" w:firstLineChars="200"/>
        <w:rPr>
          <w:rFonts w:ascii="黑体" w:hAnsi="黑体" w:eastAsia="黑体" w:cs="Arial"/>
          <w:color w:val="000000"/>
          <w:szCs w:val="32"/>
        </w:rPr>
      </w:pPr>
      <w:r>
        <w:rPr>
          <w:rFonts w:hint="eastAsia" w:ascii="黑体" w:hAnsi="黑体" w:eastAsia="黑体" w:cs="Arial"/>
          <w:color w:val="000000"/>
          <w:szCs w:val="32"/>
        </w:rPr>
        <w:t>九、联系方式</w:t>
      </w:r>
    </w:p>
    <w:p w14:paraId="2A1611D9">
      <w:pPr>
        <w:spacing w:line="520" w:lineRule="exact"/>
        <w:ind w:firstLine="640" w:firstLineChars="200"/>
        <w:rPr>
          <w:rFonts w:ascii="仿宋" w:hAnsi="仿宋" w:cs="Arial"/>
          <w:color w:val="000000"/>
          <w:szCs w:val="32"/>
        </w:rPr>
      </w:pPr>
      <w:r>
        <w:rPr>
          <w:rFonts w:hint="eastAsia" w:ascii="仿宋" w:hAnsi="仿宋" w:cs="Arial"/>
          <w:color w:val="000000"/>
          <w:szCs w:val="32"/>
        </w:rPr>
        <w:t>联系人：宁老师、于老师</w:t>
      </w:r>
    </w:p>
    <w:p w14:paraId="77A3C4C2">
      <w:pPr>
        <w:spacing w:line="520" w:lineRule="exact"/>
        <w:ind w:firstLine="640" w:firstLineChars="200"/>
        <w:rPr>
          <w:rFonts w:ascii="仿宋" w:hAnsi="仿宋" w:cs="Arial"/>
          <w:color w:val="000000"/>
          <w:szCs w:val="32"/>
        </w:rPr>
      </w:pPr>
      <w:r>
        <w:rPr>
          <w:rFonts w:hint="eastAsia" w:ascii="仿宋" w:hAnsi="仿宋" w:cs="Arial"/>
          <w:color w:val="000000"/>
          <w:szCs w:val="32"/>
        </w:rPr>
        <w:t>咨询电话：020-66602636、66602</w:t>
      </w:r>
      <w:r>
        <w:rPr>
          <w:rFonts w:hint="eastAsia" w:ascii="仿宋" w:hAnsi="仿宋" w:cs="仿宋"/>
          <w:color w:val="333333"/>
          <w:szCs w:val="32"/>
        </w:rPr>
        <w:t>537</w:t>
      </w:r>
    </w:p>
    <w:p w14:paraId="552C6B21">
      <w:pPr>
        <w:spacing w:line="520" w:lineRule="exact"/>
        <w:ind w:firstLine="640" w:firstLineChars="200"/>
        <w:rPr>
          <w:rFonts w:ascii="仿宋" w:hAnsi="仿宋" w:cs="Arial"/>
          <w:color w:val="000000"/>
          <w:szCs w:val="32"/>
        </w:rPr>
      </w:pPr>
      <w:r>
        <w:rPr>
          <w:rFonts w:hint="eastAsia" w:ascii="仿宋" w:hAnsi="仿宋" w:cs="Arial"/>
          <w:color w:val="000000"/>
          <w:szCs w:val="32"/>
        </w:rPr>
        <w:t>监督投诉电话：020-66602696（监察）</w:t>
      </w:r>
    </w:p>
    <w:p w14:paraId="5BB9F80C">
      <w:pPr>
        <w:spacing w:line="520" w:lineRule="exact"/>
        <w:ind w:firstLine="640" w:firstLineChars="200"/>
        <w:rPr>
          <w:rFonts w:ascii="仿宋" w:hAnsi="仿宋" w:cs="Arial"/>
          <w:color w:val="000000"/>
          <w:szCs w:val="32"/>
        </w:rPr>
      </w:pPr>
      <w:r>
        <w:rPr>
          <w:rFonts w:hint="eastAsia" w:ascii="仿宋" w:hAnsi="仿宋" w:cs="Arial"/>
          <w:color w:val="000000"/>
          <w:szCs w:val="32"/>
        </w:rPr>
        <w:t>地址：广州市黄埔区光谱西路1号广东省医疗器械质量监督检验所办公楼7楼人事科，邮编：510663。</w:t>
      </w:r>
    </w:p>
    <w:p w14:paraId="794F7C17"/>
    <w:p w14:paraId="2CFB96D0">
      <w:pPr>
        <w:pStyle w:val="2"/>
        <w:sectPr>
          <w:pgSz w:w="11906" w:h="16838"/>
          <w:pgMar w:top="1440" w:right="1800" w:bottom="1440" w:left="1800" w:header="851" w:footer="992" w:gutter="0"/>
          <w:cols w:space="425" w:num="1"/>
          <w:docGrid w:type="lines" w:linePitch="312" w:charSpace="0"/>
        </w:sectPr>
      </w:pPr>
    </w:p>
    <w:p w14:paraId="068D5D7E">
      <w:pPr>
        <w:widowControl/>
        <w:spacing w:line="520" w:lineRule="exact"/>
        <w:ind w:firstLine="640" w:firstLineChars="200"/>
      </w:pPr>
      <w:r>
        <w:rPr>
          <w:rFonts w:hint="eastAsia" w:ascii="黑体" w:hAnsi="黑体" w:eastAsia="黑体" w:cs="Arial"/>
          <w:color w:val="000000"/>
          <w:szCs w:val="32"/>
        </w:rPr>
        <w:t>十、2025年第一批合同制人员</w:t>
      </w:r>
      <w:r>
        <w:rPr>
          <w:rFonts w:ascii="黑体" w:hAnsi="黑体" w:eastAsia="黑体" w:cs="Arial"/>
          <w:color w:val="000000"/>
          <w:szCs w:val="32"/>
        </w:rPr>
        <w:t>招聘</w:t>
      </w:r>
      <w:r>
        <w:rPr>
          <w:rFonts w:hint="eastAsia" w:ascii="黑体" w:hAnsi="黑体" w:eastAsia="黑体" w:cs="Arial"/>
          <w:color w:val="000000"/>
          <w:szCs w:val="32"/>
        </w:rPr>
        <w:t>职位表</w:t>
      </w:r>
    </w:p>
    <w:tbl>
      <w:tblPr>
        <w:tblStyle w:val="7"/>
        <w:tblW w:w="51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1902"/>
        <w:gridCol w:w="3883"/>
        <w:gridCol w:w="943"/>
        <w:gridCol w:w="937"/>
        <w:gridCol w:w="1140"/>
        <w:gridCol w:w="4866"/>
      </w:tblGrid>
      <w:tr w14:paraId="65025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blHeader/>
          <w:jc w:val="center"/>
        </w:trPr>
        <w:tc>
          <w:tcPr>
            <w:tcW w:w="286" w:type="pct"/>
            <w:shd w:val="clear" w:color="auto" w:fill="auto"/>
            <w:noWrap/>
            <w:vAlign w:val="center"/>
          </w:tcPr>
          <w:p w14:paraId="697E4E26">
            <w:pPr>
              <w:spacing w:line="440" w:lineRule="exact"/>
              <w:jc w:val="center"/>
              <w:rPr>
                <w:rFonts w:ascii="仿宋" w:hAnsi="仿宋" w:cs="仿宋"/>
                <w:sz w:val="28"/>
                <w:szCs w:val="28"/>
              </w:rPr>
            </w:pPr>
            <w:r>
              <w:rPr>
                <w:rFonts w:hint="eastAsia" w:ascii="仿宋" w:hAnsi="仿宋" w:cs="仿宋"/>
                <w:bCs/>
                <w:sz w:val="28"/>
                <w:szCs w:val="28"/>
              </w:rPr>
              <w:t>序号</w:t>
            </w:r>
          </w:p>
        </w:tc>
        <w:tc>
          <w:tcPr>
            <w:tcW w:w="656" w:type="pct"/>
            <w:vAlign w:val="center"/>
          </w:tcPr>
          <w:p w14:paraId="51508562">
            <w:pPr>
              <w:spacing w:line="440" w:lineRule="exact"/>
              <w:jc w:val="center"/>
              <w:rPr>
                <w:rFonts w:ascii="仿宋" w:hAnsi="仿宋" w:cs="仿宋"/>
                <w:bCs/>
                <w:sz w:val="28"/>
                <w:szCs w:val="28"/>
              </w:rPr>
            </w:pPr>
            <w:r>
              <w:rPr>
                <w:rFonts w:hint="eastAsia" w:ascii="仿宋" w:hAnsi="仿宋" w:cs="仿宋"/>
                <w:bCs/>
                <w:sz w:val="28"/>
                <w:szCs w:val="28"/>
              </w:rPr>
              <w:t>岗位名称</w:t>
            </w:r>
          </w:p>
        </w:tc>
        <w:tc>
          <w:tcPr>
            <w:tcW w:w="1339" w:type="pct"/>
            <w:vAlign w:val="center"/>
          </w:tcPr>
          <w:p w14:paraId="0FF751D5">
            <w:pPr>
              <w:spacing w:line="440" w:lineRule="exact"/>
              <w:jc w:val="center"/>
              <w:rPr>
                <w:rFonts w:ascii="仿宋" w:hAnsi="仿宋" w:cs="仿宋"/>
                <w:bCs/>
                <w:sz w:val="28"/>
                <w:szCs w:val="28"/>
              </w:rPr>
            </w:pPr>
            <w:r>
              <w:rPr>
                <w:rFonts w:hint="eastAsia" w:ascii="仿宋" w:hAnsi="仿宋" w:cs="仿宋"/>
                <w:bCs/>
                <w:sz w:val="28"/>
                <w:szCs w:val="28"/>
              </w:rPr>
              <w:t>专业要求</w:t>
            </w:r>
          </w:p>
        </w:tc>
        <w:tc>
          <w:tcPr>
            <w:tcW w:w="325" w:type="pct"/>
            <w:shd w:val="clear" w:color="auto" w:fill="auto"/>
            <w:vAlign w:val="center"/>
          </w:tcPr>
          <w:p w14:paraId="3D31C0BC">
            <w:pPr>
              <w:spacing w:line="440" w:lineRule="exact"/>
              <w:jc w:val="center"/>
              <w:rPr>
                <w:rFonts w:ascii="仿宋" w:hAnsi="仿宋" w:cs="仿宋"/>
                <w:bCs/>
                <w:sz w:val="28"/>
                <w:szCs w:val="28"/>
              </w:rPr>
            </w:pPr>
            <w:r>
              <w:rPr>
                <w:rFonts w:hint="eastAsia" w:ascii="仿宋" w:hAnsi="仿宋" w:cs="仿宋"/>
                <w:bCs/>
                <w:sz w:val="28"/>
                <w:szCs w:val="28"/>
              </w:rPr>
              <w:t>拟聘人数</w:t>
            </w:r>
          </w:p>
        </w:tc>
        <w:tc>
          <w:tcPr>
            <w:tcW w:w="323" w:type="pct"/>
            <w:shd w:val="clear" w:color="auto" w:fill="auto"/>
            <w:vAlign w:val="center"/>
          </w:tcPr>
          <w:p w14:paraId="1F9B7832">
            <w:pPr>
              <w:spacing w:line="440" w:lineRule="exact"/>
              <w:jc w:val="center"/>
              <w:rPr>
                <w:rFonts w:ascii="仿宋" w:hAnsi="仿宋" w:cs="仿宋"/>
                <w:bCs/>
                <w:sz w:val="28"/>
                <w:szCs w:val="28"/>
              </w:rPr>
            </w:pPr>
            <w:r>
              <w:rPr>
                <w:rFonts w:hint="eastAsia" w:ascii="仿宋" w:hAnsi="仿宋" w:cs="仿宋"/>
                <w:bCs/>
                <w:sz w:val="28"/>
                <w:szCs w:val="28"/>
              </w:rPr>
              <w:t>学历要求</w:t>
            </w:r>
          </w:p>
        </w:tc>
        <w:tc>
          <w:tcPr>
            <w:tcW w:w="393" w:type="pct"/>
            <w:vAlign w:val="center"/>
          </w:tcPr>
          <w:p w14:paraId="44A0060A">
            <w:pPr>
              <w:spacing w:line="440" w:lineRule="exact"/>
              <w:jc w:val="center"/>
              <w:rPr>
                <w:rFonts w:ascii="仿宋" w:hAnsi="仿宋" w:cs="仿宋"/>
                <w:bCs/>
                <w:sz w:val="28"/>
                <w:szCs w:val="28"/>
              </w:rPr>
            </w:pPr>
            <w:r>
              <w:rPr>
                <w:rFonts w:hint="eastAsia" w:ascii="仿宋" w:hAnsi="仿宋" w:cs="仿宋"/>
                <w:bCs/>
                <w:sz w:val="28"/>
                <w:szCs w:val="28"/>
              </w:rPr>
              <w:t>工作地点</w:t>
            </w:r>
          </w:p>
        </w:tc>
        <w:tc>
          <w:tcPr>
            <w:tcW w:w="1678" w:type="pct"/>
            <w:shd w:val="clear" w:color="auto" w:fill="auto"/>
            <w:vAlign w:val="center"/>
          </w:tcPr>
          <w:p w14:paraId="59EB7481">
            <w:pPr>
              <w:spacing w:line="440" w:lineRule="exact"/>
              <w:jc w:val="center"/>
              <w:rPr>
                <w:rFonts w:ascii="仿宋" w:hAnsi="仿宋" w:cs="仿宋"/>
                <w:bCs/>
                <w:sz w:val="28"/>
                <w:szCs w:val="28"/>
              </w:rPr>
            </w:pPr>
            <w:r>
              <w:rPr>
                <w:rFonts w:hint="eastAsia" w:ascii="仿宋" w:hAnsi="仿宋" w:cs="仿宋"/>
                <w:bCs/>
                <w:sz w:val="28"/>
                <w:szCs w:val="28"/>
              </w:rPr>
              <w:t>岗位要求</w:t>
            </w:r>
          </w:p>
        </w:tc>
      </w:tr>
      <w:tr w14:paraId="5236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7" w:hRule="atLeast"/>
          <w:jc w:val="center"/>
        </w:trPr>
        <w:tc>
          <w:tcPr>
            <w:tcW w:w="286" w:type="pct"/>
            <w:shd w:val="clear" w:color="auto" w:fill="auto"/>
            <w:noWrap/>
            <w:vAlign w:val="center"/>
          </w:tcPr>
          <w:p w14:paraId="5A01D3DE">
            <w:pPr>
              <w:widowControl/>
              <w:numPr>
                <w:ilvl w:val="0"/>
                <w:numId w:val="2"/>
              </w:numPr>
              <w:kinsoku w:val="0"/>
              <w:autoSpaceDE w:val="0"/>
              <w:autoSpaceDN w:val="0"/>
              <w:adjustRightInd w:val="0"/>
              <w:snapToGrid w:val="0"/>
              <w:spacing w:line="440" w:lineRule="exact"/>
              <w:jc w:val="center"/>
              <w:textAlignment w:val="baseline"/>
              <w:rPr>
                <w:rFonts w:ascii="仿宋" w:hAnsi="仿宋" w:cs="仿宋"/>
                <w:sz w:val="28"/>
                <w:szCs w:val="28"/>
              </w:rPr>
            </w:pPr>
          </w:p>
        </w:tc>
        <w:tc>
          <w:tcPr>
            <w:tcW w:w="656" w:type="pct"/>
            <w:vAlign w:val="center"/>
          </w:tcPr>
          <w:p w14:paraId="22D3F407">
            <w:pPr>
              <w:spacing w:line="400" w:lineRule="exact"/>
              <w:jc w:val="center"/>
              <w:rPr>
                <w:rFonts w:ascii="仿宋" w:hAnsi="仿宋" w:cs="宋体"/>
                <w:color w:val="000000"/>
                <w:sz w:val="28"/>
                <w:szCs w:val="28"/>
              </w:rPr>
            </w:pPr>
            <w:r>
              <w:rPr>
                <w:rFonts w:ascii="仿宋" w:hAnsi="仿宋" w:cs="宋体"/>
                <w:color w:val="000000"/>
                <w:sz w:val="28"/>
                <w:szCs w:val="28"/>
              </w:rPr>
              <w:t>生物学评价岗</w:t>
            </w:r>
          </w:p>
        </w:tc>
        <w:tc>
          <w:tcPr>
            <w:tcW w:w="1339" w:type="pct"/>
            <w:vAlign w:val="center"/>
          </w:tcPr>
          <w:p w14:paraId="7D433519">
            <w:pPr>
              <w:spacing w:before="60" w:after="60" w:line="400" w:lineRule="exact"/>
              <w:rPr>
                <w:rFonts w:ascii="仿宋" w:hAnsi="仿宋" w:cs="宋体"/>
                <w:b/>
                <w:color w:val="000000"/>
                <w:sz w:val="28"/>
                <w:szCs w:val="28"/>
              </w:rPr>
            </w:pPr>
            <w:r>
              <w:rPr>
                <w:rFonts w:hint="eastAsia" w:ascii="仿宋" w:hAnsi="仿宋" w:cs="宋体"/>
                <w:color w:val="000000"/>
                <w:sz w:val="28"/>
                <w:szCs w:val="28"/>
              </w:rPr>
              <w:t>病理、动物医学、细胞生物、兽医学、生物技术、生物工程、医学技术类、临床检验诊断学、免疫学等相关专业（具有大动物试验</w:t>
            </w:r>
            <w:bookmarkStart w:id="6" w:name="OLE_LINK6"/>
            <w:bookmarkStart w:id="7" w:name="OLE_LINK5"/>
            <w:r>
              <w:rPr>
                <w:rFonts w:hint="eastAsia" w:ascii="仿宋" w:hAnsi="仿宋" w:cs="宋体"/>
                <w:color w:val="000000"/>
                <w:sz w:val="28"/>
                <w:szCs w:val="28"/>
              </w:rPr>
              <w:t>方面</w:t>
            </w:r>
            <w:bookmarkEnd w:id="6"/>
            <w:bookmarkEnd w:id="7"/>
            <w:r>
              <w:rPr>
                <w:rFonts w:hint="eastAsia" w:ascii="仿宋" w:hAnsi="仿宋" w:cs="宋体"/>
                <w:color w:val="000000"/>
                <w:sz w:val="28"/>
                <w:szCs w:val="28"/>
              </w:rPr>
              <w:t>经验者优先）</w:t>
            </w:r>
          </w:p>
        </w:tc>
        <w:tc>
          <w:tcPr>
            <w:tcW w:w="325" w:type="pct"/>
            <w:shd w:val="clear" w:color="auto" w:fill="auto"/>
            <w:vAlign w:val="center"/>
          </w:tcPr>
          <w:p w14:paraId="507E4BF5">
            <w:pPr>
              <w:spacing w:line="400" w:lineRule="exact"/>
              <w:jc w:val="center"/>
              <w:rPr>
                <w:rFonts w:ascii="仿宋" w:hAnsi="仿宋" w:cs="宋体"/>
                <w:color w:val="000000"/>
                <w:sz w:val="28"/>
                <w:szCs w:val="28"/>
              </w:rPr>
            </w:pPr>
            <w:r>
              <w:rPr>
                <w:rFonts w:hint="eastAsia" w:ascii="仿宋" w:hAnsi="仿宋" w:cs="宋体"/>
                <w:color w:val="000000"/>
                <w:sz w:val="28"/>
                <w:szCs w:val="28"/>
              </w:rPr>
              <w:t>2</w:t>
            </w:r>
          </w:p>
        </w:tc>
        <w:tc>
          <w:tcPr>
            <w:tcW w:w="323" w:type="pct"/>
            <w:shd w:val="clear" w:color="auto" w:fill="auto"/>
            <w:vAlign w:val="center"/>
          </w:tcPr>
          <w:p w14:paraId="5DB4DFB9">
            <w:pPr>
              <w:spacing w:line="400" w:lineRule="exact"/>
              <w:jc w:val="center"/>
              <w:rPr>
                <w:rFonts w:ascii="仿宋" w:hAnsi="仿宋" w:cs="宋体"/>
                <w:color w:val="000000"/>
                <w:sz w:val="28"/>
                <w:szCs w:val="28"/>
              </w:rPr>
            </w:pPr>
            <w:r>
              <w:rPr>
                <w:rFonts w:hint="eastAsia" w:ascii="仿宋" w:hAnsi="仿宋" w:cs="宋体"/>
                <w:color w:val="000000"/>
                <w:sz w:val="28"/>
                <w:szCs w:val="28"/>
              </w:rPr>
              <w:t>硕士以上</w:t>
            </w:r>
          </w:p>
        </w:tc>
        <w:tc>
          <w:tcPr>
            <w:tcW w:w="393" w:type="pct"/>
            <w:vMerge w:val="restart"/>
            <w:vAlign w:val="center"/>
          </w:tcPr>
          <w:p w14:paraId="535B7DCD">
            <w:pPr>
              <w:spacing w:line="400" w:lineRule="exact"/>
              <w:rPr>
                <w:rFonts w:ascii="仿宋" w:hAnsi="仿宋" w:cs="宋体"/>
                <w:color w:val="000000"/>
                <w:sz w:val="28"/>
                <w:szCs w:val="28"/>
              </w:rPr>
            </w:pPr>
            <w:r>
              <w:rPr>
                <w:rFonts w:hint="eastAsia" w:ascii="仿宋" w:hAnsi="仿宋" w:cs="宋体"/>
                <w:color w:val="000000"/>
                <w:sz w:val="28"/>
                <w:szCs w:val="28"/>
              </w:rPr>
              <w:t>广州、佛山</w:t>
            </w:r>
          </w:p>
          <w:p w14:paraId="6DB3B52E">
            <w:pPr>
              <w:pStyle w:val="2"/>
              <w:spacing w:line="400" w:lineRule="exact"/>
              <w:rPr>
                <w:rFonts w:ascii="仿宋" w:hAnsi="仿宋" w:cs="宋体"/>
                <w:color w:val="000000"/>
                <w:sz w:val="28"/>
                <w:szCs w:val="28"/>
              </w:rPr>
            </w:pPr>
            <w:r>
              <w:rPr>
                <w:rFonts w:hint="eastAsia" w:ascii="仿宋" w:hAnsi="仿宋" w:cs="宋体"/>
                <w:color w:val="000000"/>
                <w:sz w:val="28"/>
                <w:szCs w:val="28"/>
              </w:rPr>
              <w:t>（入职后在广州本部培养，根据佛山实验室建设情况派驻佛山工作。）</w:t>
            </w:r>
          </w:p>
        </w:tc>
        <w:tc>
          <w:tcPr>
            <w:tcW w:w="1678" w:type="pct"/>
            <w:vMerge w:val="restart"/>
            <w:shd w:val="clear" w:color="auto" w:fill="auto"/>
            <w:vAlign w:val="center"/>
          </w:tcPr>
          <w:p w14:paraId="61EC9EEB">
            <w:pPr>
              <w:pStyle w:val="13"/>
              <w:numPr>
                <w:ilvl w:val="0"/>
                <w:numId w:val="3"/>
              </w:numPr>
              <w:tabs>
                <w:tab w:val="left" w:pos="459"/>
              </w:tabs>
              <w:spacing w:line="400" w:lineRule="exact"/>
              <w:ind w:left="0" w:firstLine="0" w:firstLineChars="0"/>
              <w:rPr>
                <w:rFonts w:ascii="仿宋" w:hAnsi="仿宋" w:cs="仿宋"/>
                <w:sz w:val="28"/>
                <w:szCs w:val="28"/>
              </w:rPr>
            </w:pPr>
            <w:r>
              <w:rPr>
                <w:rFonts w:hint="eastAsia" w:ascii="仿宋" w:hAnsi="仿宋" w:cs="仿宋"/>
                <w:sz w:val="28"/>
                <w:szCs w:val="28"/>
              </w:rPr>
              <w:t>爱岗敬业，具有良好的职业道德，认真履行岗位职责；</w:t>
            </w:r>
          </w:p>
          <w:p w14:paraId="107D863B">
            <w:pPr>
              <w:pStyle w:val="13"/>
              <w:numPr>
                <w:ilvl w:val="0"/>
                <w:numId w:val="3"/>
              </w:numPr>
              <w:tabs>
                <w:tab w:val="left" w:pos="459"/>
              </w:tabs>
              <w:spacing w:line="400" w:lineRule="exact"/>
              <w:ind w:left="0" w:firstLine="0" w:firstLineChars="0"/>
              <w:rPr>
                <w:rFonts w:ascii="仿宋" w:hAnsi="仿宋" w:cs="仿宋"/>
                <w:sz w:val="28"/>
                <w:szCs w:val="28"/>
              </w:rPr>
            </w:pPr>
            <w:r>
              <w:rPr>
                <w:rFonts w:hint="eastAsia" w:ascii="仿宋" w:hAnsi="仿宋" w:cs="仿宋"/>
                <w:sz w:val="28"/>
                <w:szCs w:val="28"/>
              </w:rPr>
              <w:t>满足岗位所需相关专业的学历和专业技能要求；</w:t>
            </w:r>
          </w:p>
          <w:p w14:paraId="20A43DE7">
            <w:pPr>
              <w:pStyle w:val="13"/>
              <w:numPr>
                <w:ilvl w:val="0"/>
                <w:numId w:val="3"/>
              </w:numPr>
              <w:tabs>
                <w:tab w:val="left" w:pos="459"/>
              </w:tabs>
              <w:spacing w:line="400" w:lineRule="exact"/>
              <w:ind w:left="0" w:firstLine="0" w:firstLineChars="0"/>
              <w:rPr>
                <w:rFonts w:ascii="仿宋" w:hAnsi="仿宋" w:cs="仿宋"/>
                <w:sz w:val="28"/>
                <w:szCs w:val="28"/>
              </w:rPr>
            </w:pPr>
            <w:r>
              <w:rPr>
                <w:rFonts w:hint="eastAsia" w:ascii="仿宋" w:hAnsi="仿宋" w:cs="仿宋"/>
                <w:sz w:val="28"/>
                <w:szCs w:val="28"/>
              </w:rPr>
              <w:t>具有较强的学习能力和领悟能力，具有独立分析和解决问题的能力；</w:t>
            </w:r>
          </w:p>
          <w:p w14:paraId="11A4FFAB">
            <w:pPr>
              <w:pStyle w:val="13"/>
              <w:numPr>
                <w:ilvl w:val="0"/>
                <w:numId w:val="3"/>
              </w:numPr>
              <w:tabs>
                <w:tab w:val="left" w:pos="459"/>
              </w:tabs>
              <w:spacing w:line="400" w:lineRule="exact"/>
              <w:ind w:left="0" w:firstLine="0" w:firstLineChars="0"/>
              <w:rPr>
                <w:rFonts w:ascii="仿宋" w:hAnsi="仿宋" w:cs="仿宋"/>
                <w:sz w:val="28"/>
                <w:szCs w:val="28"/>
              </w:rPr>
            </w:pPr>
            <w:r>
              <w:rPr>
                <w:rFonts w:hint="eastAsia" w:ascii="仿宋" w:hAnsi="仿宋" w:cs="仿宋"/>
                <w:sz w:val="28"/>
                <w:szCs w:val="28"/>
              </w:rPr>
              <w:t>专业基础知识扎实，有较强的自学和动手能力；</w:t>
            </w:r>
          </w:p>
          <w:p w14:paraId="468F15B2">
            <w:pPr>
              <w:pStyle w:val="13"/>
              <w:numPr>
                <w:ilvl w:val="0"/>
                <w:numId w:val="3"/>
              </w:numPr>
              <w:tabs>
                <w:tab w:val="left" w:pos="482"/>
              </w:tabs>
              <w:spacing w:line="400" w:lineRule="exact"/>
              <w:ind w:left="0" w:firstLine="0" w:firstLineChars="0"/>
              <w:rPr>
                <w:rFonts w:ascii="仿宋" w:hAnsi="仿宋" w:cs="仿宋"/>
                <w:sz w:val="28"/>
                <w:szCs w:val="28"/>
              </w:rPr>
            </w:pPr>
            <w:r>
              <w:rPr>
                <w:rFonts w:hint="eastAsia" w:ascii="仿宋" w:hAnsi="仿宋" w:cs="仿宋"/>
                <w:sz w:val="28"/>
                <w:szCs w:val="28"/>
              </w:rPr>
              <w:t>工作认真细致主动，具备较强的责任心与团队协作能力，服从工作安排；</w:t>
            </w:r>
          </w:p>
          <w:p w14:paraId="7E4B242A">
            <w:pPr>
              <w:pStyle w:val="13"/>
              <w:numPr>
                <w:ilvl w:val="0"/>
                <w:numId w:val="3"/>
              </w:numPr>
              <w:tabs>
                <w:tab w:val="left" w:pos="459"/>
              </w:tabs>
              <w:spacing w:line="400" w:lineRule="exact"/>
              <w:ind w:left="0" w:firstLine="0" w:firstLineChars="0"/>
              <w:rPr>
                <w:rFonts w:ascii="仿宋" w:hAnsi="仿宋" w:cs="仿宋"/>
                <w:sz w:val="28"/>
                <w:szCs w:val="28"/>
              </w:rPr>
            </w:pPr>
            <w:r>
              <w:rPr>
                <w:rFonts w:hint="eastAsia" w:ascii="仿宋" w:hAnsi="仿宋" w:cs="仿宋"/>
                <w:sz w:val="28"/>
                <w:szCs w:val="28"/>
              </w:rPr>
              <w:t>熟悉公文写作、Office软件操作，有较好的统筹、沟通、协调和解决问题的能力；</w:t>
            </w:r>
          </w:p>
          <w:p w14:paraId="37BDE2EF">
            <w:pPr>
              <w:pStyle w:val="13"/>
              <w:numPr>
                <w:ilvl w:val="0"/>
                <w:numId w:val="3"/>
              </w:numPr>
              <w:tabs>
                <w:tab w:val="left" w:pos="459"/>
              </w:tabs>
              <w:spacing w:line="400" w:lineRule="exact"/>
              <w:ind w:left="0" w:firstLine="0" w:firstLineChars="0"/>
              <w:rPr>
                <w:rFonts w:ascii="仿宋" w:hAnsi="仿宋" w:cs="仿宋"/>
                <w:sz w:val="28"/>
                <w:szCs w:val="28"/>
              </w:rPr>
            </w:pPr>
            <w:r>
              <w:rPr>
                <w:rFonts w:hint="eastAsia" w:ascii="仿宋" w:hAnsi="仿宋" w:cs="仿宋"/>
                <w:sz w:val="28"/>
                <w:szCs w:val="28"/>
              </w:rPr>
              <w:t>具有从事相关岗位应具备的身体条件。</w:t>
            </w:r>
          </w:p>
        </w:tc>
      </w:tr>
      <w:tr w14:paraId="52978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286" w:type="pct"/>
            <w:shd w:val="clear" w:color="auto" w:fill="auto"/>
            <w:noWrap/>
            <w:vAlign w:val="center"/>
          </w:tcPr>
          <w:p w14:paraId="0982DC30">
            <w:pPr>
              <w:widowControl/>
              <w:numPr>
                <w:ilvl w:val="0"/>
                <w:numId w:val="2"/>
              </w:numPr>
              <w:kinsoku w:val="0"/>
              <w:autoSpaceDE w:val="0"/>
              <w:autoSpaceDN w:val="0"/>
              <w:adjustRightInd w:val="0"/>
              <w:snapToGrid w:val="0"/>
              <w:spacing w:line="440" w:lineRule="exact"/>
              <w:jc w:val="center"/>
              <w:textAlignment w:val="baseline"/>
              <w:rPr>
                <w:rFonts w:ascii="仿宋" w:hAnsi="仿宋" w:cs="仿宋"/>
                <w:sz w:val="28"/>
                <w:szCs w:val="28"/>
              </w:rPr>
            </w:pPr>
          </w:p>
        </w:tc>
        <w:tc>
          <w:tcPr>
            <w:tcW w:w="656" w:type="pct"/>
            <w:vAlign w:val="center"/>
          </w:tcPr>
          <w:p w14:paraId="6E327392">
            <w:pPr>
              <w:spacing w:line="400" w:lineRule="exact"/>
              <w:jc w:val="center"/>
              <w:rPr>
                <w:rFonts w:ascii="仿宋" w:hAnsi="仿宋" w:cs="宋体"/>
                <w:color w:val="000000"/>
                <w:sz w:val="28"/>
                <w:szCs w:val="28"/>
              </w:rPr>
            </w:pPr>
            <w:r>
              <w:rPr>
                <w:rFonts w:hint="eastAsia" w:ascii="仿宋" w:hAnsi="仿宋" w:cs="宋体"/>
                <w:color w:val="000000"/>
                <w:sz w:val="28"/>
                <w:szCs w:val="28"/>
              </w:rPr>
              <w:t>有源医疗器械检验岗1</w:t>
            </w:r>
          </w:p>
        </w:tc>
        <w:tc>
          <w:tcPr>
            <w:tcW w:w="1339" w:type="pct"/>
            <w:vAlign w:val="center"/>
          </w:tcPr>
          <w:p w14:paraId="51C5B79C">
            <w:pPr>
              <w:spacing w:before="60" w:after="60" w:line="400" w:lineRule="exact"/>
              <w:rPr>
                <w:rFonts w:ascii="仿宋" w:hAnsi="仿宋" w:cs="宋体"/>
                <w:color w:val="000000"/>
                <w:sz w:val="28"/>
                <w:szCs w:val="28"/>
              </w:rPr>
            </w:pPr>
            <w:bookmarkStart w:id="8" w:name="OLE_LINK1"/>
            <w:bookmarkStart w:id="9" w:name="OLE_LINK2"/>
            <w:r>
              <w:rPr>
                <w:rFonts w:hint="eastAsia" w:ascii="仿宋" w:hAnsi="仿宋" w:cs="宋体"/>
                <w:color w:val="000000"/>
                <w:sz w:val="28"/>
                <w:szCs w:val="28"/>
              </w:rPr>
              <w:t>电磁场与无线技术、电磁场与微波技术、电子信息类、电子科学与技术</w:t>
            </w:r>
            <w:bookmarkEnd w:id="8"/>
            <w:bookmarkEnd w:id="9"/>
            <w:r>
              <w:rPr>
                <w:rFonts w:hint="eastAsia" w:ascii="仿宋" w:hAnsi="仿宋" w:cs="宋体"/>
                <w:color w:val="000000"/>
                <w:sz w:val="28"/>
                <w:szCs w:val="28"/>
              </w:rPr>
              <w:t>、电气工程及其自动化等相关专业</w:t>
            </w:r>
          </w:p>
        </w:tc>
        <w:tc>
          <w:tcPr>
            <w:tcW w:w="325" w:type="pct"/>
            <w:shd w:val="clear" w:color="auto" w:fill="auto"/>
            <w:vAlign w:val="center"/>
          </w:tcPr>
          <w:p w14:paraId="37FB9772">
            <w:pPr>
              <w:spacing w:line="400" w:lineRule="exact"/>
              <w:jc w:val="center"/>
              <w:rPr>
                <w:rFonts w:ascii="仿宋" w:hAnsi="仿宋" w:cs="宋体"/>
                <w:color w:val="000000"/>
                <w:sz w:val="28"/>
                <w:szCs w:val="28"/>
              </w:rPr>
            </w:pPr>
            <w:r>
              <w:rPr>
                <w:rFonts w:hint="eastAsia" w:ascii="仿宋" w:hAnsi="仿宋" w:cs="宋体"/>
                <w:color w:val="000000"/>
                <w:sz w:val="28"/>
                <w:szCs w:val="28"/>
              </w:rPr>
              <w:t>1</w:t>
            </w:r>
          </w:p>
        </w:tc>
        <w:tc>
          <w:tcPr>
            <w:tcW w:w="323" w:type="pct"/>
            <w:shd w:val="clear" w:color="auto" w:fill="auto"/>
            <w:vAlign w:val="center"/>
          </w:tcPr>
          <w:p w14:paraId="4E1AAE43">
            <w:pPr>
              <w:spacing w:line="400" w:lineRule="exact"/>
              <w:jc w:val="center"/>
              <w:rPr>
                <w:rFonts w:ascii="仿宋" w:hAnsi="仿宋" w:cs="宋体"/>
                <w:color w:val="000000"/>
                <w:sz w:val="28"/>
                <w:szCs w:val="28"/>
              </w:rPr>
            </w:pPr>
            <w:r>
              <w:rPr>
                <w:rFonts w:hint="eastAsia" w:ascii="仿宋" w:hAnsi="仿宋" w:cs="宋体"/>
                <w:color w:val="000000"/>
                <w:sz w:val="28"/>
                <w:szCs w:val="28"/>
              </w:rPr>
              <w:t>硕士以上</w:t>
            </w:r>
          </w:p>
        </w:tc>
        <w:tc>
          <w:tcPr>
            <w:tcW w:w="393" w:type="pct"/>
            <w:vMerge w:val="continue"/>
            <w:vAlign w:val="center"/>
          </w:tcPr>
          <w:p w14:paraId="13557A16">
            <w:pPr>
              <w:spacing w:line="400" w:lineRule="exact"/>
              <w:rPr>
                <w:rFonts w:ascii="仿宋" w:hAnsi="仿宋" w:cs="宋体"/>
                <w:color w:val="000000"/>
                <w:sz w:val="28"/>
                <w:szCs w:val="28"/>
              </w:rPr>
            </w:pPr>
          </w:p>
        </w:tc>
        <w:tc>
          <w:tcPr>
            <w:tcW w:w="1678" w:type="pct"/>
            <w:vMerge w:val="continue"/>
            <w:shd w:val="clear" w:color="auto" w:fill="auto"/>
            <w:vAlign w:val="center"/>
          </w:tcPr>
          <w:p w14:paraId="2A3A43AA">
            <w:pPr>
              <w:pStyle w:val="13"/>
              <w:numPr>
                <w:ilvl w:val="0"/>
                <w:numId w:val="4"/>
              </w:numPr>
              <w:tabs>
                <w:tab w:val="left" w:pos="459"/>
              </w:tabs>
              <w:spacing w:line="440" w:lineRule="exact"/>
              <w:ind w:left="0" w:firstLine="0" w:firstLineChars="0"/>
              <w:rPr>
                <w:rFonts w:ascii="仿宋" w:hAnsi="仿宋" w:cs="宋体"/>
                <w:sz w:val="28"/>
                <w:szCs w:val="28"/>
              </w:rPr>
            </w:pPr>
          </w:p>
        </w:tc>
      </w:tr>
      <w:tr w14:paraId="600AD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286" w:type="pct"/>
            <w:shd w:val="clear" w:color="auto" w:fill="auto"/>
            <w:noWrap/>
            <w:vAlign w:val="center"/>
          </w:tcPr>
          <w:p w14:paraId="0A3045B2">
            <w:pPr>
              <w:widowControl/>
              <w:numPr>
                <w:ilvl w:val="0"/>
                <w:numId w:val="2"/>
              </w:numPr>
              <w:kinsoku w:val="0"/>
              <w:autoSpaceDE w:val="0"/>
              <w:autoSpaceDN w:val="0"/>
              <w:adjustRightInd w:val="0"/>
              <w:snapToGrid w:val="0"/>
              <w:spacing w:line="440" w:lineRule="exact"/>
              <w:jc w:val="center"/>
              <w:textAlignment w:val="baseline"/>
              <w:rPr>
                <w:rFonts w:ascii="仿宋" w:hAnsi="仿宋" w:cs="仿宋"/>
                <w:sz w:val="28"/>
                <w:szCs w:val="28"/>
              </w:rPr>
            </w:pPr>
          </w:p>
        </w:tc>
        <w:tc>
          <w:tcPr>
            <w:tcW w:w="656" w:type="pct"/>
            <w:vAlign w:val="center"/>
          </w:tcPr>
          <w:p w14:paraId="650F54D5">
            <w:pPr>
              <w:spacing w:line="400" w:lineRule="exact"/>
              <w:jc w:val="center"/>
              <w:rPr>
                <w:rFonts w:ascii="仿宋" w:hAnsi="仿宋" w:cs="仿宋"/>
                <w:sz w:val="28"/>
                <w:szCs w:val="28"/>
              </w:rPr>
            </w:pPr>
            <w:r>
              <w:rPr>
                <w:rFonts w:hint="eastAsia" w:ascii="仿宋" w:hAnsi="仿宋" w:cs="仿宋"/>
                <w:sz w:val="28"/>
                <w:szCs w:val="28"/>
              </w:rPr>
              <w:t>无源</w:t>
            </w:r>
            <w:r>
              <w:rPr>
                <w:rFonts w:hint="eastAsia" w:ascii="仿宋" w:hAnsi="仿宋" w:cs="宋体"/>
                <w:color w:val="000000"/>
                <w:sz w:val="28"/>
                <w:szCs w:val="28"/>
              </w:rPr>
              <w:t>医疗器械</w:t>
            </w:r>
            <w:r>
              <w:rPr>
                <w:rFonts w:hint="eastAsia" w:ascii="仿宋" w:hAnsi="仿宋" w:cs="仿宋"/>
                <w:sz w:val="28"/>
                <w:szCs w:val="28"/>
              </w:rPr>
              <w:t>检验岗</w:t>
            </w:r>
          </w:p>
        </w:tc>
        <w:tc>
          <w:tcPr>
            <w:tcW w:w="1339" w:type="pct"/>
            <w:vAlign w:val="center"/>
          </w:tcPr>
          <w:p w14:paraId="5F1F8C99">
            <w:pPr>
              <w:spacing w:before="60" w:after="60" w:line="440" w:lineRule="exact"/>
              <w:rPr>
                <w:rFonts w:ascii="仿宋" w:hAnsi="仿宋" w:cs="宋体"/>
                <w:color w:val="000000"/>
                <w:sz w:val="28"/>
                <w:szCs w:val="28"/>
              </w:rPr>
            </w:pPr>
            <w:r>
              <w:rPr>
                <w:rFonts w:hint="eastAsia" w:ascii="仿宋" w:hAnsi="仿宋" w:cs="宋体"/>
                <w:color w:val="000000"/>
                <w:sz w:val="28"/>
                <w:szCs w:val="28"/>
              </w:rPr>
              <w:t>化学、化学工程与技术、分析化学、高分子材料、化工与制药类、生物与制药等相关专业</w:t>
            </w:r>
          </w:p>
        </w:tc>
        <w:tc>
          <w:tcPr>
            <w:tcW w:w="325" w:type="pct"/>
            <w:shd w:val="clear" w:color="auto" w:fill="auto"/>
            <w:vAlign w:val="center"/>
          </w:tcPr>
          <w:p w14:paraId="303377F4">
            <w:pPr>
              <w:spacing w:line="400" w:lineRule="exact"/>
              <w:jc w:val="center"/>
              <w:rPr>
                <w:rFonts w:ascii="仿宋" w:hAnsi="仿宋" w:cs="仿宋"/>
                <w:sz w:val="28"/>
                <w:szCs w:val="28"/>
              </w:rPr>
            </w:pPr>
            <w:r>
              <w:rPr>
                <w:rFonts w:hint="eastAsia" w:ascii="仿宋" w:hAnsi="仿宋" w:cs="仿宋"/>
                <w:sz w:val="28"/>
                <w:szCs w:val="28"/>
              </w:rPr>
              <w:t>1</w:t>
            </w:r>
          </w:p>
        </w:tc>
        <w:tc>
          <w:tcPr>
            <w:tcW w:w="323" w:type="pct"/>
            <w:shd w:val="clear" w:color="auto" w:fill="auto"/>
            <w:vAlign w:val="center"/>
          </w:tcPr>
          <w:p w14:paraId="12490622">
            <w:pPr>
              <w:spacing w:line="400" w:lineRule="exact"/>
              <w:jc w:val="center"/>
              <w:rPr>
                <w:rFonts w:ascii="仿宋" w:hAnsi="仿宋" w:cs="仿宋"/>
                <w:sz w:val="28"/>
                <w:szCs w:val="28"/>
              </w:rPr>
            </w:pPr>
            <w:r>
              <w:rPr>
                <w:rFonts w:hint="eastAsia" w:ascii="仿宋" w:hAnsi="仿宋" w:cs="仿宋"/>
                <w:sz w:val="28"/>
                <w:szCs w:val="28"/>
              </w:rPr>
              <w:t>硕士以上</w:t>
            </w:r>
          </w:p>
        </w:tc>
        <w:tc>
          <w:tcPr>
            <w:tcW w:w="393" w:type="pct"/>
            <w:vAlign w:val="center"/>
          </w:tcPr>
          <w:p w14:paraId="4F7A27B2">
            <w:pPr>
              <w:spacing w:line="400" w:lineRule="exact"/>
              <w:jc w:val="center"/>
              <w:rPr>
                <w:rFonts w:ascii="仿宋" w:hAnsi="仿宋" w:cs="仿宋"/>
                <w:sz w:val="28"/>
                <w:szCs w:val="28"/>
              </w:rPr>
            </w:pPr>
            <w:r>
              <w:rPr>
                <w:rFonts w:hint="eastAsia" w:ascii="仿宋" w:hAnsi="仿宋" w:cs="仿宋"/>
                <w:sz w:val="28"/>
                <w:szCs w:val="28"/>
              </w:rPr>
              <w:t>佛山</w:t>
            </w:r>
          </w:p>
        </w:tc>
        <w:tc>
          <w:tcPr>
            <w:tcW w:w="1678" w:type="pct"/>
            <w:vMerge w:val="restart"/>
            <w:shd w:val="clear" w:color="auto" w:fill="auto"/>
            <w:vAlign w:val="center"/>
          </w:tcPr>
          <w:p w14:paraId="03C3066B">
            <w:pPr>
              <w:pStyle w:val="13"/>
              <w:numPr>
                <w:ilvl w:val="0"/>
                <w:numId w:val="5"/>
              </w:numPr>
              <w:tabs>
                <w:tab w:val="left" w:pos="459"/>
              </w:tabs>
              <w:spacing w:line="400" w:lineRule="exact"/>
              <w:ind w:left="0" w:firstLine="0" w:firstLineChars="0"/>
              <w:rPr>
                <w:rFonts w:ascii="仿宋" w:hAnsi="仿宋" w:cs="仿宋"/>
                <w:sz w:val="28"/>
                <w:szCs w:val="28"/>
              </w:rPr>
            </w:pPr>
            <w:r>
              <w:rPr>
                <w:rFonts w:hint="eastAsia" w:ascii="仿宋" w:hAnsi="仿宋" w:cs="仿宋"/>
                <w:sz w:val="28"/>
                <w:szCs w:val="28"/>
              </w:rPr>
              <w:t>爱岗敬业，具有良好的职业道德，认真履行岗位职责；</w:t>
            </w:r>
          </w:p>
          <w:p w14:paraId="0B0217FE">
            <w:pPr>
              <w:pStyle w:val="13"/>
              <w:numPr>
                <w:ilvl w:val="0"/>
                <w:numId w:val="5"/>
              </w:numPr>
              <w:tabs>
                <w:tab w:val="left" w:pos="459"/>
              </w:tabs>
              <w:spacing w:line="400" w:lineRule="exact"/>
              <w:ind w:left="0" w:firstLine="0" w:firstLineChars="0"/>
              <w:rPr>
                <w:rFonts w:ascii="仿宋" w:hAnsi="仿宋" w:cs="仿宋"/>
                <w:sz w:val="28"/>
                <w:szCs w:val="28"/>
              </w:rPr>
            </w:pPr>
            <w:r>
              <w:rPr>
                <w:rFonts w:hint="eastAsia" w:ascii="仿宋" w:hAnsi="仿宋" w:cs="仿宋"/>
                <w:sz w:val="28"/>
                <w:szCs w:val="28"/>
              </w:rPr>
              <w:t>满足岗位所需相关专业的学历和专业技能要求；</w:t>
            </w:r>
          </w:p>
          <w:p w14:paraId="6F2DB9EC">
            <w:pPr>
              <w:pStyle w:val="13"/>
              <w:numPr>
                <w:ilvl w:val="0"/>
                <w:numId w:val="5"/>
              </w:numPr>
              <w:tabs>
                <w:tab w:val="left" w:pos="459"/>
              </w:tabs>
              <w:spacing w:line="400" w:lineRule="exact"/>
              <w:ind w:left="0" w:firstLine="0" w:firstLineChars="0"/>
              <w:rPr>
                <w:rFonts w:ascii="仿宋" w:hAnsi="仿宋" w:cs="仿宋"/>
                <w:sz w:val="28"/>
                <w:szCs w:val="28"/>
              </w:rPr>
            </w:pPr>
            <w:r>
              <w:rPr>
                <w:rFonts w:hint="eastAsia" w:ascii="仿宋" w:hAnsi="仿宋" w:cs="仿宋"/>
                <w:sz w:val="28"/>
                <w:szCs w:val="28"/>
              </w:rPr>
              <w:t>具有较强的学习能力和领悟能力，具有独立分析和解决问题的能力；</w:t>
            </w:r>
          </w:p>
          <w:p w14:paraId="25D25CAD">
            <w:pPr>
              <w:pStyle w:val="13"/>
              <w:numPr>
                <w:ilvl w:val="0"/>
                <w:numId w:val="5"/>
              </w:numPr>
              <w:tabs>
                <w:tab w:val="left" w:pos="459"/>
              </w:tabs>
              <w:spacing w:line="400" w:lineRule="exact"/>
              <w:ind w:left="0" w:firstLine="0" w:firstLineChars="0"/>
              <w:rPr>
                <w:rFonts w:ascii="仿宋" w:hAnsi="仿宋" w:cs="仿宋"/>
                <w:sz w:val="28"/>
                <w:szCs w:val="28"/>
              </w:rPr>
            </w:pPr>
            <w:r>
              <w:rPr>
                <w:rFonts w:hint="eastAsia" w:ascii="仿宋" w:hAnsi="仿宋" w:cs="仿宋"/>
                <w:sz w:val="28"/>
                <w:szCs w:val="28"/>
              </w:rPr>
              <w:t>专业基础知识扎实，有较强的自学和动手能力；</w:t>
            </w:r>
          </w:p>
          <w:p w14:paraId="4581336D">
            <w:pPr>
              <w:pStyle w:val="13"/>
              <w:numPr>
                <w:ilvl w:val="0"/>
                <w:numId w:val="5"/>
              </w:numPr>
              <w:tabs>
                <w:tab w:val="left" w:pos="482"/>
              </w:tabs>
              <w:spacing w:line="400" w:lineRule="exact"/>
              <w:ind w:left="0" w:firstLine="0" w:firstLineChars="0"/>
              <w:rPr>
                <w:rFonts w:ascii="仿宋" w:hAnsi="仿宋" w:cs="仿宋"/>
                <w:sz w:val="28"/>
                <w:szCs w:val="28"/>
              </w:rPr>
            </w:pPr>
            <w:r>
              <w:rPr>
                <w:rFonts w:hint="eastAsia" w:ascii="仿宋" w:hAnsi="仿宋" w:cs="仿宋"/>
                <w:sz w:val="28"/>
                <w:szCs w:val="28"/>
              </w:rPr>
              <w:t>工作认真细致主动，具备较强的责任心与团队协作能力，服从工作安排；</w:t>
            </w:r>
          </w:p>
          <w:p w14:paraId="0CCB717E">
            <w:pPr>
              <w:pStyle w:val="13"/>
              <w:numPr>
                <w:ilvl w:val="0"/>
                <w:numId w:val="5"/>
              </w:numPr>
              <w:tabs>
                <w:tab w:val="left" w:pos="512"/>
              </w:tabs>
              <w:spacing w:line="400" w:lineRule="exact"/>
              <w:ind w:left="0" w:firstLine="0" w:firstLineChars="0"/>
              <w:rPr>
                <w:rFonts w:ascii="仿宋" w:hAnsi="仿宋" w:cs="仿宋"/>
                <w:sz w:val="28"/>
                <w:szCs w:val="28"/>
              </w:rPr>
            </w:pPr>
            <w:r>
              <w:rPr>
                <w:rFonts w:hint="eastAsia" w:ascii="仿宋" w:hAnsi="仿宋" w:cs="仿宋"/>
                <w:sz w:val="28"/>
                <w:szCs w:val="28"/>
              </w:rPr>
              <w:t>熟悉公文写作、Office软件操作，有较好的统筹、沟通、协调和解决问题的能力；</w:t>
            </w:r>
          </w:p>
          <w:p w14:paraId="5E973B0C">
            <w:pPr>
              <w:pStyle w:val="13"/>
              <w:numPr>
                <w:ilvl w:val="0"/>
                <w:numId w:val="5"/>
              </w:numPr>
              <w:tabs>
                <w:tab w:val="left" w:pos="459"/>
              </w:tabs>
              <w:spacing w:line="400" w:lineRule="exact"/>
              <w:ind w:left="0" w:firstLine="0" w:firstLineChars="0"/>
              <w:rPr>
                <w:rFonts w:ascii="仿宋" w:hAnsi="仿宋" w:cs="仿宋"/>
                <w:sz w:val="28"/>
                <w:szCs w:val="28"/>
              </w:rPr>
            </w:pPr>
            <w:r>
              <w:rPr>
                <w:rFonts w:hint="eastAsia" w:ascii="仿宋" w:hAnsi="仿宋" w:cs="仿宋"/>
                <w:sz w:val="28"/>
                <w:szCs w:val="28"/>
              </w:rPr>
              <w:t>具有从事相关岗位应具备的身体条件。</w:t>
            </w:r>
          </w:p>
        </w:tc>
      </w:tr>
      <w:tr w14:paraId="1E87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286" w:type="pct"/>
            <w:shd w:val="clear" w:color="auto" w:fill="auto"/>
            <w:noWrap/>
            <w:vAlign w:val="center"/>
          </w:tcPr>
          <w:p w14:paraId="741B838E">
            <w:pPr>
              <w:widowControl/>
              <w:numPr>
                <w:ilvl w:val="0"/>
                <w:numId w:val="2"/>
              </w:numPr>
              <w:kinsoku w:val="0"/>
              <w:autoSpaceDE w:val="0"/>
              <w:autoSpaceDN w:val="0"/>
              <w:adjustRightInd w:val="0"/>
              <w:snapToGrid w:val="0"/>
              <w:spacing w:line="440" w:lineRule="exact"/>
              <w:jc w:val="center"/>
              <w:textAlignment w:val="baseline"/>
              <w:rPr>
                <w:rFonts w:ascii="仿宋" w:hAnsi="仿宋" w:cs="仿宋"/>
                <w:sz w:val="28"/>
                <w:szCs w:val="28"/>
              </w:rPr>
            </w:pPr>
          </w:p>
        </w:tc>
        <w:tc>
          <w:tcPr>
            <w:tcW w:w="656" w:type="pct"/>
            <w:vAlign w:val="center"/>
          </w:tcPr>
          <w:p w14:paraId="5BEDA7D5">
            <w:pPr>
              <w:spacing w:line="400" w:lineRule="exact"/>
              <w:jc w:val="center"/>
              <w:rPr>
                <w:rFonts w:ascii="仿宋" w:hAnsi="仿宋" w:cs="宋体"/>
                <w:color w:val="000000"/>
                <w:sz w:val="28"/>
                <w:szCs w:val="28"/>
              </w:rPr>
            </w:pPr>
            <w:r>
              <w:rPr>
                <w:rFonts w:hint="eastAsia" w:ascii="仿宋" w:hAnsi="仿宋" w:cs="仿宋"/>
                <w:sz w:val="28"/>
                <w:szCs w:val="28"/>
              </w:rPr>
              <w:t>研究岗</w:t>
            </w:r>
          </w:p>
        </w:tc>
        <w:tc>
          <w:tcPr>
            <w:tcW w:w="1339" w:type="pct"/>
            <w:vAlign w:val="center"/>
          </w:tcPr>
          <w:p w14:paraId="33C3E5CE">
            <w:pPr>
              <w:spacing w:before="60" w:after="60" w:line="400" w:lineRule="exact"/>
              <w:rPr>
                <w:rFonts w:ascii="仿宋" w:hAnsi="仿宋" w:cs="宋体"/>
                <w:color w:val="000000"/>
                <w:sz w:val="28"/>
                <w:szCs w:val="28"/>
              </w:rPr>
            </w:pPr>
            <w:r>
              <w:rPr>
                <w:rFonts w:hint="eastAsia" w:ascii="仿宋" w:hAnsi="仿宋" w:cs="仿宋"/>
                <w:sz w:val="28"/>
                <w:szCs w:val="28"/>
              </w:rPr>
              <w:t>理工类专业（有国家级科技项目研究经历者优先）</w:t>
            </w:r>
          </w:p>
        </w:tc>
        <w:tc>
          <w:tcPr>
            <w:tcW w:w="325" w:type="pct"/>
            <w:shd w:val="clear" w:color="auto" w:fill="auto"/>
            <w:vAlign w:val="center"/>
          </w:tcPr>
          <w:p w14:paraId="6CE7CA5B">
            <w:pPr>
              <w:spacing w:line="400" w:lineRule="exact"/>
              <w:jc w:val="center"/>
              <w:rPr>
                <w:rFonts w:ascii="仿宋" w:hAnsi="仿宋" w:cs="仿宋"/>
                <w:sz w:val="28"/>
                <w:szCs w:val="28"/>
              </w:rPr>
            </w:pPr>
            <w:r>
              <w:rPr>
                <w:rFonts w:hint="eastAsia" w:ascii="仿宋" w:hAnsi="仿宋" w:cs="仿宋"/>
                <w:sz w:val="28"/>
                <w:szCs w:val="28"/>
              </w:rPr>
              <w:t>1</w:t>
            </w:r>
          </w:p>
        </w:tc>
        <w:tc>
          <w:tcPr>
            <w:tcW w:w="323" w:type="pct"/>
            <w:shd w:val="clear" w:color="auto" w:fill="auto"/>
            <w:vAlign w:val="center"/>
          </w:tcPr>
          <w:p w14:paraId="0EE32513">
            <w:pPr>
              <w:spacing w:line="400" w:lineRule="exact"/>
              <w:jc w:val="center"/>
              <w:rPr>
                <w:rFonts w:ascii="仿宋" w:hAnsi="仿宋" w:cs="仿宋"/>
                <w:sz w:val="28"/>
                <w:szCs w:val="28"/>
              </w:rPr>
            </w:pPr>
            <w:r>
              <w:rPr>
                <w:rFonts w:hint="eastAsia" w:ascii="仿宋" w:hAnsi="仿宋" w:cs="仿宋"/>
                <w:sz w:val="28"/>
                <w:szCs w:val="28"/>
              </w:rPr>
              <w:t>博士</w:t>
            </w:r>
          </w:p>
        </w:tc>
        <w:tc>
          <w:tcPr>
            <w:tcW w:w="393" w:type="pct"/>
            <w:vAlign w:val="center"/>
          </w:tcPr>
          <w:p w14:paraId="4F97A15E">
            <w:pPr>
              <w:spacing w:line="400" w:lineRule="exact"/>
              <w:jc w:val="center"/>
              <w:rPr>
                <w:rFonts w:ascii="仿宋" w:hAnsi="仿宋" w:cs="仿宋"/>
                <w:sz w:val="28"/>
                <w:szCs w:val="28"/>
              </w:rPr>
            </w:pPr>
            <w:r>
              <w:rPr>
                <w:rFonts w:hint="eastAsia" w:ascii="仿宋" w:hAnsi="仿宋" w:cs="仿宋"/>
                <w:sz w:val="28"/>
                <w:szCs w:val="28"/>
              </w:rPr>
              <w:t>广州</w:t>
            </w:r>
          </w:p>
        </w:tc>
        <w:tc>
          <w:tcPr>
            <w:tcW w:w="1678" w:type="pct"/>
            <w:vMerge w:val="continue"/>
            <w:shd w:val="clear" w:color="auto" w:fill="auto"/>
            <w:vAlign w:val="center"/>
          </w:tcPr>
          <w:p w14:paraId="2859B936">
            <w:pPr>
              <w:pStyle w:val="13"/>
              <w:numPr>
                <w:ilvl w:val="0"/>
                <w:numId w:val="4"/>
              </w:numPr>
              <w:tabs>
                <w:tab w:val="left" w:pos="459"/>
              </w:tabs>
              <w:spacing w:line="440" w:lineRule="exact"/>
              <w:ind w:left="0" w:firstLine="0" w:firstLineChars="0"/>
              <w:rPr>
                <w:rFonts w:ascii="仿宋" w:hAnsi="仿宋" w:cs="宋体"/>
                <w:sz w:val="28"/>
                <w:szCs w:val="28"/>
              </w:rPr>
            </w:pPr>
          </w:p>
        </w:tc>
      </w:tr>
      <w:tr w14:paraId="1943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286" w:type="pct"/>
            <w:shd w:val="clear" w:color="auto" w:fill="auto"/>
            <w:noWrap/>
            <w:vAlign w:val="center"/>
          </w:tcPr>
          <w:p w14:paraId="757A9154">
            <w:pPr>
              <w:widowControl/>
              <w:numPr>
                <w:ilvl w:val="0"/>
                <w:numId w:val="2"/>
              </w:numPr>
              <w:kinsoku w:val="0"/>
              <w:autoSpaceDE w:val="0"/>
              <w:autoSpaceDN w:val="0"/>
              <w:adjustRightInd w:val="0"/>
              <w:snapToGrid w:val="0"/>
              <w:spacing w:line="440" w:lineRule="exact"/>
              <w:jc w:val="center"/>
              <w:textAlignment w:val="baseline"/>
              <w:rPr>
                <w:rFonts w:ascii="仿宋" w:hAnsi="仿宋" w:cs="仿宋"/>
                <w:sz w:val="28"/>
                <w:szCs w:val="28"/>
              </w:rPr>
            </w:pPr>
          </w:p>
        </w:tc>
        <w:tc>
          <w:tcPr>
            <w:tcW w:w="656" w:type="pct"/>
            <w:vAlign w:val="center"/>
          </w:tcPr>
          <w:p w14:paraId="44D9FC34">
            <w:pPr>
              <w:spacing w:line="400" w:lineRule="exact"/>
              <w:jc w:val="center"/>
              <w:rPr>
                <w:rFonts w:ascii="仿宋" w:hAnsi="仿宋" w:cs="宋体"/>
                <w:color w:val="000000"/>
                <w:sz w:val="28"/>
                <w:szCs w:val="28"/>
              </w:rPr>
            </w:pPr>
            <w:r>
              <w:rPr>
                <w:rFonts w:hint="eastAsia" w:ascii="仿宋" w:hAnsi="仿宋" w:cs="宋体"/>
                <w:color w:val="000000"/>
                <w:sz w:val="28"/>
                <w:szCs w:val="28"/>
              </w:rPr>
              <w:t>微生物检验</w:t>
            </w:r>
            <w:r>
              <w:rPr>
                <w:rFonts w:ascii="仿宋" w:hAnsi="仿宋" w:cs="宋体"/>
                <w:color w:val="000000"/>
                <w:sz w:val="28"/>
                <w:szCs w:val="28"/>
              </w:rPr>
              <w:t>岗</w:t>
            </w:r>
          </w:p>
        </w:tc>
        <w:tc>
          <w:tcPr>
            <w:tcW w:w="1339" w:type="pct"/>
            <w:vAlign w:val="center"/>
          </w:tcPr>
          <w:p w14:paraId="231BC022">
            <w:pPr>
              <w:spacing w:before="60" w:after="60" w:line="400" w:lineRule="exact"/>
              <w:rPr>
                <w:rFonts w:ascii="仿宋" w:hAnsi="仿宋" w:cs="宋体"/>
                <w:color w:val="000000"/>
                <w:sz w:val="28"/>
                <w:szCs w:val="28"/>
              </w:rPr>
            </w:pPr>
            <w:r>
              <w:rPr>
                <w:rFonts w:hint="eastAsia" w:ascii="仿宋" w:hAnsi="仿宋" w:cs="宋体"/>
                <w:color w:val="000000"/>
                <w:sz w:val="28"/>
                <w:szCs w:val="28"/>
              </w:rPr>
              <w:t>微生物学、生物技术、生物工程、医学技术类等相关专业</w:t>
            </w:r>
            <w:bookmarkStart w:id="10" w:name="OLE_LINK10"/>
            <w:bookmarkStart w:id="11" w:name="OLE_LINK9"/>
            <w:r>
              <w:rPr>
                <w:rFonts w:hint="eastAsia" w:ascii="仿宋" w:hAnsi="仿宋" w:cs="宋体"/>
                <w:color w:val="000000"/>
                <w:sz w:val="28"/>
                <w:szCs w:val="28"/>
              </w:rPr>
              <w:t>(具备微生物检验方面经验的优先)</w:t>
            </w:r>
            <w:bookmarkEnd w:id="10"/>
            <w:bookmarkEnd w:id="11"/>
          </w:p>
        </w:tc>
        <w:tc>
          <w:tcPr>
            <w:tcW w:w="325" w:type="pct"/>
            <w:shd w:val="clear" w:color="auto" w:fill="auto"/>
            <w:vAlign w:val="center"/>
          </w:tcPr>
          <w:p w14:paraId="46F77B80">
            <w:pPr>
              <w:spacing w:line="400" w:lineRule="exact"/>
              <w:jc w:val="center"/>
              <w:rPr>
                <w:rFonts w:ascii="仿宋" w:hAnsi="仿宋" w:cs="仿宋"/>
                <w:sz w:val="28"/>
                <w:szCs w:val="28"/>
              </w:rPr>
            </w:pPr>
            <w:r>
              <w:rPr>
                <w:rFonts w:hint="eastAsia" w:ascii="仿宋" w:hAnsi="仿宋" w:cs="仿宋"/>
                <w:sz w:val="28"/>
                <w:szCs w:val="28"/>
              </w:rPr>
              <w:t>2</w:t>
            </w:r>
          </w:p>
        </w:tc>
        <w:tc>
          <w:tcPr>
            <w:tcW w:w="323" w:type="pct"/>
            <w:shd w:val="clear" w:color="auto" w:fill="auto"/>
            <w:vAlign w:val="center"/>
          </w:tcPr>
          <w:p w14:paraId="7617C6CA">
            <w:pPr>
              <w:spacing w:line="400" w:lineRule="exact"/>
              <w:jc w:val="center"/>
              <w:rPr>
                <w:rFonts w:ascii="仿宋" w:hAnsi="仿宋" w:cs="仿宋"/>
                <w:sz w:val="28"/>
                <w:szCs w:val="28"/>
              </w:rPr>
            </w:pPr>
            <w:r>
              <w:rPr>
                <w:rFonts w:hint="eastAsia" w:ascii="仿宋" w:hAnsi="仿宋" w:cs="仿宋"/>
                <w:sz w:val="28"/>
                <w:szCs w:val="28"/>
              </w:rPr>
              <w:t>硕士以上</w:t>
            </w:r>
          </w:p>
        </w:tc>
        <w:tc>
          <w:tcPr>
            <w:tcW w:w="393" w:type="pct"/>
            <w:vAlign w:val="center"/>
          </w:tcPr>
          <w:p w14:paraId="7C8934C0">
            <w:pPr>
              <w:spacing w:line="400" w:lineRule="exact"/>
              <w:jc w:val="center"/>
              <w:rPr>
                <w:rFonts w:ascii="仿宋" w:hAnsi="仿宋" w:cs="仿宋"/>
                <w:sz w:val="28"/>
                <w:szCs w:val="28"/>
              </w:rPr>
            </w:pPr>
            <w:r>
              <w:rPr>
                <w:rFonts w:hint="eastAsia" w:ascii="仿宋" w:hAnsi="仿宋" w:cs="仿宋"/>
                <w:sz w:val="28"/>
                <w:szCs w:val="28"/>
              </w:rPr>
              <w:t>广州</w:t>
            </w:r>
          </w:p>
        </w:tc>
        <w:tc>
          <w:tcPr>
            <w:tcW w:w="1678" w:type="pct"/>
            <w:vMerge w:val="continue"/>
            <w:shd w:val="clear" w:color="auto" w:fill="auto"/>
            <w:vAlign w:val="center"/>
          </w:tcPr>
          <w:p w14:paraId="2C7F262B">
            <w:pPr>
              <w:pStyle w:val="13"/>
              <w:numPr>
                <w:ilvl w:val="0"/>
                <w:numId w:val="4"/>
              </w:numPr>
              <w:tabs>
                <w:tab w:val="left" w:pos="459"/>
              </w:tabs>
              <w:spacing w:line="440" w:lineRule="exact"/>
              <w:ind w:left="0" w:firstLine="0" w:firstLineChars="0"/>
              <w:rPr>
                <w:rFonts w:ascii="仿宋" w:hAnsi="仿宋" w:cs="宋体"/>
                <w:sz w:val="28"/>
                <w:szCs w:val="28"/>
              </w:rPr>
            </w:pPr>
          </w:p>
        </w:tc>
      </w:tr>
      <w:tr w14:paraId="74A14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286" w:type="pct"/>
            <w:shd w:val="clear" w:color="auto" w:fill="auto"/>
            <w:noWrap/>
            <w:vAlign w:val="center"/>
          </w:tcPr>
          <w:p w14:paraId="02228052">
            <w:pPr>
              <w:widowControl/>
              <w:numPr>
                <w:ilvl w:val="0"/>
                <w:numId w:val="2"/>
              </w:numPr>
              <w:kinsoku w:val="0"/>
              <w:autoSpaceDE w:val="0"/>
              <w:autoSpaceDN w:val="0"/>
              <w:adjustRightInd w:val="0"/>
              <w:snapToGrid w:val="0"/>
              <w:spacing w:line="440" w:lineRule="exact"/>
              <w:jc w:val="center"/>
              <w:textAlignment w:val="baseline"/>
              <w:rPr>
                <w:rFonts w:ascii="仿宋" w:hAnsi="仿宋" w:cs="仿宋"/>
                <w:sz w:val="28"/>
                <w:szCs w:val="28"/>
              </w:rPr>
            </w:pPr>
          </w:p>
        </w:tc>
        <w:tc>
          <w:tcPr>
            <w:tcW w:w="656" w:type="pct"/>
            <w:vAlign w:val="center"/>
          </w:tcPr>
          <w:p w14:paraId="20353A62">
            <w:pPr>
              <w:spacing w:line="400" w:lineRule="exact"/>
              <w:jc w:val="center"/>
              <w:rPr>
                <w:rFonts w:ascii="仿宋" w:hAnsi="仿宋" w:cs="宋体"/>
                <w:color w:val="000000"/>
                <w:sz w:val="28"/>
                <w:szCs w:val="28"/>
              </w:rPr>
            </w:pPr>
            <w:r>
              <w:rPr>
                <w:rFonts w:hint="eastAsia" w:ascii="仿宋" w:hAnsi="仿宋" w:cs="宋体"/>
                <w:color w:val="000000"/>
                <w:sz w:val="28"/>
                <w:szCs w:val="28"/>
              </w:rPr>
              <w:t>有源医疗器械检验岗2</w:t>
            </w:r>
          </w:p>
        </w:tc>
        <w:tc>
          <w:tcPr>
            <w:tcW w:w="1339" w:type="pct"/>
            <w:vAlign w:val="center"/>
          </w:tcPr>
          <w:p w14:paraId="29D11889">
            <w:pPr>
              <w:spacing w:before="60" w:after="60" w:line="400" w:lineRule="exact"/>
              <w:rPr>
                <w:rFonts w:ascii="仿宋" w:hAnsi="仿宋" w:cs="宋体"/>
                <w:color w:val="000000"/>
                <w:sz w:val="28"/>
                <w:szCs w:val="28"/>
              </w:rPr>
            </w:pPr>
            <w:r>
              <w:rPr>
                <w:rFonts w:hint="eastAsia" w:ascii="仿宋" w:hAnsi="仿宋" w:cs="宋体"/>
                <w:color w:val="000000"/>
                <w:sz w:val="28"/>
                <w:szCs w:val="28"/>
              </w:rPr>
              <w:t>电子信息类、信息与通信工程、电子科学与技术、计算机科学与技术、软件工程、网络工程、信息安全、人工智能、机器人工程、电气工程及其自动化、仪器科学与技术、机械设计制造及其自动化、测控技术与仪器、生物医学工程、人因工程、人机与环境工程、智能交互设计等相关专业</w:t>
            </w:r>
          </w:p>
          <w:p w14:paraId="275D642D">
            <w:pPr>
              <w:pStyle w:val="2"/>
              <w:rPr>
                <w:sz w:val="28"/>
                <w:szCs w:val="28"/>
              </w:rPr>
            </w:pPr>
            <w:bookmarkStart w:id="12" w:name="OLE_LINK11"/>
            <w:r>
              <w:rPr>
                <w:rFonts w:hint="eastAsia" w:ascii="仿宋" w:hAnsi="仿宋" w:cs="宋体"/>
                <w:color w:val="000000"/>
                <w:sz w:val="28"/>
                <w:szCs w:val="28"/>
              </w:rPr>
              <w:t>（具备人因工程或人工智能</w:t>
            </w:r>
            <w:bookmarkStart w:id="13" w:name="OLE_LINK3"/>
            <w:bookmarkStart w:id="14" w:name="OLE_LINK4"/>
            <w:r>
              <w:rPr>
                <w:rFonts w:hint="eastAsia" w:ascii="仿宋" w:hAnsi="仿宋" w:cs="宋体"/>
                <w:color w:val="000000"/>
                <w:sz w:val="28"/>
                <w:szCs w:val="28"/>
              </w:rPr>
              <w:t>方面</w:t>
            </w:r>
            <w:bookmarkEnd w:id="13"/>
            <w:bookmarkEnd w:id="14"/>
            <w:r>
              <w:rPr>
                <w:rFonts w:hint="eastAsia" w:ascii="仿宋" w:hAnsi="仿宋" w:cs="宋体"/>
                <w:color w:val="000000"/>
                <w:sz w:val="28"/>
                <w:szCs w:val="28"/>
              </w:rPr>
              <w:t>经验的优先）</w:t>
            </w:r>
            <w:bookmarkEnd w:id="12"/>
          </w:p>
        </w:tc>
        <w:tc>
          <w:tcPr>
            <w:tcW w:w="325" w:type="pct"/>
            <w:shd w:val="clear" w:color="auto" w:fill="auto"/>
            <w:vAlign w:val="center"/>
          </w:tcPr>
          <w:p w14:paraId="45F1C551">
            <w:pPr>
              <w:spacing w:line="400" w:lineRule="exact"/>
              <w:jc w:val="center"/>
              <w:rPr>
                <w:rFonts w:ascii="仿宋" w:hAnsi="仿宋" w:cs="宋体"/>
                <w:color w:val="000000"/>
                <w:sz w:val="28"/>
                <w:szCs w:val="28"/>
              </w:rPr>
            </w:pPr>
            <w:r>
              <w:rPr>
                <w:rFonts w:hint="eastAsia" w:ascii="仿宋" w:hAnsi="仿宋" w:cs="宋体"/>
                <w:color w:val="000000"/>
                <w:sz w:val="28"/>
                <w:szCs w:val="28"/>
              </w:rPr>
              <w:t>1</w:t>
            </w:r>
          </w:p>
        </w:tc>
        <w:tc>
          <w:tcPr>
            <w:tcW w:w="323" w:type="pct"/>
            <w:shd w:val="clear" w:color="auto" w:fill="auto"/>
            <w:vAlign w:val="center"/>
          </w:tcPr>
          <w:p w14:paraId="390B3B26">
            <w:pPr>
              <w:spacing w:line="400" w:lineRule="exact"/>
              <w:jc w:val="center"/>
              <w:rPr>
                <w:rFonts w:ascii="仿宋" w:hAnsi="仿宋" w:cs="宋体"/>
                <w:color w:val="000000"/>
                <w:sz w:val="28"/>
                <w:szCs w:val="28"/>
              </w:rPr>
            </w:pPr>
            <w:r>
              <w:rPr>
                <w:rFonts w:hint="eastAsia" w:ascii="仿宋" w:hAnsi="仿宋" w:cs="宋体"/>
                <w:color w:val="000000"/>
                <w:sz w:val="28"/>
                <w:szCs w:val="28"/>
              </w:rPr>
              <w:t>硕士以上</w:t>
            </w:r>
          </w:p>
        </w:tc>
        <w:tc>
          <w:tcPr>
            <w:tcW w:w="393" w:type="pct"/>
            <w:vAlign w:val="center"/>
          </w:tcPr>
          <w:p w14:paraId="26DBC2FD">
            <w:pPr>
              <w:spacing w:line="400" w:lineRule="exact"/>
              <w:jc w:val="center"/>
              <w:rPr>
                <w:rFonts w:ascii="仿宋" w:hAnsi="仿宋" w:cs="宋体"/>
                <w:color w:val="000000"/>
                <w:sz w:val="28"/>
                <w:szCs w:val="28"/>
              </w:rPr>
            </w:pPr>
            <w:r>
              <w:rPr>
                <w:rFonts w:hint="eastAsia" w:ascii="仿宋" w:hAnsi="仿宋" w:cs="宋体"/>
                <w:color w:val="000000"/>
                <w:sz w:val="28"/>
                <w:szCs w:val="28"/>
              </w:rPr>
              <w:t>广州</w:t>
            </w:r>
          </w:p>
        </w:tc>
        <w:tc>
          <w:tcPr>
            <w:tcW w:w="1678" w:type="pct"/>
            <w:shd w:val="clear" w:color="auto" w:fill="auto"/>
            <w:vAlign w:val="center"/>
          </w:tcPr>
          <w:p w14:paraId="794EA18C">
            <w:pPr>
              <w:pStyle w:val="13"/>
              <w:numPr>
                <w:ilvl w:val="0"/>
                <w:numId w:val="6"/>
              </w:numPr>
              <w:tabs>
                <w:tab w:val="left" w:pos="459"/>
              </w:tabs>
              <w:spacing w:line="400" w:lineRule="exact"/>
              <w:ind w:left="0" w:firstLine="0" w:firstLineChars="0"/>
              <w:rPr>
                <w:rFonts w:ascii="仿宋" w:hAnsi="仿宋" w:cs="仿宋"/>
                <w:sz w:val="28"/>
                <w:szCs w:val="28"/>
              </w:rPr>
            </w:pPr>
            <w:r>
              <w:rPr>
                <w:rFonts w:hint="eastAsia" w:ascii="仿宋" w:hAnsi="仿宋" w:cs="仿宋"/>
                <w:sz w:val="28"/>
                <w:szCs w:val="28"/>
              </w:rPr>
              <w:t>爱岗敬业，具有良好的职业道德，认真履行岗位职责；</w:t>
            </w:r>
          </w:p>
          <w:p w14:paraId="637E04B7">
            <w:pPr>
              <w:pStyle w:val="13"/>
              <w:numPr>
                <w:ilvl w:val="0"/>
                <w:numId w:val="6"/>
              </w:numPr>
              <w:tabs>
                <w:tab w:val="left" w:pos="459"/>
              </w:tabs>
              <w:spacing w:line="400" w:lineRule="exact"/>
              <w:ind w:left="0" w:firstLine="0" w:firstLineChars="0"/>
              <w:rPr>
                <w:rFonts w:ascii="仿宋" w:hAnsi="仿宋" w:cs="仿宋"/>
                <w:sz w:val="28"/>
                <w:szCs w:val="28"/>
              </w:rPr>
            </w:pPr>
            <w:r>
              <w:rPr>
                <w:rFonts w:hint="eastAsia" w:ascii="仿宋" w:hAnsi="仿宋" w:cs="仿宋"/>
                <w:sz w:val="28"/>
                <w:szCs w:val="28"/>
              </w:rPr>
              <w:t>满足岗位所需相关专业的学历和专业技能要求；</w:t>
            </w:r>
          </w:p>
          <w:p w14:paraId="6BCB737E">
            <w:pPr>
              <w:pStyle w:val="13"/>
              <w:numPr>
                <w:ilvl w:val="0"/>
                <w:numId w:val="6"/>
              </w:numPr>
              <w:tabs>
                <w:tab w:val="left" w:pos="459"/>
              </w:tabs>
              <w:spacing w:line="400" w:lineRule="exact"/>
              <w:ind w:left="0" w:firstLine="0" w:firstLineChars="0"/>
              <w:rPr>
                <w:rFonts w:ascii="仿宋" w:hAnsi="仿宋" w:cs="仿宋"/>
                <w:sz w:val="28"/>
                <w:szCs w:val="28"/>
              </w:rPr>
            </w:pPr>
            <w:r>
              <w:rPr>
                <w:rFonts w:hint="eastAsia" w:ascii="仿宋" w:hAnsi="仿宋" w:cs="仿宋"/>
                <w:sz w:val="28"/>
                <w:szCs w:val="28"/>
              </w:rPr>
              <w:t>具有较强的学习能力和领悟能力，具有独立分析和解决问题的能力；</w:t>
            </w:r>
          </w:p>
          <w:p w14:paraId="0355CCCA">
            <w:pPr>
              <w:pStyle w:val="13"/>
              <w:numPr>
                <w:ilvl w:val="0"/>
                <w:numId w:val="6"/>
              </w:numPr>
              <w:tabs>
                <w:tab w:val="left" w:pos="459"/>
              </w:tabs>
              <w:spacing w:line="400" w:lineRule="exact"/>
              <w:ind w:left="0" w:firstLine="0" w:firstLineChars="0"/>
              <w:rPr>
                <w:rFonts w:ascii="仿宋" w:hAnsi="仿宋" w:cs="仿宋"/>
                <w:sz w:val="28"/>
                <w:szCs w:val="28"/>
              </w:rPr>
            </w:pPr>
            <w:r>
              <w:rPr>
                <w:rFonts w:hint="eastAsia" w:ascii="仿宋" w:hAnsi="仿宋" w:cs="仿宋"/>
                <w:sz w:val="28"/>
                <w:szCs w:val="28"/>
              </w:rPr>
              <w:t>专业基础知识扎实，有较强的自学和动手能力；</w:t>
            </w:r>
          </w:p>
          <w:p w14:paraId="2B070F93">
            <w:pPr>
              <w:pStyle w:val="13"/>
              <w:numPr>
                <w:ilvl w:val="0"/>
                <w:numId w:val="6"/>
              </w:numPr>
              <w:tabs>
                <w:tab w:val="left" w:pos="482"/>
              </w:tabs>
              <w:spacing w:line="400" w:lineRule="exact"/>
              <w:ind w:left="0" w:firstLine="0" w:firstLineChars="0"/>
              <w:rPr>
                <w:rFonts w:ascii="仿宋" w:hAnsi="仿宋" w:cs="仿宋"/>
                <w:sz w:val="28"/>
                <w:szCs w:val="28"/>
              </w:rPr>
            </w:pPr>
            <w:r>
              <w:rPr>
                <w:rFonts w:hint="eastAsia" w:ascii="仿宋" w:hAnsi="仿宋" w:cs="仿宋"/>
                <w:sz w:val="28"/>
                <w:szCs w:val="28"/>
              </w:rPr>
              <w:t>工作认真细致主动，具备较强的责任心与团队协作能力，服从工作安排；</w:t>
            </w:r>
          </w:p>
          <w:p w14:paraId="04915048">
            <w:pPr>
              <w:pStyle w:val="13"/>
              <w:numPr>
                <w:ilvl w:val="0"/>
                <w:numId w:val="6"/>
              </w:numPr>
              <w:tabs>
                <w:tab w:val="left" w:pos="512"/>
              </w:tabs>
              <w:spacing w:line="400" w:lineRule="exact"/>
              <w:ind w:left="0" w:firstLine="0" w:firstLineChars="0"/>
              <w:rPr>
                <w:rFonts w:ascii="仿宋" w:hAnsi="仿宋" w:cs="仿宋"/>
                <w:sz w:val="28"/>
                <w:szCs w:val="28"/>
              </w:rPr>
            </w:pPr>
            <w:r>
              <w:rPr>
                <w:rFonts w:hint="eastAsia" w:ascii="仿宋" w:hAnsi="仿宋" w:cs="仿宋"/>
                <w:sz w:val="28"/>
                <w:szCs w:val="28"/>
              </w:rPr>
              <w:t>熟悉公文写作、Office软件操作，有较好的统筹、沟通、协调和解决问题的能力；</w:t>
            </w:r>
          </w:p>
          <w:p w14:paraId="19F24F42">
            <w:pPr>
              <w:pStyle w:val="13"/>
              <w:numPr>
                <w:ilvl w:val="0"/>
                <w:numId w:val="6"/>
              </w:numPr>
              <w:tabs>
                <w:tab w:val="left" w:pos="459"/>
              </w:tabs>
              <w:spacing w:line="400" w:lineRule="exact"/>
              <w:ind w:left="0" w:firstLine="0" w:firstLineChars="0"/>
              <w:rPr>
                <w:rFonts w:ascii="仿宋" w:hAnsi="仿宋" w:cs="仿宋"/>
                <w:sz w:val="28"/>
                <w:szCs w:val="28"/>
              </w:rPr>
            </w:pPr>
            <w:r>
              <w:rPr>
                <w:rFonts w:hint="eastAsia" w:ascii="仿宋" w:hAnsi="仿宋" w:cs="仿宋"/>
                <w:sz w:val="28"/>
                <w:szCs w:val="28"/>
              </w:rPr>
              <w:t>具有从事相关岗位应具备的身体条件。</w:t>
            </w:r>
          </w:p>
        </w:tc>
      </w:tr>
    </w:tbl>
    <w:p w14:paraId="5115BF71">
      <w:pPr>
        <w:pStyle w:val="2"/>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A22CEB"/>
    <w:multiLevelType w:val="singleLevel"/>
    <w:tmpl w:val="B9A22CEB"/>
    <w:lvl w:ilvl="0" w:tentative="0">
      <w:start w:val="1"/>
      <w:numFmt w:val="decimal"/>
      <w:lvlText w:val="%1."/>
      <w:lvlJc w:val="left"/>
      <w:pPr>
        <w:ind w:left="425" w:hanging="425"/>
      </w:pPr>
      <w:rPr>
        <w:rFonts w:hint="default"/>
      </w:rPr>
    </w:lvl>
  </w:abstractNum>
  <w:abstractNum w:abstractNumId="1">
    <w:nsid w:val="3E550087"/>
    <w:multiLevelType w:val="singleLevel"/>
    <w:tmpl w:val="3E550087"/>
    <w:lvl w:ilvl="0" w:tentative="0">
      <w:start w:val="1"/>
      <w:numFmt w:val="decimal"/>
      <w:lvlText w:val="%1."/>
      <w:lvlJc w:val="left"/>
      <w:pPr>
        <w:ind w:left="425" w:hanging="425"/>
      </w:pPr>
      <w:rPr>
        <w:rFonts w:hint="default"/>
      </w:rPr>
    </w:lvl>
  </w:abstractNum>
  <w:abstractNum w:abstractNumId="2">
    <w:nsid w:val="43194C68"/>
    <w:multiLevelType w:val="multilevel"/>
    <w:tmpl w:val="43194C68"/>
    <w:lvl w:ilvl="0" w:tentative="0">
      <w:start w:val="1"/>
      <w:numFmt w:val="decimal"/>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47DC16F5"/>
    <w:multiLevelType w:val="multilevel"/>
    <w:tmpl w:val="47DC16F5"/>
    <w:lvl w:ilvl="0" w:tentative="0">
      <w:start w:val="1"/>
      <w:numFmt w:val="decimal"/>
      <w:lvlText w:val="%1."/>
      <w:lvlJc w:val="left"/>
      <w:pPr>
        <w:ind w:left="846" w:hanging="420"/>
      </w:pPr>
      <w:rPr>
        <w:rFonts w:hint="eastAsia"/>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585E472D"/>
    <w:multiLevelType w:val="multilevel"/>
    <w:tmpl w:val="585E472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BFB29B1"/>
    <w:multiLevelType w:val="singleLevel"/>
    <w:tmpl w:val="7BFB29B1"/>
    <w:lvl w:ilvl="0" w:tentative="0">
      <w:start w:val="1"/>
      <w:numFmt w:val="decimal"/>
      <w:lvlText w:val="%1."/>
      <w:lvlJc w:val="left"/>
      <w:pPr>
        <w:ind w:left="425" w:hanging="425"/>
      </w:pPr>
      <w:rPr>
        <w:rFonts w:hint="default"/>
      </w:r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jMTEzOTc2YjdkZTM3NDAzMjIyMDY4OWY0ZGMzMWYifQ=="/>
  </w:docVars>
  <w:rsids>
    <w:rsidRoot w:val="005A6C9B"/>
    <w:rsid w:val="000B432E"/>
    <w:rsid w:val="001170DE"/>
    <w:rsid w:val="0018060B"/>
    <w:rsid w:val="001A0E8C"/>
    <w:rsid w:val="001D4D7D"/>
    <w:rsid w:val="001E49F7"/>
    <w:rsid w:val="00225D76"/>
    <w:rsid w:val="002B2210"/>
    <w:rsid w:val="002F3057"/>
    <w:rsid w:val="00326507"/>
    <w:rsid w:val="00335D7D"/>
    <w:rsid w:val="00340B75"/>
    <w:rsid w:val="0037344C"/>
    <w:rsid w:val="003A76A4"/>
    <w:rsid w:val="004250ED"/>
    <w:rsid w:val="005067B6"/>
    <w:rsid w:val="00580977"/>
    <w:rsid w:val="005A6C9B"/>
    <w:rsid w:val="00657F0A"/>
    <w:rsid w:val="006C57B5"/>
    <w:rsid w:val="00752E5F"/>
    <w:rsid w:val="007960E3"/>
    <w:rsid w:val="007A4F13"/>
    <w:rsid w:val="007F3176"/>
    <w:rsid w:val="008A0F8D"/>
    <w:rsid w:val="008E4060"/>
    <w:rsid w:val="00901B75"/>
    <w:rsid w:val="009424F6"/>
    <w:rsid w:val="0096364F"/>
    <w:rsid w:val="00966ACC"/>
    <w:rsid w:val="00971561"/>
    <w:rsid w:val="00981F29"/>
    <w:rsid w:val="009C1F16"/>
    <w:rsid w:val="009D0A22"/>
    <w:rsid w:val="00A04C91"/>
    <w:rsid w:val="00A3111A"/>
    <w:rsid w:val="00A63451"/>
    <w:rsid w:val="00A6349F"/>
    <w:rsid w:val="00A914E3"/>
    <w:rsid w:val="00AC1A2C"/>
    <w:rsid w:val="00B436F7"/>
    <w:rsid w:val="00B86C52"/>
    <w:rsid w:val="00B94CAD"/>
    <w:rsid w:val="00BD55F8"/>
    <w:rsid w:val="00BF3802"/>
    <w:rsid w:val="00C01CAE"/>
    <w:rsid w:val="00C134FC"/>
    <w:rsid w:val="00C97269"/>
    <w:rsid w:val="00CD32F2"/>
    <w:rsid w:val="00CF0A98"/>
    <w:rsid w:val="00D02D42"/>
    <w:rsid w:val="00D62380"/>
    <w:rsid w:val="00D6602F"/>
    <w:rsid w:val="00D82BE9"/>
    <w:rsid w:val="00D85F5C"/>
    <w:rsid w:val="00D91B16"/>
    <w:rsid w:val="00DD4B9E"/>
    <w:rsid w:val="00E15A58"/>
    <w:rsid w:val="00E45F8A"/>
    <w:rsid w:val="00E77F4D"/>
    <w:rsid w:val="00EE1BED"/>
    <w:rsid w:val="00EF296C"/>
    <w:rsid w:val="00F07BED"/>
    <w:rsid w:val="00F1440C"/>
    <w:rsid w:val="00F17AA8"/>
    <w:rsid w:val="00F67519"/>
    <w:rsid w:val="00F9621B"/>
    <w:rsid w:val="00FA031E"/>
    <w:rsid w:val="00FB3AE5"/>
    <w:rsid w:val="11E32354"/>
    <w:rsid w:val="36FE478C"/>
    <w:rsid w:val="4CAC5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autoRedefine/>
    <w:unhideWhenUsed/>
    <w:qFormat/>
    <w:uiPriority w:val="39"/>
    <w:pPr>
      <w:spacing w:line="440" w:lineRule="exact"/>
    </w:pPr>
  </w:style>
  <w:style w:type="paragraph" w:styleId="3">
    <w:name w:val="annotation text"/>
    <w:basedOn w:val="1"/>
    <w:link w:val="14"/>
    <w:uiPriority w:val="0"/>
    <w:pPr>
      <w:jc w:val="left"/>
    </w:pPr>
  </w:style>
  <w:style w:type="paragraph" w:styleId="4">
    <w:name w:val="Balloon Text"/>
    <w:basedOn w:val="1"/>
    <w:link w:val="15"/>
    <w:semiHidden/>
    <w:unhideWhenUsed/>
    <w:uiPriority w:val="99"/>
    <w:rPr>
      <w:sz w:val="18"/>
      <w:szCs w:val="18"/>
    </w:rPr>
  </w:style>
  <w:style w:type="paragraph" w:styleId="5">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autoRedefine/>
    <w:unhideWhenUsed/>
    <w:qFormat/>
    <w:uiPriority w:val="99"/>
    <w:rPr>
      <w:color w:val="0000FF" w:themeColor="hyperlink"/>
      <w:u w:val="single"/>
    </w:rPr>
  </w:style>
  <w:style w:type="character" w:styleId="10">
    <w:name w:val="annotation reference"/>
    <w:basedOn w:val="8"/>
    <w:autoRedefine/>
    <w:qFormat/>
    <w:uiPriority w:val="0"/>
    <w:rPr>
      <w:sz w:val="21"/>
      <w:szCs w:val="21"/>
    </w:rPr>
  </w:style>
  <w:style w:type="character" w:customStyle="1" w:styleId="11">
    <w:name w:val="页眉 Char"/>
    <w:basedOn w:val="8"/>
    <w:link w:val="6"/>
    <w:autoRedefine/>
    <w:semiHidden/>
    <w:qFormat/>
    <w:uiPriority w:val="99"/>
    <w:rPr>
      <w:sz w:val="18"/>
      <w:szCs w:val="18"/>
    </w:rPr>
  </w:style>
  <w:style w:type="character" w:customStyle="1" w:styleId="12">
    <w:name w:val="页脚 Char"/>
    <w:basedOn w:val="8"/>
    <w:link w:val="5"/>
    <w:autoRedefine/>
    <w:semiHidden/>
    <w:qFormat/>
    <w:uiPriority w:val="99"/>
    <w:rPr>
      <w:sz w:val="18"/>
      <w:szCs w:val="18"/>
    </w:rPr>
  </w:style>
  <w:style w:type="paragraph" w:styleId="13">
    <w:name w:val="List Paragraph"/>
    <w:basedOn w:val="1"/>
    <w:autoRedefine/>
    <w:qFormat/>
    <w:uiPriority w:val="99"/>
    <w:pPr>
      <w:ind w:firstLine="420" w:firstLineChars="200"/>
    </w:pPr>
  </w:style>
  <w:style w:type="character" w:customStyle="1" w:styleId="14">
    <w:name w:val="批注文字 Char"/>
    <w:basedOn w:val="8"/>
    <w:link w:val="3"/>
    <w:autoRedefine/>
    <w:qFormat/>
    <w:uiPriority w:val="0"/>
    <w:rPr>
      <w:rFonts w:ascii="Times New Roman" w:hAnsi="Times New Roman" w:eastAsia="仿宋" w:cs="Times New Roman"/>
      <w:sz w:val="32"/>
      <w:szCs w:val="20"/>
    </w:rPr>
  </w:style>
  <w:style w:type="character" w:customStyle="1" w:styleId="15">
    <w:name w:val="批注框文本 Char"/>
    <w:basedOn w:val="8"/>
    <w:link w:val="4"/>
    <w:autoRedefine/>
    <w:semiHidden/>
    <w:qFormat/>
    <w:uiPriority w:val="99"/>
    <w:rPr>
      <w:rFonts w:ascii="Times New Roman" w:hAnsi="Times New Roman" w:eastAsia="仿宋"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8</Pages>
  <Words>3402</Words>
  <Characters>3498</Characters>
  <Lines>25</Lines>
  <Paragraphs>7</Paragraphs>
  <TotalTime>8</TotalTime>
  <ScaleCrop>false</ScaleCrop>
  <LinksUpToDate>false</LinksUpToDate>
  <CharactersWithSpaces>3501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2025-03-24T01:05:00Z</dcterms:created>
  <dc:creator>HP</dc:creator>
  <cp:lastModifiedBy>　　</cp:lastModifiedBy>
  <cp:lastPrinted>2024-04-07T05:35:00Z</cp:lastPrinted>
  <dcterms:modified xsi:type="dcterms:W3CDTF">2025-03-24T08:46:06Z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5772F5FB386445B58348DD82055F9D15_13</vt:lpwstr>
  </property>
</Properties>
</file>