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ascii="Times New Roman" w:hAnsi="Times New Roman" w:eastAsia="宋体" w:cs="Times New Roman"/>
          <w:kern w:val="2"/>
          <w:sz w:val="44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-568960</wp:posOffset>
                </wp:positionV>
                <wp:extent cx="804545" cy="39116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Times New Roman" w:hAnsi="Times New Roman" w:eastAsia="方正仿宋_GBK" w:cs="Times New Roman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方正仿宋_GBK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附件</w:t>
                            </w:r>
                            <w:r>
                              <w:rPr>
                                <w:rFonts w:hint="eastAsia" w:eastAsia="方正仿宋_GBK" w:cs="Times New Roman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文本框 2" o:spid="_x0000_s1026" o:spt="1" style="position:absolute;left:0pt;margin-left:-49.5pt;margin-top:-44.8pt;height:30.8pt;width:63.35pt;z-index:251659264;mso-width-relative:page;mso-height-relative:page;" filled="f" stroked="f" coordsize="21600,21600" o:gfxdata="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XYPWnbAAAACgEA&#10;AA8AAAAAAAAAAQAgAAAAIgAAAGRycy9kb3ducmV2LnhtbFBLAQIUABQAAAAIAIdO4kAddf63pQEA&#10;AEMDAAAOAAAAAAAAAAEAIAAAACoBAABkcnMvZTJvRG9jLnhtbFBLBQYAAAAABgAGAFkBAABBBQAA&#10;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Times New Roman" w:hAnsi="Times New Roman" w:eastAsia="方正仿宋_GBK" w:cs="Times New Roman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方正仿宋_GBK" w:cs="Times New Roman"/>
                          <w:sz w:val="32"/>
                          <w:szCs w:val="32"/>
                          <w:lang w:val="en-US" w:eastAsia="zh-CN"/>
                        </w:rPr>
                        <w:t>附件</w:t>
                      </w:r>
                      <w:r>
                        <w:rPr>
                          <w:rFonts w:hint="eastAsia" w:eastAsia="方正仿宋_GBK" w:cs="Times New Roman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淮安市公安局经济技术开发区分局</w:t>
      </w:r>
    </w:p>
    <w:p>
      <w:pPr>
        <w:widowControl w:val="0"/>
        <w:wordWrap/>
        <w:adjustRightInd/>
        <w:snapToGrid/>
        <w:spacing w:afterLines="100" w:line="560" w:lineRule="exact"/>
        <w:jc w:val="center"/>
        <w:textAlignment w:val="auto"/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</w:rPr>
        <w:t>公开招聘警务辅助人员</w:t>
      </w:r>
      <w:r>
        <w:rPr>
          <w:rFonts w:hint="eastAsia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  <w:t>体能测试评分标准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体能测试总分100分。共测试四个项目：纵跳摸高；</w:t>
      </w:r>
      <w:r>
        <w:rPr>
          <w:rFonts w:hint="eastAsia" w:eastAsia="方正仿宋_GBK"/>
          <w:sz w:val="32"/>
          <w:szCs w:val="32"/>
          <w:highlight w:val="none"/>
        </w:rPr>
        <w:t>100米跑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分值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占</w:t>
      </w:r>
      <w:r>
        <w:rPr>
          <w:rFonts w:hint="eastAsia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0%）；</w:t>
      </w:r>
      <w:r>
        <w:rPr>
          <w:rFonts w:eastAsia="方正仿宋_GBK"/>
          <w:sz w:val="32"/>
          <w:szCs w:val="32"/>
          <w:highlight w:val="none"/>
        </w:rPr>
        <w:t>10米×4往返跑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分值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占</w:t>
      </w:r>
      <w:r>
        <w:rPr>
          <w:rFonts w:hint="eastAsia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0%）；男子俯卧撑、女子仰卧起坐（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分值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highlight w:val="none"/>
          <w:lang w:val="en-US" w:eastAsia="zh-CN"/>
        </w:rPr>
        <w:t>占30%）。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其中，纵跳摸高为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达标式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项目，不计算成绩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该项目不合格的，不得参加其他项目测试。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Lines="100" w:line="560" w:lineRule="exact"/>
        <w:jc w:val="center"/>
        <w:textAlignment w:val="auto"/>
        <w:rPr>
          <w:rFonts w:hint="default" w:ascii="方正小标宋_GBK" w:hAnsi="宋体" w:eastAsia="方正小标宋_GBK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 xml:space="preserve">纵跳摸高达标标准：男子≥265厘米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color w:val="auto"/>
          <w:sz w:val="32"/>
          <w:szCs w:val="32"/>
          <w:highlight w:val="none"/>
          <w:lang w:val="en-US" w:eastAsia="zh-CN"/>
        </w:rPr>
        <w:t>女子≥230厘米</w:t>
      </w:r>
    </w:p>
    <w:tbl>
      <w:tblPr>
        <w:tblStyle w:val="2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3"/>
        <w:gridCol w:w="1235"/>
        <w:gridCol w:w="1235"/>
        <w:gridCol w:w="1235"/>
        <w:gridCol w:w="3"/>
        <w:gridCol w:w="1232"/>
        <w:gridCol w:w="1235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  <w:t>分值</w:t>
            </w:r>
          </w:p>
        </w:tc>
        <w:tc>
          <w:tcPr>
            <w:tcW w:w="37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  <w:t>男子</w:t>
            </w:r>
          </w:p>
        </w:tc>
        <w:tc>
          <w:tcPr>
            <w:tcW w:w="370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  <w:t>女子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</w:rPr>
            </w:pP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  <w:t>100米跑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  <w:t>1分钟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  <w:t>俯卧撑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32"/>
                <w:lang w:val="en-US" w:eastAsia="zh-CN"/>
              </w:rPr>
              <w:t>10米×4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  <w:t>往返跑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  <w:t>100米跑</w:t>
            </w:r>
          </w:p>
        </w:tc>
        <w:tc>
          <w:tcPr>
            <w:tcW w:w="1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  <w:t>1分钟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4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  <w:t>仰卧起坐</w:t>
            </w:r>
          </w:p>
        </w:tc>
        <w:tc>
          <w:tcPr>
            <w:tcW w:w="12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4"/>
                <w:szCs w:val="32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4"/>
                <w:szCs w:val="32"/>
                <w:lang w:val="en-US" w:eastAsia="zh-CN"/>
              </w:rPr>
              <w:t>10米×4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  <w:szCs w:val="32"/>
                <w:lang w:val="en-US" w:eastAsia="zh-CN"/>
              </w:rPr>
              <w:t>往返跑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100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14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50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11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0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16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45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12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95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14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40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11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16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7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40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12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90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14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9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35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11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17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0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36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12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85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15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27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11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9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17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3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33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12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80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15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26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12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17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6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31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13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75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15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8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25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12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17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9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29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13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70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16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24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12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8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18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2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27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13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65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16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23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13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18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5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25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14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03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60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16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7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22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13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4</w:t>
            </w:r>
          </w:p>
        </w:tc>
        <w:tc>
          <w:tcPr>
            <w:tcW w:w="123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18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8</w:t>
            </w:r>
          </w:p>
        </w:tc>
        <w:tc>
          <w:tcPr>
            <w:tcW w:w="1235" w:type="dxa"/>
            <w:vAlign w:val="center"/>
          </w:tcPr>
          <w:p>
            <w:pPr>
              <w:jc w:val="center"/>
              <w:rPr>
                <w:rFonts w:hint="eastAsia" w:eastAsia="宋体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23</w:t>
            </w:r>
          </w:p>
        </w:tc>
        <w:tc>
          <w:tcPr>
            <w:tcW w:w="124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  <w:lang w:val="en-US" w:eastAsia="zh-CN"/>
              </w:rPr>
              <w:t>14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”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19" w:type="dxa"/>
            <w:gridSpan w:val="8"/>
            <w:vAlign w:val="center"/>
          </w:tcPr>
          <w:p>
            <w:pPr>
              <w:jc w:val="left"/>
              <w:rPr>
                <w:sz w:val="22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</w:rPr>
              <w:t>注：测试成绩在两个档次之间的，取较低一档分数为最后得分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32"/>
                <w:lang w:eastAsia="zh-CN"/>
              </w:rPr>
              <w:t>。</w:t>
            </w:r>
          </w:p>
        </w:tc>
      </w:tr>
    </w:tbl>
    <w:p>
      <w:pPr>
        <w:spacing w:line="360" w:lineRule="auto"/>
        <w:jc w:val="left"/>
        <w:rPr>
          <w:rFonts w:hint="eastAsia" w:eastAsia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E7514"/>
    <w:rsid w:val="2A753300"/>
    <w:rsid w:val="4A1C1D19"/>
    <w:rsid w:val="6CC75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2024-12-25T09:37:00Z</dcterms:created>
  <dc:creator>Administrator</dc:creator>
  <cp:lastModifiedBy>Administrator</cp:lastModifiedBy>
  <dcterms:modified xsi:type="dcterms:W3CDTF">2025-03-21T08:38:22Z</dcterms:modified>
  <dc:title>淮安市公安局经济技术开发区分局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BFB152001B9E4B5A8CA6189C5A17490B</vt:lpwstr>
  </property>
</Properties>
</file>