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44"/>
          <w:szCs w:val="44"/>
          <w:lang w:val="en-US" w:eastAsia="zh-CN" w:bidi="ar"/>
        </w:rPr>
        <w:t>事业单位人事管理回避规定</w:t>
      </w:r>
      <w:r>
        <w:rPr>
          <w:rFonts w:hint="eastAsia" w:ascii="宋体" w:hAnsi="宋体" w:eastAsia="宋体" w:cs="宋体"/>
          <w:color w:val="000000"/>
          <w:kern w:val="2"/>
          <w:sz w:val="24"/>
          <w:szCs w:val="24"/>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center"/>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人社部规〔2019〕1号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第一章  总则</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第一条 为规范事业单位人事管理工作，维护人事管理公平公正，根据《事业单位人事管理条例》及有关法律法规，制定本</w:t>
      </w:r>
      <w:bookmarkStart w:id="0" w:name="_GoBack"/>
      <w:bookmarkEnd w:id="0"/>
      <w:r>
        <w:rPr>
          <w:rFonts w:hint="eastAsia" w:ascii="宋体" w:hAnsi="宋体" w:eastAsia="宋体" w:cs="宋体"/>
          <w:color w:val="000000"/>
          <w:kern w:val="2"/>
          <w:sz w:val="24"/>
          <w:szCs w:val="24"/>
          <w:lang w:val="en-US" w:eastAsia="zh-CN" w:bidi="ar"/>
        </w:rPr>
        <w:t>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第三条 本规定所称事业单位人事管理回避包括岗位回避和履职回避。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第四条 事业单位人事管理工作所有参与方以及可能影响公正的特定关系人需要回避的，适用本规定。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事业单位领导人员回避按照本规定执行，法律法规另有规定的，从其规定。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第五条 事业单位、主管部门、事业单位人事综合管理部门按照干部人事管理权限，负责事业单位人事管理回避的执行和监督。</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第二章  岗位回避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（一）夫妻关系；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（二）直系血亲关系，包括祖父母、外祖父母、父母、子女、孙子女、外孙子女；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rPr>
          <w:rFonts w:hint="eastAsia" w:ascii="宋体" w:hAnsi="宋体" w:eastAsia="宋体" w:cs="宋体"/>
          <w:color w:val="000000"/>
          <w:kern w:val="2"/>
          <w:sz w:val="24"/>
          <w:szCs w:val="24"/>
          <w:lang w:val="en-US" w:eastAsia="zh-CN" w:bidi="ar"/>
        </w:rPr>
      </w:pPr>
      <w:r>
        <w:rPr>
          <w:rFonts w:hint="eastAsia" w:ascii="宋体" w:hAnsi="宋体" w:eastAsia="宋体" w:cs="宋体"/>
          <w:color w:val="000000"/>
          <w:kern w:val="2"/>
          <w:sz w:val="24"/>
          <w:szCs w:val="24"/>
          <w:lang w:val="en-US" w:eastAsia="zh-CN" w:bidi="ar"/>
        </w:rPr>
        <w:t>（三）三代以内旁系血亲关系，包括叔伯姑舅姨、兄弟姐妹、堂兄弟姐妹、表兄弟姐妹、侄子女、甥子女；</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（四）近姻亲关系，包括配偶的父母、配偶的兄弟姐妹及其配偶、子女的配偶及子女配偶的父母、三代以内旁系血亲的配偶；</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（五）其他亲属关系，包括养父母子女、形成抚养关系的继父母子女及由此形成的直系血亲、三代以内旁系血亲和近姻亲关系。</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前款所称同一事业单位，是指依法登记的同一事业单位法人。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第七条 本规定所称直接上下级领导关系包括：</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（一）领导班子正职与副职；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（二）同一内设机构正职与副职；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（三）上级正职、副职与下级正职；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（四）单位无内设机构的，其正职、副职与其他管理人员以及从事审计、财务工作的专业技术人员；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（五）内设机构无下一级单位的，其正职、副职与其他管理人员以及从事审计、财务工作的专业技术人员。</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第八条 事业单位工作人员岗位回避按照以下程序办理：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（一）本人提出回避申请，或者有关单位、人员提出回避要求。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（二）所在单位或者主管部门按照干部人事管理权限在1个月内作出回避决定。作出回避决定前，应当听取需要回避人员及相关人员的意见。</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（三）回避决定作出后，及时通知申请人，需要回避的，应当自回避决定作出之日起1个月内调整至相应岗位，并变更或者重新订立聘用合同。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第九条 岗位等级不同的一般由岗位等级较低的一方回避；岗位等级相同或者岗位类别不同的，根据工作需要和实际情况决定其中一方回避。</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第十条 因地域、专业、工作性质特殊等因素，需要灵活执行岗位回避政策的，可由省级以上事业单位人事综合管理部门、中央和国家机关各部门结合实际作出具体规定。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第三章  履职回避</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第十一条 事业单位工作人员应当回避的履职活动包括：</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（一）岗位设置、公开招聘、聘用解聘（任免）、考核考察、奖励、处分、交流、人事争议处理、出国（境）审批；</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（二）人事考试、职称评审、人才评价；</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（三）招生考试、项目评审、成果评选、资金审批与监管；</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（四）其他应当回避的履职活动。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第十二条 事业单位工作人员履行第十一条所列职责时，有下列情形之一的，应当回避，不得参加相关调查、考察、讨论、评议、投票、评分、审核、决定等活动，也不得以任何方式施加影响：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（一）涉及本人利害关系的；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（二）涉及与本人有本规定第六条所列亲属关系人员的利害关系的；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（三）其他可能影响公正履行职责的。</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第十三条 事业单位工作人员履职回避按照以下程序办理：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（一）本人或利害关系人提出回避申请，或者有关单位提出回避要求。</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（三）根据回避决定需要回避的，应当自回避决定作出之日起退出相关工作。</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回避决定应当及时作出。回避决定作出前，本人可视情况确定是否先行退出相关履职活动。</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第十四条 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第四章  管理与监督</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第十五条 按照干部人事管理权限应当由事业单位作出或者授权作出回避决定的，特殊情况下，主管部门或者事业单位人事综合管理部门可以直接作出。</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第十六条 事业单位工作人员必须服从回避决定，无正当理由拒不服从的，视情节轻重依法依规给予组织处理或处分。所在单位、主管部门负责督促回避决定落实到位。</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事业单位工作人员应当主动报告应回避的情形。有需要回避的情形不及时报告或者有意隐瞒的，予以批评教育；造成不良后果的，依法依规给予组织处理或处分。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第十八条 由于相关人员隐瞒应当回避情形，造成工作结果不公正的，按照国家有关规定取消或者撤销获取的资质、资格、荣誉、奖金、学籍、岗位、项目、资金等。</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第十九条 事业单位及其主管部门对拟新进人员和拟调整岗位人员，应当依据本规定严格审查把关，避免形成回避关系。对因婚姻、岗位变化等新形成的回避关系，应当及时予以调整。</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事业单位违反本规定的，由同级事业单位人事综合管理部门或者主管部门责令限期改正；逾期不改正的，按照干部人事管理权限对负有领导责任和直接责任的人员依法依规给予组织处理或处分。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第二十条 对个人、组织据实反映本规定所列各类需要回避情形的，有关单位、部门应当按照干部人事管理权限及时处理。</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right="0" w:rightChars="0"/>
        <w:jc w:val="center"/>
      </w:pPr>
      <w:r>
        <w:rPr>
          <w:rFonts w:hint="eastAsia" w:ascii="宋体" w:hAnsi="宋体" w:eastAsia="宋体" w:cs="宋体"/>
          <w:color w:val="000000"/>
          <w:kern w:val="2"/>
          <w:sz w:val="24"/>
          <w:szCs w:val="24"/>
          <w:lang w:val="en-US" w:eastAsia="zh-CN" w:bidi="ar"/>
        </w:rPr>
        <w:t>第五章  附则</w:t>
      </w:r>
      <w:r>
        <w:rPr>
          <w:rFonts w:hint="eastAsia" w:ascii="宋体" w:hAnsi="宋体" w:eastAsia="宋体" w:cs="宋体"/>
          <w:color w:val="000000"/>
          <w:kern w:val="0"/>
          <w:sz w:val="24"/>
          <w:szCs w:val="24"/>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第二十一条 主管部门对所属事业单位实施人事管理工作需要回避的，参照本规定执行，法律法规另有规定的从其规定。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第二十二条 机关工勤人员的回避，参照本规定执行。</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第二十三条 本规定由中共中央组织部、人力资源社会保障部负责解释。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uto"/>
        <w:ind w:left="0" w:leftChars="0" w:right="0" w:rightChars="0" w:firstLine="480" w:firstLineChars="200"/>
        <w:jc w:val="both"/>
      </w:pPr>
      <w:r>
        <w:rPr>
          <w:rFonts w:hint="eastAsia" w:ascii="宋体" w:hAnsi="宋体" w:eastAsia="宋体" w:cs="宋体"/>
          <w:color w:val="000000"/>
          <w:kern w:val="2"/>
          <w:sz w:val="24"/>
          <w:szCs w:val="24"/>
          <w:lang w:val="en-US" w:eastAsia="zh-CN" w:bidi="ar"/>
        </w:rPr>
        <w:t>第二十四条 本规定自2020年1月1日起施行。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lNWUzOTMwNzczYTQ1MWE5NjRlNDVhYWNmM2Y2ZDUifQ=="/>
  </w:docVars>
  <w:rsids>
    <w:rsidRoot w:val="00000000"/>
    <w:rsid w:val="02063C10"/>
    <w:rsid w:val="37AD2DB2"/>
    <w:rsid w:val="4D9F06D2"/>
    <w:rsid w:val="6E8F11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style>
  <w:style w:type="character" w:styleId="5">
    <w:name w:val="HTML Cite"/>
    <w:basedOn w:val="3"/>
    <w:qFormat/>
    <w:uiPriority w:val="0"/>
  </w:style>
  <w:style w:type="character" w:customStyle="1" w:styleId="6">
    <w:name w:val="bsharetext"/>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2632</Words>
  <Characters>2638</Characters>
  <Lines>0</Lines>
  <Paragraphs>0</Paragraphs>
  <TotalTime>0</TotalTime>
  <ScaleCrop>false</ScaleCrop>
  <LinksUpToDate>false</LinksUpToDate>
  <CharactersWithSpaces>2678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hp8</dc:creator>
  <cp:lastModifiedBy>Administrator</cp:lastModifiedBy>
  <dcterms:modified xsi:type="dcterms:W3CDTF">2025-03-13T01:07:21Z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56FC02515CB84D7BB68B2A4761144AF4</vt:lpwstr>
  </property>
</Properties>
</file>