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东莞市</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莞城社区卫生服务中心</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招聘纳入岗位管理编外人员</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岗位表</w:t>
      </w:r>
    </w:p>
    <w:tbl>
      <w:tblPr>
        <w:tblStyle w:val="6"/>
        <w:tblpPr w:leftFromText="180" w:rightFromText="180" w:vertAnchor="page" w:horzAnchor="page" w:tblpXSpec="center" w:tblpY="1893"/>
        <w:tblW w:w="156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61"/>
        <w:gridCol w:w="1874"/>
        <w:gridCol w:w="1197"/>
        <w:gridCol w:w="1336"/>
        <w:gridCol w:w="659"/>
        <w:gridCol w:w="675"/>
        <w:gridCol w:w="2725"/>
        <w:gridCol w:w="850"/>
        <w:gridCol w:w="1701"/>
        <w:gridCol w:w="41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370" w:hRule="atLeast"/>
          <w:jc w:val="center"/>
        </w:trPr>
        <w:tc>
          <w:tcPr>
            <w:tcW w:w="461"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序号</w:t>
            </w:r>
          </w:p>
        </w:tc>
        <w:tc>
          <w:tcPr>
            <w:tcW w:w="1874" w:type="dxa"/>
            <w:tcBorders>
              <w:tl2br w:val="nil"/>
              <w:tr2bl w:val="nil"/>
            </w:tcBorders>
            <w:vAlign w:val="center"/>
          </w:tcPr>
          <w:p>
            <w:pPr>
              <w:spacing w:line="50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岗位名称</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pacing w:val="20"/>
                <w:sz w:val="21"/>
                <w:szCs w:val="21"/>
              </w:rPr>
              <w:t>类别</w:t>
            </w:r>
          </w:p>
        </w:tc>
        <w:tc>
          <w:tcPr>
            <w:tcW w:w="13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等级</w:t>
            </w:r>
          </w:p>
        </w:tc>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岗位代码</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招聘人数</w:t>
            </w:r>
          </w:p>
        </w:tc>
        <w:tc>
          <w:tcPr>
            <w:tcW w:w="2725"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专业</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学历学位</w:t>
            </w:r>
          </w:p>
        </w:tc>
        <w:tc>
          <w:tcPr>
            <w:tcW w:w="1701"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职称技能</w:t>
            </w:r>
          </w:p>
        </w:tc>
        <w:tc>
          <w:tcPr>
            <w:tcW w:w="4195" w:type="dxa"/>
            <w:tcBorders>
              <w:tl2br w:val="nil"/>
              <w:tr2bl w:val="nil"/>
            </w:tcBorders>
            <w:vAlign w:val="center"/>
          </w:tcPr>
          <w:p>
            <w:pPr>
              <w:spacing w:line="50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976"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000000"/>
                <w:kern w:val="0"/>
                <w:sz w:val="22"/>
                <w:szCs w:val="22"/>
                <w:u w:val="none"/>
                <w:lang w:val="en-US" w:eastAsia="zh-CN" w:bidi="ar"/>
              </w:rPr>
              <w:t>全科医生</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001 </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 </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临床医学（B100301）</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内科学（A100201）</w:t>
            </w:r>
          </w:p>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老年医学（A100203）</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医师以上职称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1.年龄为40周岁以下，中级及以上职称年龄可放宽至45周岁；</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2.具有2年以上（含2年）社区卫生服务机构或2级以上医疗机构工作经验（需提供相关经验证明材料）；</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3.具有医师执业资格；</w:t>
            </w:r>
          </w:p>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4.医师职称的需完成执业医师规范化培训并考核合格(中级及以上职称不要求取得执业医师规范化培训合格证书)。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018"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口腔科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医生</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002</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口腔医学（B100601）</w:t>
            </w:r>
          </w:p>
          <w:p>
            <w:pPr>
              <w:keepNext w:val="0"/>
              <w:keepLines w:val="0"/>
              <w:widowControl/>
              <w:suppressLineNumbers w:val="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口腔医学硕士 专业硕士（A100303）</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医师以上职称</w:t>
            </w:r>
          </w:p>
        </w:tc>
        <w:tc>
          <w:tcPr>
            <w:tcW w:w="4195" w:type="dxa"/>
            <w:tcBorders>
              <w:tl2br w:val="nil"/>
              <w:tr2bl w:val="nil"/>
            </w:tcBorders>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1.年龄在40周岁以下，中级及以上职称年龄可放宽至45周岁；</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2.具有2年以上（含2年）社区卫生服务机构或2级以上医疗机构工作经验（需提供相关经验证明材料）；</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3.具有医师执业资格。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35"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社区护士</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003</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护理学（B100501）</w:t>
            </w:r>
          </w:p>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护理学（A100209）</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护师或以上职称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1.年龄在35周岁以下，副高级及以上职称年龄可放宽至45周岁。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2.具有2年以上（含2年）社区卫生服务机构或2级以上医疗机构工作经验（需提供相关经验证明材料）；</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3.需取得护士执业证并在有效期内。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2"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药剂师</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004</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药学（B101001）</w:t>
            </w:r>
          </w:p>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药剂学（A100702）</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药师或以上职称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年龄在35周岁以下。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2"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中药师</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专业技术岗</w:t>
            </w:r>
          </w:p>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十二级以上</w:t>
            </w:r>
          </w:p>
        </w:tc>
        <w:tc>
          <w:tcPr>
            <w:tcW w:w="659"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005</w:t>
            </w:r>
          </w:p>
        </w:tc>
        <w:tc>
          <w:tcPr>
            <w:tcW w:w="67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中药学（B101101）</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中药学硕士（专业硕士）（A100802 ）</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中药师或以上职称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年龄在35周岁以下。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2"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康复治疗师</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专业技术岗</w:t>
            </w:r>
          </w:p>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十二级以上</w:t>
            </w:r>
          </w:p>
        </w:tc>
        <w:tc>
          <w:tcPr>
            <w:tcW w:w="659"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006</w:t>
            </w:r>
          </w:p>
        </w:tc>
        <w:tc>
          <w:tcPr>
            <w:tcW w:w="67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康复治疗学（B100405）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针灸推拿学（B100802）</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运动康复（B040306）</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康复医学与理疗学（A100215）</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学士及以上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康复医学治疗技术师资格或以上职称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年龄在35周岁以下。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94" w:hRule="atLeast"/>
          <w:jc w:val="center"/>
        </w:trPr>
        <w:tc>
          <w:tcPr>
            <w:tcW w:w="5527" w:type="dxa"/>
            <w:gridSpan w:val="5"/>
            <w:tcBorders>
              <w:tl2br w:val="nil"/>
              <w:tr2bl w:val="nil"/>
            </w:tcBorders>
            <w:vAlign w:val="center"/>
          </w:tcPr>
          <w:p>
            <w:pPr>
              <w:spacing w:line="34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lang w:val="en-US" w:eastAsia="zh-CN"/>
              </w:rPr>
              <w:t>小计</w:t>
            </w:r>
          </w:p>
        </w:tc>
        <w:tc>
          <w:tcPr>
            <w:tcW w:w="675" w:type="dxa"/>
            <w:tcBorders>
              <w:tl2br w:val="nil"/>
              <w:tr2bl w:val="nil"/>
            </w:tcBorders>
            <w:vAlign w:val="center"/>
          </w:tcPr>
          <w:p>
            <w:pPr>
              <w:spacing w:line="34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15</w:t>
            </w:r>
          </w:p>
        </w:tc>
        <w:tc>
          <w:tcPr>
            <w:tcW w:w="2725" w:type="dxa"/>
            <w:tcBorders>
              <w:tl2br w:val="nil"/>
              <w:tr2bl w:val="nil"/>
            </w:tcBorders>
            <w:vAlign w:val="center"/>
          </w:tcPr>
          <w:p>
            <w:pPr>
              <w:spacing w:line="340" w:lineRule="exact"/>
              <w:jc w:val="center"/>
              <w:rPr>
                <w:rFonts w:hint="eastAsia" w:ascii="仿宋_GB2312" w:hAnsi="仿宋_GB2312" w:eastAsia="仿宋_GB2312" w:cs="仿宋_GB2312"/>
                <w:color w:val="auto"/>
                <w:kern w:val="2"/>
                <w:sz w:val="22"/>
                <w:szCs w:val="22"/>
                <w:highlight w:val="none"/>
                <w:lang w:val="en-US" w:eastAsia="zh-CN" w:bidi="ar-SA"/>
              </w:rPr>
            </w:pPr>
          </w:p>
        </w:tc>
        <w:tc>
          <w:tcPr>
            <w:tcW w:w="850" w:type="dxa"/>
            <w:tcBorders>
              <w:tl2br w:val="nil"/>
              <w:tr2bl w:val="nil"/>
            </w:tcBorders>
            <w:vAlign w:val="center"/>
          </w:tcPr>
          <w:p>
            <w:pPr>
              <w:spacing w:line="340" w:lineRule="exact"/>
              <w:jc w:val="center"/>
              <w:rPr>
                <w:rFonts w:hint="eastAsia" w:ascii="仿宋_GB2312" w:hAnsi="仿宋_GB2312" w:eastAsia="仿宋_GB2312" w:cs="仿宋_GB2312"/>
                <w:color w:val="auto"/>
                <w:sz w:val="22"/>
                <w:szCs w:val="22"/>
                <w:lang w:eastAsia="zh-CN"/>
              </w:rPr>
            </w:pPr>
          </w:p>
        </w:tc>
        <w:tc>
          <w:tcPr>
            <w:tcW w:w="1701" w:type="dxa"/>
            <w:tcBorders>
              <w:tl2br w:val="nil"/>
              <w:tr2bl w:val="nil"/>
            </w:tcBorders>
            <w:vAlign w:val="center"/>
          </w:tcPr>
          <w:p>
            <w:pPr>
              <w:spacing w:line="340" w:lineRule="exact"/>
              <w:jc w:val="center"/>
              <w:rPr>
                <w:rFonts w:hint="eastAsia" w:ascii="仿宋_GB2312" w:hAnsi="仿宋_GB2312" w:eastAsia="仿宋_GB2312" w:cs="仿宋_GB2312"/>
                <w:color w:val="auto"/>
                <w:sz w:val="22"/>
                <w:szCs w:val="22"/>
                <w:highlight w:val="none"/>
                <w:lang w:eastAsia="zh-CN"/>
              </w:rPr>
            </w:pPr>
          </w:p>
        </w:tc>
        <w:tc>
          <w:tcPr>
            <w:tcW w:w="4195" w:type="dxa"/>
            <w:tcBorders>
              <w:tl2br w:val="nil"/>
              <w:tr2bl w:val="nil"/>
            </w:tcBorders>
            <w:vAlign w:val="center"/>
          </w:tcPr>
          <w:p>
            <w:pPr>
              <w:spacing w:line="340" w:lineRule="exact"/>
              <w:jc w:val="left"/>
              <w:rPr>
                <w:rFonts w:hint="eastAsia" w:ascii="仿宋_GB2312" w:hAnsi="仿宋_GB2312" w:eastAsia="仿宋_GB2312" w:cs="仿宋_GB2312"/>
                <w:color w:val="auto"/>
                <w:sz w:val="22"/>
                <w:szCs w:val="22"/>
                <w:highlight w:val="none"/>
                <w:lang w:eastAsia="zh-CN"/>
              </w:rPr>
            </w:pPr>
          </w:p>
        </w:tc>
      </w:tr>
    </w:tbl>
    <w:p>
      <w:pPr>
        <w:spacing w:line="34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备注：</w:t>
      </w:r>
    </w:p>
    <w:p>
      <w:pPr>
        <w:spacing w:line="34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lang w:eastAsia="zh-CN"/>
        </w:rPr>
        <w:t>年龄计算截止到</w:t>
      </w:r>
      <w:r>
        <w:rPr>
          <w:rFonts w:hint="eastAsia" w:ascii="仿宋_GB2312" w:hAnsi="仿宋_GB2312" w:eastAsia="仿宋_GB2312" w:cs="仿宋_GB2312"/>
          <w:color w:val="auto"/>
          <w:kern w:val="0"/>
          <w:szCs w:val="21"/>
          <w:lang w:val="en-US" w:eastAsia="zh-CN"/>
        </w:rPr>
        <w:t>2025年3月24</w:t>
      </w:r>
      <w:bookmarkStart w:id="0" w:name="_GoBack"/>
      <w:bookmarkEnd w:id="0"/>
      <w:r>
        <w:rPr>
          <w:rFonts w:hint="eastAsia" w:ascii="仿宋_GB2312" w:hAnsi="仿宋_GB2312" w:eastAsia="仿宋_GB2312" w:cs="仿宋_GB2312"/>
          <w:color w:val="auto"/>
          <w:kern w:val="0"/>
          <w:szCs w:val="21"/>
          <w:lang w:eastAsia="zh-CN"/>
        </w:rPr>
        <w:t>日。</w:t>
      </w:r>
    </w:p>
    <w:p>
      <w:pPr>
        <w:spacing w:line="340" w:lineRule="exact"/>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2.面向社会招收的住院医师如为普通高校应届毕业生的，其住培合格当年在医疗卫生机构就业，按当年应届毕业生同等对待；</w:t>
      </w:r>
    </w:p>
    <w:p>
      <w:pPr>
        <w:spacing w:line="340" w:lineRule="exact"/>
        <w:jc w:val="left"/>
        <w:rPr>
          <w:rFonts w:hint="default"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r>
        <w:rPr>
          <w:rFonts w:hint="default" w:ascii="仿宋_GB2312" w:hAnsi="仿宋_GB2312" w:eastAsia="仿宋_GB2312" w:cs="仿宋_GB2312"/>
          <w:color w:val="auto"/>
          <w:kern w:val="0"/>
          <w:szCs w:val="21"/>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仿宋_GB2312" w:hAnsi="仿宋_GB2312" w:eastAsia="仿宋_GB2312" w:cs="仿宋_GB2312"/>
          <w:color w:val="auto"/>
          <w:kern w:val="0"/>
          <w:szCs w:val="21"/>
          <w:lang w:val="en-US" w:eastAsia="zh-CN"/>
        </w:rPr>
        <w:t>。</w:t>
      </w:r>
    </w:p>
    <w:sectPr>
      <w:pgSz w:w="16838" w:h="11906" w:orient="landscape"/>
      <w:pgMar w:top="1200" w:right="1118" w:bottom="826"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DVkNDBmMTQ5NDE1YWJhNzEwNjNhZDlkZDFmN2UifQ=="/>
  </w:docVars>
  <w:rsids>
    <w:rsidRoot w:val="006D5FBD"/>
    <w:rsid w:val="002D0C80"/>
    <w:rsid w:val="005C6A99"/>
    <w:rsid w:val="006D5FBD"/>
    <w:rsid w:val="00705C75"/>
    <w:rsid w:val="00DF3EEA"/>
    <w:rsid w:val="01393058"/>
    <w:rsid w:val="019C1008"/>
    <w:rsid w:val="02125830"/>
    <w:rsid w:val="026171BB"/>
    <w:rsid w:val="04377285"/>
    <w:rsid w:val="058B2465"/>
    <w:rsid w:val="08856804"/>
    <w:rsid w:val="08B11F30"/>
    <w:rsid w:val="09473772"/>
    <w:rsid w:val="0AF365EE"/>
    <w:rsid w:val="0BC312A7"/>
    <w:rsid w:val="0CA2595B"/>
    <w:rsid w:val="0D975A89"/>
    <w:rsid w:val="0DFB726F"/>
    <w:rsid w:val="0E4410EE"/>
    <w:rsid w:val="0E737AC2"/>
    <w:rsid w:val="11237E23"/>
    <w:rsid w:val="114A5359"/>
    <w:rsid w:val="11FC6B09"/>
    <w:rsid w:val="13DA3D19"/>
    <w:rsid w:val="142217FB"/>
    <w:rsid w:val="16B80873"/>
    <w:rsid w:val="17A725AF"/>
    <w:rsid w:val="19A5567F"/>
    <w:rsid w:val="1A8D294F"/>
    <w:rsid w:val="1DDA4C20"/>
    <w:rsid w:val="1EBB6DB0"/>
    <w:rsid w:val="1F7A20BE"/>
    <w:rsid w:val="1FA019F5"/>
    <w:rsid w:val="1FC60DF7"/>
    <w:rsid w:val="23412440"/>
    <w:rsid w:val="242877C0"/>
    <w:rsid w:val="260D71C3"/>
    <w:rsid w:val="26BD5C77"/>
    <w:rsid w:val="2B006312"/>
    <w:rsid w:val="2B1541A8"/>
    <w:rsid w:val="2C1802EA"/>
    <w:rsid w:val="2D556B88"/>
    <w:rsid w:val="2F223DCD"/>
    <w:rsid w:val="2F235F84"/>
    <w:rsid w:val="301C420E"/>
    <w:rsid w:val="31AB252E"/>
    <w:rsid w:val="32087596"/>
    <w:rsid w:val="34827F51"/>
    <w:rsid w:val="34D4147D"/>
    <w:rsid w:val="35DD783A"/>
    <w:rsid w:val="37007D4D"/>
    <w:rsid w:val="3E1877DF"/>
    <w:rsid w:val="3E622B20"/>
    <w:rsid w:val="3E6B1283"/>
    <w:rsid w:val="3E7E61A2"/>
    <w:rsid w:val="3F2E0F81"/>
    <w:rsid w:val="3F5B3E28"/>
    <w:rsid w:val="3F5B5BD6"/>
    <w:rsid w:val="435F7D65"/>
    <w:rsid w:val="439E6E16"/>
    <w:rsid w:val="45412D1A"/>
    <w:rsid w:val="4C481711"/>
    <w:rsid w:val="4D74090A"/>
    <w:rsid w:val="4DEEB123"/>
    <w:rsid w:val="4DF932EA"/>
    <w:rsid w:val="4FFEF671"/>
    <w:rsid w:val="518B7A91"/>
    <w:rsid w:val="51AC6F68"/>
    <w:rsid w:val="51C83FA8"/>
    <w:rsid w:val="52A01094"/>
    <w:rsid w:val="52B15523"/>
    <w:rsid w:val="53B97D0E"/>
    <w:rsid w:val="54302D35"/>
    <w:rsid w:val="56191770"/>
    <w:rsid w:val="58E00606"/>
    <w:rsid w:val="5930622B"/>
    <w:rsid w:val="5BB67267"/>
    <w:rsid w:val="5D4535AF"/>
    <w:rsid w:val="5D9ABDBA"/>
    <w:rsid w:val="5E075CFA"/>
    <w:rsid w:val="5F402C56"/>
    <w:rsid w:val="5F96764C"/>
    <w:rsid w:val="60102A49"/>
    <w:rsid w:val="602442E9"/>
    <w:rsid w:val="661E695D"/>
    <w:rsid w:val="68202067"/>
    <w:rsid w:val="6B22493B"/>
    <w:rsid w:val="6C81742C"/>
    <w:rsid w:val="70481A5F"/>
    <w:rsid w:val="718304F0"/>
    <w:rsid w:val="728A4178"/>
    <w:rsid w:val="72F03241"/>
    <w:rsid w:val="73CD79C9"/>
    <w:rsid w:val="75BD0FA4"/>
    <w:rsid w:val="76BFFEA0"/>
    <w:rsid w:val="798E7444"/>
    <w:rsid w:val="79EC616F"/>
    <w:rsid w:val="7A0200CD"/>
    <w:rsid w:val="7B9A4DB4"/>
    <w:rsid w:val="7BAE0860"/>
    <w:rsid w:val="7BEFFC6A"/>
    <w:rsid w:val="7E142CEB"/>
    <w:rsid w:val="7ED761A0"/>
    <w:rsid w:val="B0EDC853"/>
    <w:rsid w:val="B7FE66FB"/>
    <w:rsid w:val="F3DBC99C"/>
    <w:rsid w:val="FBFAF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ascii="Times New Roman" w:hAnsi="Times New Roman" w:eastAsia="宋体" w:cs="Times New Roman"/>
    </w:rPr>
  </w:style>
  <w:style w:type="character" w:customStyle="1" w:styleId="10">
    <w:name w:val="页眉 Char"/>
    <w:basedOn w:val="8"/>
    <w:link w:val="4"/>
    <w:qFormat/>
    <w:uiPriority w:val="0"/>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967</Words>
  <Characters>1097</Characters>
  <Lines>4</Lines>
  <Paragraphs>1</Paragraphs>
  <TotalTime>1</TotalTime>
  <ScaleCrop>false</ScaleCrop>
  <LinksUpToDate>false</LinksUpToDate>
  <CharactersWithSpaces>1101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2021-07-18T11:25:00Z</dcterms:created>
  <dc:creator>Administrator</dc:creator>
  <cp:lastModifiedBy> </cp:lastModifiedBy>
  <cp:lastPrinted>2024-09-23T18:49:00Z</cp:lastPrinted>
  <dcterms:modified xsi:type="dcterms:W3CDTF">2025-03-18T08:32:50Z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244014277_cloud</vt:lpwstr>
  </property>
  <property fmtid="{D5CDD505-2E9C-101B-9397-08002B2CF9AE}" pid="4" name="ICV">
    <vt:lpwstr>68D4B34AAAF6494D98CFA146E5E74BBB_13</vt:lpwstr>
  </property>
  <property fmtid="{D5CDD505-2E9C-101B-9397-08002B2CF9AE}" pid="5" name="KSOTemplateDocerSaveRecord">
    <vt:lpwstr>eyJoZGlkIjoiZDU0ZGQxODBkOWMwNzU1NDFmNTFlYWJjM2I1NjQzOWMiLCJ1c2VySWQiOiIyNDQwMTQyNzcifQ==</vt:lpwstr>
  </property>
</Properties>
</file>