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469"/>
        <w:gridCol w:w="832"/>
        <w:gridCol w:w="2496"/>
        <w:gridCol w:w="2048"/>
        <w:gridCol w:w="3983"/>
        <w:gridCol w:w="1774"/>
        <w:gridCol w:w="1418"/>
      </w:tblGrid>
      <w:tr w14:paraId="741F6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7BCC">
            <w:pPr>
              <w:widowControl/>
              <w:spacing w:line="240" w:lineRule="auto"/>
              <w:ind w:firstLine="0" w:firstLineChars="0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  <w:p w14:paraId="584916F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  <w:lang w:eastAsia="zh-CN"/>
              </w:rPr>
              <w:t>市委宣传部</w:t>
            </w:r>
            <w:r>
              <w:rPr>
                <w:rFonts w:hint="default"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公开选调工作人员岗位一览表</w:t>
            </w:r>
            <w:bookmarkEnd w:id="0"/>
          </w:p>
        </w:tc>
      </w:tr>
      <w:tr w14:paraId="6FD07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4635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选调岗位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DDD40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选调    名额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FAB5B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595AD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0E9BE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D39D3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对象范围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BB4E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53111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25C5"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A87B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highlight w:val="none"/>
                <w:lang w:eastAsia="zh-CN"/>
              </w:rPr>
              <w:t>综合文字岗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E0A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B0401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日以后出生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6458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全日制大学本科及以上学历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ACC2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专业不限，具有综合文字岗位经验的优先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7DF11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本市范围内各镇街、机关单位在职在编行政人员（含参公）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85EC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 w14:paraId="42D770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8529C"/>
    <w:rsid w:val="1DA8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next w:val="1"/>
    <w:qFormat/>
    <w:uiPriority w:val="0"/>
    <w:pPr>
      <w:widowControl w:val="0"/>
      <w:adjustRightInd w:val="0"/>
      <w:snapToGrid w:val="0"/>
      <w:spacing w:line="580" w:lineRule="exact"/>
      <w:ind w:firstLine="880" w:firstLineChars="20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2025-03-17T01:44:00Z</dcterms:created>
  <dc:creator>龚秀娟</dc:creator>
  <cp:lastModifiedBy>龚秀娟</cp:lastModifiedBy>
  <dcterms:modified xsi:type="dcterms:W3CDTF">2025-03-17T01:44:40Z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6371B1B1C15F4A9A878F125D6B67742A_11</vt:lpwstr>
  </property>
  <property fmtid="{D5CDD505-2E9C-101B-9397-08002B2CF9AE}" pid="4" name="KSOTemplateDocerSaveRecord">
    <vt:lpwstr>eyJoZGlkIjoiZWUzOGFkYmU0NDRmYTVkNGJhYTZkNzIzYTc0NmEzOWQiLCJ1c2VySWQiOiI0Njg1MjEwOTcifQ==</vt:lpwstr>
  </property>
</Properties>
</file>