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hd w:val="clear" w:color="auto" w:fill="FFFFFF"/>
        <w:spacing w:before="0" w:beforeAutospacing="0" w:after="0" w:afterAutospacing="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附件1</w:t>
      </w:r>
    </w:p>
    <w:p>
      <w:pPr>
        <w:pStyle w:val="5"/>
        <w:shd w:val="clear" w:color="auto" w:fill="FFFFFF"/>
        <w:spacing w:before="0" w:beforeAutospacing="0" w:after="0" w:afterAutospacing="0"/>
        <w:jc w:val="center"/>
        <w:rPr>
          <w:rFonts w:ascii="方正小标宋简体" w:hAnsi="方正小标宋简体" w:eastAsia="方正小标宋简体" w:cs="方正小标宋简体"/>
          <w:color w:val="333333"/>
          <w:sz w:val="44"/>
          <w:szCs w:val="44"/>
        </w:rPr>
      </w:pPr>
      <w:bookmarkStart w:id="0" w:name="_GoBack"/>
      <w:bookmarkEnd w:id="0"/>
      <w:r>
        <w:rPr>
          <w:rFonts w:hint="eastAsia" w:ascii="方正小标宋简体" w:hAnsi="方正小标宋简体" w:eastAsia="方正小标宋简体" w:cs="方正小标宋简体"/>
          <w:color w:val="333333"/>
          <w:sz w:val="44"/>
          <w:szCs w:val="44"/>
        </w:rPr>
        <w:t>中国水利水电科学研究院简介</w:t>
      </w:r>
    </w:p>
    <w:p>
      <w:pPr>
        <w:pStyle w:val="5"/>
        <w:shd w:val="clear" w:color="auto" w:fill="FFFFFF"/>
        <w:spacing w:before="0" w:beforeAutospacing="0" w:after="0" w:afterAutospacing="0"/>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中国水利水电科学研究院隶属中华人民共和国水利部，是从事水利水电科学研究的国家级社会公益性科研机构。院本部由位于北京海淀区复兴路甲1号（南院）和车公庄西路20号（北院），以及大兴试验基地和延庆试验基地组成。京外有位于呼和浩特市的牧区水利科学研究所和天津市的水利电力机电研究所。</w:t>
      </w:r>
    </w:p>
    <w:p>
      <w:pPr>
        <w:pStyle w:val="5"/>
        <w:shd w:val="clear" w:color="auto" w:fill="FFFFFF"/>
        <w:spacing w:before="0" w:beforeAutospacing="0" w:after="0" w:afterAutospacing="0"/>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本院历史可追溯到1933年，前身为中国最早的水利科学研究机构——中国第一水工试验所，几经变迁，于1958年经国务院规划委员会批准，将国内多家水利水电科研单位合并，组建了水利水电科学研究院，1994年经国家科委批准更名为中国水利水电科学研究院，2000年水利部牧区水利科学研究所和水利部电力工业部机电研究所并入我院。</w:t>
      </w:r>
    </w:p>
    <w:p>
      <w:pPr>
        <w:pStyle w:val="5"/>
        <w:shd w:val="clear" w:color="auto" w:fill="FFFFFF"/>
        <w:spacing w:before="0" w:beforeAutospacing="0" w:after="0" w:afterAutospacing="0"/>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经几十年的发展，本院已建设成为人才优势明显、学科门类齐全的国家级综合性水利水电科学研究和技术开发中心。截至</w:t>
      </w:r>
      <w:r>
        <w:rPr>
          <w:rFonts w:ascii="仿宋_GB2312" w:hAnsi="仿宋_GB2312" w:eastAsia="仿宋_GB2312" w:cs="仿宋_GB2312"/>
          <w:sz w:val="32"/>
          <w:szCs w:val="32"/>
        </w:rPr>
        <w:t>2024年底，全院在职职工1268人，其中硕士以上学历1051人（博士694人），副高级以上职称927人，</w:t>
      </w:r>
      <w:r>
        <w:rPr>
          <w:rFonts w:hint="eastAsia" w:ascii="仿宋_GB2312" w:hAnsi="仿宋_GB2312" w:eastAsia="仿宋_GB2312" w:cs="仿宋_GB2312"/>
          <w:sz w:val="32"/>
          <w:szCs w:val="32"/>
        </w:rPr>
        <w:t>是科技部创新人才培养示范基地、国家引才引智示范基地、水利部水利科技创新人才培养基地。先后拥有中国科学院和中国工程院院士15人。</w:t>
      </w:r>
    </w:p>
    <w:p>
      <w:pPr>
        <w:pStyle w:val="5"/>
        <w:shd w:val="clear" w:color="auto" w:fill="FFFFFF"/>
        <w:spacing w:before="0" w:beforeAutospacing="0" w:after="0" w:afterAutospacing="0"/>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现有13个研究所（中心）、4个科技企业、5个综合事业和1个后勤企业。我院建有1个国家级重点实验室、6个部级重点实验室、3</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个专业实验室，拥有4个国家级研究中心、9个部级研究中心、1个国家野外站，为科学研究创造了优良的科研条件。研究领域已覆盖17个学科、103个专业方向。</w:t>
      </w:r>
    </w:p>
    <w:p>
      <w:pPr>
        <w:pStyle w:val="5"/>
        <w:shd w:val="clear" w:color="auto" w:fill="FFFFFF"/>
        <w:spacing w:before="0" w:beforeAutospacing="0" w:after="0" w:afterAutospacing="0"/>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多年来，本院主持承担了一大批国家级重大科技攻关项目和省部级重点科研项目，承担了国内几乎所有重大水利水电工程关键技术问题的研究任务，还在国内外开展了一系列的工程技术咨询、评估和技术服务等科研工作。全院科研事业稳步发展，研究取得了一大批原创性、突破性科研成果。截至</w:t>
      </w:r>
      <w:r>
        <w:rPr>
          <w:rFonts w:ascii="仿宋_GB2312" w:hAnsi="仿宋_GB2312" w:eastAsia="仿宋_GB2312" w:cs="仿宋_GB2312"/>
          <w:sz w:val="32"/>
          <w:szCs w:val="32"/>
        </w:rPr>
        <w:t>2024</w:t>
      </w:r>
      <w:r>
        <w:rPr>
          <w:rFonts w:hint="eastAsia" w:ascii="仿宋_GB2312" w:hAnsi="仿宋_GB2312" w:eastAsia="仿宋_GB2312" w:cs="仿宋_GB2312"/>
          <w:sz w:val="32"/>
          <w:szCs w:val="32"/>
        </w:rPr>
        <w:t>年底</w:t>
      </w:r>
      <w:r>
        <w:rPr>
          <w:rFonts w:ascii="仿宋_GB2312" w:hAnsi="仿宋_GB2312" w:eastAsia="仿宋_GB2312" w:cs="仿宋_GB2312"/>
          <w:sz w:val="32"/>
          <w:szCs w:val="32"/>
        </w:rPr>
        <w:t>，全院79项成果获省部级奖励，其中，22项为我院牵头完成成果。全年发表论文750篇，出版著作69部，授权专利447项，登记软件著作权135项，主参编标准76项。</w:t>
      </w:r>
    </w:p>
    <w:p>
      <w:pPr>
        <w:pStyle w:val="5"/>
        <w:shd w:val="clear" w:color="auto" w:fill="FFFFFF"/>
        <w:spacing w:before="0" w:beforeAutospacing="0" w:after="0" w:afterAutospacing="0"/>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本院在国际水利水电舞台也占有十分重要的地位，是联合国教科文组织和中国政府合属的国际泥沙研究培训中心的挂靠单位，也是9个大型国际学术组织或会议机制总部及中国委员会秘书处的挂靠单位，先后有10余位专家在国际组织内担任荣誉主席、副主席、秘书长等重要职务，与国外近40余家科研机构、知名大学、国际组织和企业签订了长期合作协议，建立了固定的合作交流机制。</w:t>
      </w:r>
    </w:p>
    <w:p>
      <w:pPr>
        <w:pStyle w:val="5"/>
        <w:shd w:val="clear" w:color="auto" w:fill="FFFFFF"/>
        <w:spacing w:before="0" w:beforeAutospacing="0" w:after="0" w:afterAutospacing="0"/>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从20世纪50年代起，本院就开始研究生的培养，是国务院学位办首批授予的“水利工程”一级学科培养单位，中组部指定的水利系统主要承担“西部之光”访问学者的培养单位，设有2个一级学科博士后流动站和8个博士和硕士学位授予专业。2018年获得国际学生招收资质。截至</w:t>
      </w:r>
      <w:r>
        <w:rPr>
          <w:rFonts w:ascii="仿宋_GB2312" w:hAnsi="仿宋_GB2312" w:eastAsia="仿宋_GB2312" w:cs="仿宋_GB2312"/>
          <w:sz w:val="32"/>
          <w:szCs w:val="32"/>
        </w:rPr>
        <w:t>2024</w:t>
      </w:r>
      <w:r>
        <w:rPr>
          <w:rFonts w:hint="eastAsia" w:ascii="仿宋_GB2312" w:hAnsi="仿宋_GB2312" w:eastAsia="仿宋_GB2312" w:cs="仿宋_GB2312"/>
          <w:sz w:val="32"/>
          <w:szCs w:val="32"/>
        </w:rPr>
        <w:t>年底</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本院共有研究生导师</w:t>
      </w:r>
      <w:r>
        <w:rPr>
          <w:rFonts w:ascii="仿宋_GB2312" w:hAnsi="仿宋_GB2312" w:eastAsia="仿宋_GB2312" w:cs="仿宋_GB2312"/>
          <w:sz w:val="32"/>
          <w:szCs w:val="32"/>
        </w:rPr>
        <w:t>383人，其中博士生导师126人、硕士生导师257人。</w:t>
      </w:r>
      <w:r>
        <w:rPr>
          <w:rFonts w:hint="eastAsia" w:ascii="仿宋_GB2312" w:hAnsi="仿宋_GB2312" w:eastAsia="仿宋_GB2312" w:cs="仿宋_GB2312"/>
          <w:sz w:val="32"/>
          <w:szCs w:val="32"/>
        </w:rPr>
        <w:t>1978年恢复招生以来，累计招收培养了博士、硕士研究生以及博士后2173人，国际学生17人，“西部之光”访问学者98人。现有国内研究生、博士后、留学生等各类在学人员共601人。</w:t>
      </w:r>
    </w:p>
    <w:p>
      <w:pPr>
        <w:pStyle w:val="5"/>
        <w:shd w:val="clear" w:color="auto" w:fill="FFFFFF"/>
        <w:spacing w:before="0" w:beforeAutospacing="0" w:after="0" w:afterAutospacing="0"/>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本院提出了“到2035年进入世界一流科研院的前列，到2050年成为引领世界水利水电科技的排头兵”的总体发展目标。我们将坚持“科技是第一生产力、人才是第一资源、创新是第一动力”，按照“123456”总体发展思路，锐意进取、攻坚克难、勇攀高峰，全力为新阶段水利水电高质量发展提供科技支撑，为建设世界水利水电科技强国做出更大贡献。</w:t>
      </w:r>
    </w:p>
    <w:p>
      <w:pPr>
        <w:rPr>
          <w:rFonts w:ascii="仿宋_GB2312" w:hAnsi="仿宋_GB2312" w:eastAsia="仿宋_GB2312" w:cs="仿宋_GB2312"/>
          <w:sz w:val="32"/>
          <w:szCs w:val="32"/>
        </w:rPr>
      </w:pPr>
    </w:p>
    <w:sectPr>
      <w:footerReference r:id="rId3" w:type="default"/>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ascii="仿宋_GB2312" w:hAnsi="仿宋_GB2312" w:eastAsia="仿宋_GB2312" w:cs="仿宋_GB2312"/>
                              <w:sz w:val="21"/>
                              <w:szCs w:val="21"/>
                            </w:rPr>
                          </w:pP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PAGE  \* MERGEFORMAT </w:instrText>
                          </w:r>
                          <w:r>
                            <w:rPr>
                              <w:rFonts w:hint="eastAsia" w:ascii="仿宋_GB2312" w:hAnsi="仿宋_GB2312" w:eastAsia="仿宋_GB2312" w:cs="仿宋_GB2312"/>
                              <w:sz w:val="21"/>
                              <w:szCs w:val="21"/>
                            </w:rPr>
                            <w:fldChar w:fldCharType="separate"/>
                          </w:r>
                          <w:r>
                            <w:rPr>
                              <w:rFonts w:ascii="仿宋_GB2312" w:hAnsi="仿宋_GB2312" w:eastAsia="仿宋_GB2312" w:cs="仿宋_GB2312"/>
                              <w:sz w:val="21"/>
                              <w:szCs w:val="21"/>
                            </w:rPr>
                            <w:t>2</w:t>
                          </w:r>
                          <w:r>
                            <w:rPr>
                              <w:rFonts w:hint="eastAsia" w:ascii="仿宋_GB2312" w:hAnsi="仿宋_GB2312" w:eastAsia="仿宋_GB2312" w:cs="仿宋_GB2312"/>
                              <w:sz w:val="21"/>
                              <w:szCs w:val="21"/>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3"/>
                      <w:rPr>
                        <w:rFonts w:ascii="仿宋_GB2312" w:hAnsi="仿宋_GB2312" w:eastAsia="仿宋_GB2312" w:cs="仿宋_GB2312"/>
                        <w:sz w:val="21"/>
                        <w:szCs w:val="21"/>
                      </w:rPr>
                    </w:pP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PAGE  \* MERGEFORMAT </w:instrText>
                    </w:r>
                    <w:r>
                      <w:rPr>
                        <w:rFonts w:hint="eastAsia" w:ascii="仿宋_GB2312" w:hAnsi="仿宋_GB2312" w:eastAsia="仿宋_GB2312" w:cs="仿宋_GB2312"/>
                        <w:sz w:val="21"/>
                        <w:szCs w:val="21"/>
                      </w:rPr>
                      <w:fldChar w:fldCharType="separate"/>
                    </w:r>
                    <w:r>
                      <w:rPr>
                        <w:rFonts w:ascii="仿宋_GB2312" w:hAnsi="仿宋_GB2312" w:eastAsia="仿宋_GB2312" w:cs="仿宋_GB2312"/>
                        <w:sz w:val="21"/>
                        <w:szCs w:val="21"/>
                      </w:rPr>
                      <w:t>2</w:t>
                    </w:r>
                    <w:r>
                      <w:rPr>
                        <w:rFonts w:hint="eastAsia" w:ascii="仿宋_GB2312" w:hAnsi="仿宋_GB2312" w:eastAsia="仿宋_GB2312" w:cs="仿宋_GB2312"/>
                        <w:sz w:val="21"/>
                        <w:szCs w:val="21"/>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true"/>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0FC"/>
    <w:rsid w:val="000441B2"/>
    <w:rsid w:val="00070A01"/>
    <w:rsid w:val="000E47A8"/>
    <w:rsid w:val="00251308"/>
    <w:rsid w:val="002925D8"/>
    <w:rsid w:val="00650D75"/>
    <w:rsid w:val="006E2BDD"/>
    <w:rsid w:val="007D307A"/>
    <w:rsid w:val="007F6A1E"/>
    <w:rsid w:val="008159A6"/>
    <w:rsid w:val="0083702B"/>
    <w:rsid w:val="008E20FC"/>
    <w:rsid w:val="008F4F44"/>
    <w:rsid w:val="009F527E"/>
    <w:rsid w:val="00A07292"/>
    <w:rsid w:val="00B560D0"/>
    <w:rsid w:val="00BA5020"/>
    <w:rsid w:val="00C2093A"/>
    <w:rsid w:val="00CC76BD"/>
    <w:rsid w:val="00D0123C"/>
    <w:rsid w:val="00E10B82"/>
    <w:rsid w:val="00E44523"/>
    <w:rsid w:val="00EC055F"/>
    <w:rsid w:val="00F35233"/>
    <w:rsid w:val="00F55CE6"/>
    <w:rsid w:val="00F924CB"/>
    <w:rsid w:val="00FA3544"/>
    <w:rsid w:val="F7442844"/>
    <w:rsid w:val="F7DFE9BE"/>
    <w:rsid w:val="FDBAF872"/>
    <w:rsid w:val="FFFFF1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character" w:customStyle="1" w:styleId="10">
    <w:name w:val="批注框文本 字符"/>
    <w:basedOn w:val="7"/>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213</Words>
  <Characters>1220</Characters>
  <Lines>10</Lines>
  <Paragraphs>2</Paragraphs>
  <TotalTime>22</TotalTime>
  <ScaleCrop>false</ScaleCrop>
  <LinksUpToDate>false</LinksUpToDate>
  <CharactersWithSpaces>1431</CharactersWithSpaces>
  <Application>WPS Office_11.8.2.10534_F1E327BC-269C-435d-A152-05C5408002CA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2024-11-09T09:42:00Z</dcterms:created>
  <dc:creator>王悠又</dc:creator>
  <cp:lastModifiedBy>admin</cp:lastModifiedBy>
  <cp:lastPrinted>2025-03-05T11:03:00Z</cp:lastPrinted>
  <dcterms:modified xsi:type="dcterms:W3CDTF">2025-03-12T19:22:43Z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2052-11.8.2.10534</vt:lpwstr>
  </property>
</Properties>
</file>