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4C51F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附件1：</w:t>
      </w:r>
    </w:p>
    <w:p w14:paraId="21C907D6">
      <w:pPr>
        <w:spacing w:after="100" w:afterAutospacing="1" w:line="560" w:lineRule="exact"/>
        <w:jc w:val="center"/>
        <w:rPr>
          <w:rFonts w:ascii="微软雅黑" w:hAnsi="黑体" w:eastAsia="微软雅黑" w:cs="Times New Roman"/>
          <w:bCs/>
          <w:color w:val="000000"/>
          <w:sz w:val="36"/>
          <w:szCs w:val="36"/>
        </w:rPr>
      </w:pPr>
      <w:r>
        <w:rPr>
          <w:rFonts w:hint="eastAsia" w:ascii="微软雅黑" w:hAnsi="黑体" w:eastAsia="微软雅黑" w:cs="Times New Roman"/>
          <w:bCs/>
          <w:color w:val="000000"/>
          <w:sz w:val="36"/>
          <w:szCs w:val="36"/>
        </w:rPr>
        <w:t>人员招聘计划表</w:t>
      </w:r>
    </w:p>
    <w:tbl>
      <w:tblPr>
        <w:tblStyle w:val="7"/>
        <w:tblW w:w="99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"/>
        <w:gridCol w:w="660"/>
        <w:gridCol w:w="750"/>
        <w:gridCol w:w="878"/>
        <w:gridCol w:w="2032"/>
        <w:gridCol w:w="2820"/>
        <w:gridCol w:w="1680"/>
        <w:gridCol w:w="747"/>
      </w:tblGrid>
      <w:tr w14:paraId="27F37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394" w:type="dxa"/>
            <w:vAlign w:val="center"/>
          </w:tcPr>
          <w:p w14:paraId="0713986A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660" w:type="dxa"/>
            <w:vAlign w:val="center"/>
          </w:tcPr>
          <w:p w14:paraId="75BA07AD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750" w:type="dxa"/>
            <w:vAlign w:val="center"/>
          </w:tcPr>
          <w:p w14:paraId="763D1DEE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招聘计划</w:t>
            </w:r>
          </w:p>
        </w:tc>
        <w:tc>
          <w:tcPr>
            <w:tcW w:w="878" w:type="dxa"/>
            <w:vAlign w:val="center"/>
          </w:tcPr>
          <w:p w14:paraId="34A529DD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2032" w:type="dxa"/>
            <w:vAlign w:val="center"/>
          </w:tcPr>
          <w:p w14:paraId="24CB3AC1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2820" w:type="dxa"/>
            <w:vAlign w:val="center"/>
          </w:tcPr>
          <w:p w14:paraId="555A7DFD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要求</w:t>
            </w:r>
          </w:p>
        </w:tc>
        <w:tc>
          <w:tcPr>
            <w:tcW w:w="1680" w:type="dxa"/>
            <w:vAlign w:val="center"/>
          </w:tcPr>
          <w:p w14:paraId="1AC66C63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  <w:t>岗位职责</w:t>
            </w:r>
          </w:p>
        </w:tc>
        <w:tc>
          <w:tcPr>
            <w:tcW w:w="747" w:type="dxa"/>
            <w:vAlign w:val="center"/>
          </w:tcPr>
          <w:p w14:paraId="515FBF7A">
            <w:pPr>
              <w:spacing w:line="240" w:lineRule="auto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258F4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1" w:hRule="atLeast"/>
          <w:jc w:val="center"/>
        </w:trPr>
        <w:tc>
          <w:tcPr>
            <w:tcW w:w="394" w:type="dxa"/>
            <w:vAlign w:val="center"/>
          </w:tcPr>
          <w:p w14:paraId="6302DBBC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14:paraId="3F9EA257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融资专员</w:t>
            </w:r>
          </w:p>
        </w:tc>
        <w:tc>
          <w:tcPr>
            <w:tcW w:w="750" w:type="dxa"/>
            <w:vAlign w:val="center"/>
          </w:tcPr>
          <w:p w14:paraId="4050CB6D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78" w:type="dxa"/>
            <w:vAlign w:val="center"/>
          </w:tcPr>
          <w:p w14:paraId="6FB8DACC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全日制本科及以上学历，学士以上学位</w:t>
            </w:r>
          </w:p>
        </w:tc>
        <w:tc>
          <w:tcPr>
            <w:tcW w:w="2032" w:type="dxa"/>
            <w:vAlign w:val="center"/>
          </w:tcPr>
          <w:p w14:paraId="18EB6C50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本科：会计学、经济学、商务经济学、金融学、金融工程、经济与金融、投资学、信用风险管理与法律防控；</w:t>
            </w:r>
          </w:p>
          <w:p w14:paraId="7BCBA390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研究生：投融资决策与管理、金融工程与风险管理、金融与财务管理。</w:t>
            </w:r>
          </w:p>
        </w:tc>
        <w:tc>
          <w:tcPr>
            <w:tcW w:w="2820" w:type="dxa"/>
            <w:vAlign w:val="center"/>
          </w:tcPr>
          <w:p w14:paraId="51652FFF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1.年龄40周岁以下（1984年3月以后出生）；</w:t>
            </w:r>
          </w:p>
          <w:p w14:paraId="6DDA5023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2.熟悉国家财经法律法规，具备良好的职业道德；                   3.具备扎实的金融、财务知识，熟悉了解投资和融资的基本原理和方法；</w:t>
            </w:r>
          </w:p>
          <w:p w14:paraId="6AF4CFE9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4.拥有较强的执行力；           5.具备良好的沟通能力和团队合作精神。具有较强的学习能力和创新意识，能够不断学习和适应新的环境和任务。</w:t>
            </w:r>
          </w:p>
        </w:tc>
        <w:tc>
          <w:tcPr>
            <w:tcW w:w="1680" w:type="dxa"/>
            <w:vAlign w:val="center"/>
          </w:tcPr>
          <w:p w14:paraId="4C869A78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1.做好日常融资资料整理、提报等工作；</w:t>
            </w:r>
          </w:p>
          <w:p w14:paraId="310AA866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2.负责日常融资业务对接、手续办理等工作；</w:t>
            </w:r>
          </w:p>
          <w:p w14:paraId="03D60E2E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3.做好领导交办的其他事项。</w:t>
            </w:r>
          </w:p>
        </w:tc>
        <w:tc>
          <w:tcPr>
            <w:tcW w:w="747" w:type="dxa"/>
            <w:vAlign w:val="center"/>
          </w:tcPr>
          <w:p w14:paraId="33B04C68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4E472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8" w:hRule="atLeast"/>
          <w:jc w:val="center"/>
        </w:trPr>
        <w:tc>
          <w:tcPr>
            <w:tcW w:w="394" w:type="dxa"/>
            <w:vAlign w:val="center"/>
          </w:tcPr>
          <w:p w14:paraId="0EA48967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60" w:type="dxa"/>
            <w:vAlign w:val="center"/>
          </w:tcPr>
          <w:p w14:paraId="7A25BE11"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法律专员</w:t>
            </w:r>
          </w:p>
        </w:tc>
        <w:tc>
          <w:tcPr>
            <w:tcW w:w="750" w:type="dxa"/>
            <w:vAlign w:val="center"/>
          </w:tcPr>
          <w:p w14:paraId="36262342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78" w:type="dxa"/>
            <w:vAlign w:val="center"/>
          </w:tcPr>
          <w:p w14:paraId="79DD7DC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全日制本科及以上学历，学士以上学位</w:t>
            </w:r>
          </w:p>
        </w:tc>
        <w:tc>
          <w:tcPr>
            <w:tcW w:w="2032" w:type="dxa"/>
            <w:vAlign w:val="center"/>
          </w:tcPr>
          <w:p w14:paraId="488F43F1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本科：法学、信用风险管理与法律防控；         研究生：经济法学、商法、民商法学、金融服务法、金融法学。</w:t>
            </w:r>
          </w:p>
        </w:tc>
        <w:tc>
          <w:tcPr>
            <w:tcW w:w="2820" w:type="dxa"/>
            <w:vAlign w:val="center"/>
          </w:tcPr>
          <w:p w14:paraId="21D7C2CB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1.年龄40周岁以下（1984年3月以后出生）；</w:t>
            </w:r>
          </w:p>
          <w:p w14:paraId="003A35A8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2.熟悉国家财经法律法规，具备良好的职业道德；                 3.拥有较强的执行力；                4.具备良好的沟通能力和团队合作精神。具有较强的学习能力和创新意识，能够不断学习和适应新的环境和任务。</w:t>
            </w:r>
          </w:p>
        </w:tc>
        <w:tc>
          <w:tcPr>
            <w:tcW w:w="1680" w:type="dxa"/>
            <w:vAlign w:val="center"/>
          </w:tcPr>
          <w:p w14:paraId="11150426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起草和审核合同及相关文件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；</w:t>
            </w:r>
          </w:p>
          <w:p w14:paraId="063A2F34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提供日常法务咨询，负责集团公司及下属子公司的起诉及涉诉</w:t>
            </w: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；</w:t>
            </w:r>
          </w:p>
          <w:p w14:paraId="30250EA1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3.</w:t>
            </w:r>
            <w:r>
              <w:rPr>
                <w:rFonts w:hint="default" w:ascii="仿宋_GB2312" w:hAnsi="仿宋" w:eastAsia="仿宋_GB2312" w:cstheme="minorBidi"/>
                <w:bCs/>
                <w:kern w:val="0"/>
                <w:sz w:val="24"/>
                <w:szCs w:val="24"/>
                <w:lang w:val="en-US" w:eastAsia="zh-CN" w:bidi="ar-SA"/>
              </w:rPr>
              <w:t>做好法务方面的其他工作。</w:t>
            </w:r>
          </w:p>
        </w:tc>
        <w:tc>
          <w:tcPr>
            <w:tcW w:w="747" w:type="dxa"/>
            <w:vAlign w:val="center"/>
          </w:tcPr>
          <w:p w14:paraId="4B8A6204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 w14:paraId="46F1C42A"/>
    <w:p w14:paraId="55125CAC"/>
    <w:p w14:paraId="0309F7D0">
      <w:pPr>
        <w:spacing w:line="560" w:lineRule="exact"/>
        <w:jc w:val="left"/>
        <w:rPr>
          <w:rFonts w:ascii="黑体" w:hAnsi="黑体" w:eastAsia="黑体"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28"/>
          <w:szCs w:val="28"/>
        </w:rPr>
        <w:t>附件2：</w:t>
      </w:r>
    </w:p>
    <w:p w14:paraId="512C8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新岚山人力资源有限公司招聘工作人员</w:t>
      </w:r>
    </w:p>
    <w:p w14:paraId="0895C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报名登记表</w:t>
      </w:r>
    </w:p>
    <w:tbl>
      <w:tblPr>
        <w:tblStyle w:val="6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5B064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 w14:paraId="2811638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4F9BEF6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 w14:paraId="0145208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2449752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1744049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788C005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1B2E018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 w14:paraId="7DCAE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 w14:paraId="743F317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30355E4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EF37CC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3C5C8C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A9824F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EB2FCD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DFB397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D87CBD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56BE53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205B10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CC2631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130CF4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D55255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E9FBC6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536CF2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41C8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6B8656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D5B472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1192E69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6742C76E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86B8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BEDA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26E6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 w14:paraId="2B503BB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16838DB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1D02722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32F7127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7A0F2C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005A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 w14:paraId="43644905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 w14:paraId="13E70BE4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 w14:paraId="09314AC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01DD1BE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55D5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46F4F0CB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B8FC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 w14:paraId="2FF6E959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 w14:paraId="03491D8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 w14:paraId="394338C0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 w14:paraId="4389516E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3FC6A494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12155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359707EF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 w14:paraId="734C746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 w14:paraId="5E39EA35"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 w14:paraId="7DEBC7E4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65673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 w14:paraId="2796E582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 w14:paraId="7DC3704B"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1EFBE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 w14:paraId="35816DDB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 w14:paraId="6417F8AE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70C73DF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679158FD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07CC5314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7195D81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5CF4D257">
            <w:pPr>
              <w:rPr>
                <w:rFonts w:ascii="Calibri" w:hAnsi="Calibri" w:eastAsia="仿宋_GB2312" w:cs="Times New Roman"/>
                <w:color w:val="000000"/>
              </w:rPr>
            </w:pPr>
          </w:p>
          <w:p w14:paraId="23BC0DBD"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D97D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6A37882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D371F2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4A33CF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1E2DE9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 w14:paraId="6AD4D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17188670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3CC9FDD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4DCB9D5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1ECF6F1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3A8FC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ADD2FF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38CF66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823A22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A3AAA3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6FA7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34011AA4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50003C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45CBEBC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885CCA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B46C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00E5D20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0360A8E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21A1DED1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63F0CEF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19F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 w14:paraId="798CBA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  <w:lang w:eastAsia="zh-CN"/>
              </w:rPr>
              <w:t>已阅读简章，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0D53CF26"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 w14:paraId="4CA04503"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 w14:paraId="14C8D21F">
      <w:pPr>
        <w:rPr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件3：              </w:t>
      </w:r>
      <w:r>
        <w:rPr>
          <w:rFonts w:hint="eastAsia" w:ascii="黑体" w:hAnsi="黑体" w:eastAsia="黑体" w:cs="黑体"/>
          <w:sz w:val="36"/>
          <w:szCs w:val="36"/>
        </w:rPr>
        <w:t>报名材料提报格式模板</w:t>
      </w:r>
    </w:p>
    <w:p w14:paraId="7150E7A4"/>
    <w:p w14:paraId="2D0B633E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C5CB6"/>
    <w:p w14:paraId="4204D3A6">
      <w:pPr>
        <w:jc w:val="left"/>
      </w:pPr>
    </w:p>
    <w:p w14:paraId="4DA787F1">
      <w:pPr>
        <w:jc w:val="left"/>
      </w:pPr>
    </w:p>
    <w:p w14:paraId="45193A6E">
      <w: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3E1E"/>
    <w:p w14:paraId="4BDBDF5A"/>
    <w:p w14:paraId="1D4753C8"/>
    <w:p w14:paraId="0254BBD8"/>
    <w:p w14:paraId="1E51BA08"/>
    <w:p w14:paraId="15A8E37B"/>
    <w:p w14:paraId="42621966"/>
    <w:p w14:paraId="0DEB08E4"/>
    <w:p w14:paraId="4F629430">
      <w: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8E3F"/>
    <w:p w14:paraId="608D6372"/>
    <w:p w14:paraId="244CF6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B5F4"/>
    <w:p w14:paraId="287F08E8"/>
    <w:p w14:paraId="3D95271C"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EBD4"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A6681B0-9BD4-4A9D-837D-5EC017353BC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12E9B40-D77B-4544-8A3B-A36D7577D1E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E8BDFA9-5B4F-412C-9214-8EB9DDCBD76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9D228DF5-93A1-47CC-878F-DD301F3C51F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B5DCC73-1805-48AF-B88B-20623BAFF3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N2IzZmRmNmE2NWVhMjQyYmNhYzk3OTg5YWViMTMifQ=="/>
  </w:docVars>
  <w:rsids>
    <w:rsidRoot w:val="00000000"/>
    <w:rsid w:val="02187428"/>
    <w:rsid w:val="03A25686"/>
    <w:rsid w:val="07792772"/>
    <w:rsid w:val="082A6FA6"/>
    <w:rsid w:val="09774960"/>
    <w:rsid w:val="0C3E33A6"/>
    <w:rsid w:val="0F19203C"/>
    <w:rsid w:val="0F8E0875"/>
    <w:rsid w:val="10DA3012"/>
    <w:rsid w:val="111033F8"/>
    <w:rsid w:val="18602733"/>
    <w:rsid w:val="1935655D"/>
    <w:rsid w:val="1A5A3073"/>
    <w:rsid w:val="1C6F0B5C"/>
    <w:rsid w:val="20A16631"/>
    <w:rsid w:val="20BE4F05"/>
    <w:rsid w:val="276A17B7"/>
    <w:rsid w:val="286E4D4F"/>
    <w:rsid w:val="2C73502A"/>
    <w:rsid w:val="35F44AE6"/>
    <w:rsid w:val="36E06CE2"/>
    <w:rsid w:val="36ED4CB9"/>
    <w:rsid w:val="3FF6544D"/>
    <w:rsid w:val="484B0824"/>
    <w:rsid w:val="4E493DD4"/>
    <w:rsid w:val="4FE54BB4"/>
    <w:rsid w:val="55164621"/>
    <w:rsid w:val="57BF1FAD"/>
    <w:rsid w:val="58F7254F"/>
    <w:rsid w:val="59CF328A"/>
    <w:rsid w:val="5B5639C9"/>
    <w:rsid w:val="5C5821DB"/>
    <w:rsid w:val="5D5E7AD7"/>
    <w:rsid w:val="5D641CA2"/>
    <w:rsid w:val="615D5CF8"/>
    <w:rsid w:val="64D62998"/>
    <w:rsid w:val="72506EAD"/>
    <w:rsid w:val="73925449"/>
    <w:rsid w:val="74013E08"/>
    <w:rsid w:val="74F03E37"/>
    <w:rsid w:val="7703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2683</Words>
  <Characters>2757</Characters>
  <Lines>0</Lines>
  <Paragraphs>0</Paragraphs>
  <TotalTime>15</TotalTime>
  <ScaleCrop>false</ScaleCrop>
  <LinksUpToDate>false</LinksUpToDate>
  <CharactersWithSpaces>2882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2025-03-06T02:18:02Z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8EBD6CDDDB664470881DA17F5AEDFFC7_13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