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CAD9B">
      <w:pPr>
        <w:spacing w:after="62" w:afterLines="20" w:line="4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附表1：</w:t>
      </w:r>
    </w:p>
    <w:p w14:paraId="6D2CB8A5">
      <w:pPr>
        <w:spacing w:after="62" w:afterLines="20" w:line="420" w:lineRule="exact"/>
        <w:jc w:val="center"/>
        <w:rPr>
          <w:rFonts w:hint="eastAsia" w:ascii="仿宋" w:hAnsi="仿宋" w:eastAsia="仿宋" w:cs="仿宋"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 w:val="0"/>
          <w:sz w:val="40"/>
          <w:szCs w:val="40"/>
        </w:rPr>
        <w:t>2025年浙江青嘉建设有限公司招聘工作人员一览表</w:t>
      </w:r>
    </w:p>
    <w:p w14:paraId="4C63DB7C">
      <w:pPr>
        <w:rPr>
          <w:rFonts w:hint="eastAsia" w:ascii="仿宋" w:hAnsi="仿宋" w:eastAsia="仿宋" w:cs="仿宋"/>
          <w:sz w:val="24"/>
        </w:rPr>
      </w:pPr>
    </w:p>
    <w:tbl>
      <w:tblPr>
        <w:tblStyle w:val="3"/>
        <w:tblW w:w="14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62"/>
        <w:gridCol w:w="663"/>
        <w:gridCol w:w="1325"/>
        <w:gridCol w:w="787"/>
        <w:gridCol w:w="2250"/>
        <w:gridCol w:w="4475"/>
        <w:gridCol w:w="1200"/>
        <w:gridCol w:w="963"/>
        <w:gridCol w:w="665"/>
      </w:tblGrid>
      <w:tr w14:paraId="018E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91" w:type="dxa"/>
            <w:vMerge w:val="restart"/>
            <w:vAlign w:val="center"/>
          </w:tcPr>
          <w:p w14:paraId="53FB2077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序号</w:t>
            </w:r>
          </w:p>
        </w:tc>
        <w:tc>
          <w:tcPr>
            <w:tcW w:w="1725" w:type="dxa"/>
            <w:gridSpan w:val="2"/>
            <w:vAlign w:val="center"/>
          </w:tcPr>
          <w:p w14:paraId="76B8B666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招考计划</w:t>
            </w:r>
          </w:p>
        </w:tc>
        <w:tc>
          <w:tcPr>
            <w:tcW w:w="8837" w:type="dxa"/>
            <w:gridSpan w:val="4"/>
            <w:vAlign w:val="center"/>
          </w:tcPr>
          <w:p w14:paraId="3612AEE5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所需资格条件</w:t>
            </w:r>
          </w:p>
        </w:tc>
        <w:tc>
          <w:tcPr>
            <w:tcW w:w="1200" w:type="dxa"/>
            <w:vMerge w:val="restart"/>
            <w:vAlign w:val="center"/>
          </w:tcPr>
          <w:p w14:paraId="342F602E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招考方式及比例</w:t>
            </w:r>
          </w:p>
        </w:tc>
        <w:tc>
          <w:tcPr>
            <w:tcW w:w="963" w:type="dxa"/>
            <w:vMerge w:val="restart"/>
            <w:vAlign w:val="center"/>
          </w:tcPr>
          <w:p w14:paraId="6AD1FC8A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考试组织机构</w:t>
            </w:r>
          </w:p>
        </w:tc>
        <w:tc>
          <w:tcPr>
            <w:tcW w:w="665" w:type="dxa"/>
            <w:vMerge w:val="restart"/>
            <w:vAlign w:val="center"/>
          </w:tcPr>
          <w:p w14:paraId="1B39258D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备注</w:t>
            </w:r>
          </w:p>
        </w:tc>
      </w:tr>
      <w:tr w14:paraId="31EA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91" w:type="dxa"/>
            <w:vMerge w:val="continue"/>
            <w:tcBorders>
              <w:bottom w:val="single" w:color="auto" w:sz="4" w:space="0"/>
            </w:tcBorders>
            <w:vAlign w:val="center"/>
          </w:tcPr>
          <w:p w14:paraId="662E543B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 w14:paraId="33447368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职位名称</w:t>
            </w:r>
          </w:p>
        </w:tc>
        <w:tc>
          <w:tcPr>
            <w:tcW w:w="663" w:type="dxa"/>
            <w:tcBorders>
              <w:bottom w:val="single" w:color="auto" w:sz="4" w:space="0"/>
            </w:tcBorders>
            <w:vAlign w:val="center"/>
          </w:tcPr>
          <w:p w14:paraId="57B2D177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人数</w:t>
            </w:r>
          </w:p>
        </w:tc>
        <w:tc>
          <w:tcPr>
            <w:tcW w:w="1325" w:type="dxa"/>
            <w:vAlign w:val="center"/>
          </w:tcPr>
          <w:p w14:paraId="360CF14A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学历</w:t>
            </w:r>
          </w:p>
        </w:tc>
        <w:tc>
          <w:tcPr>
            <w:tcW w:w="787" w:type="dxa"/>
            <w:vAlign w:val="center"/>
          </w:tcPr>
          <w:p w14:paraId="67D50338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2250" w:type="dxa"/>
            <w:vAlign w:val="center"/>
          </w:tcPr>
          <w:p w14:paraId="35A2ED84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学历专业</w:t>
            </w:r>
          </w:p>
        </w:tc>
        <w:tc>
          <w:tcPr>
            <w:tcW w:w="4475" w:type="dxa"/>
            <w:tcBorders>
              <w:bottom w:val="single" w:color="auto" w:sz="4" w:space="0"/>
            </w:tcBorders>
            <w:vAlign w:val="center"/>
          </w:tcPr>
          <w:p w14:paraId="1366274F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其他资格条件</w:t>
            </w:r>
          </w:p>
        </w:tc>
        <w:tc>
          <w:tcPr>
            <w:tcW w:w="1200" w:type="dxa"/>
            <w:vMerge w:val="continue"/>
            <w:tcBorders>
              <w:bottom w:val="single" w:color="auto" w:sz="4" w:space="0"/>
            </w:tcBorders>
            <w:vAlign w:val="center"/>
          </w:tcPr>
          <w:p w14:paraId="212A8EA1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63" w:type="dxa"/>
            <w:vMerge w:val="continue"/>
            <w:tcBorders>
              <w:bottom w:val="single" w:color="auto" w:sz="4" w:space="0"/>
            </w:tcBorders>
            <w:vAlign w:val="center"/>
          </w:tcPr>
          <w:p w14:paraId="40B3D720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665" w:type="dxa"/>
            <w:vMerge w:val="continue"/>
            <w:tcBorders>
              <w:bottom w:val="single" w:color="auto" w:sz="4" w:space="0"/>
            </w:tcBorders>
            <w:vAlign w:val="center"/>
          </w:tcPr>
          <w:p w14:paraId="2DA4D6F0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4F13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691" w:type="dxa"/>
            <w:shd w:val="clear"/>
            <w:vAlign w:val="center"/>
          </w:tcPr>
          <w:p w14:paraId="624C9312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2" w:type="dxa"/>
            <w:shd w:val="clear"/>
            <w:vAlign w:val="center"/>
          </w:tcPr>
          <w:p w14:paraId="0595DB06">
            <w:pPr>
              <w:spacing w:line="260" w:lineRule="exact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663" w:type="dxa"/>
            <w:shd w:val="clear"/>
            <w:vAlign w:val="center"/>
          </w:tcPr>
          <w:p w14:paraId="1A5BECEF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E59E80A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本科及以上</w:t>
            </w:r>
          </w:p>
        </w:tc>
        <w:tc>
          <w:tcPr>
            <w:tcW w:w="787" w:type="dxa"/>
            <w:shd w:val="clear"/>
            <w:vAlign w:val="center"/>
          </w:tcPr>
          <w:p w14:paraId="15706E5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2250" w:type="dxa"/>
            <w:shd w:val="clear"/>
            <w:vAlign w:val="center"/>
          </w:tcPr>
          <w:p w14:paraId="5F223CD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二级学科或四级专业名称：会计学、会计、财务管理、财务会计、财务会计教育、企业财务管理、审计、审计学、财务会计与审计、国际会计、财务学。</w:t>
            </w:r>
            <w:bookmarkStart w:id="0" w:name="_GoBack"/>
            <w:bookmarkEnd w:id="0"/>
          </w:p>
        </w:tc>
        <w:tc>
          <w:tcPr>
            <w:tcW w:w="4475" w:type="dxa"/>
            <w:shd w:val="clear" w:color="auto" w:fill="auto"/>
            <w:vAlign w:val="center"/>
          </w:tcPr>
          <w:p w14:paraId="2752C127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周岁及以下；</w:t>
            </w:r>
          </w:p>
          <w:p w14:paraId="11456D4F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户籍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不限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；</w:t>
            </w:r>
          </w:p>
          <w:p w14:paraId="0754A29C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须取得中级会计师及以上专业技术任职资格；</w:t>
            </w:r>
          </w:p>
          <w:p w14:paraId="67B646CD">
            <w:pPr>
              <w:numPr>
                <w:ilvl w:val="0"/>
                <w:numId w:val="1"/>
              </w:numPr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须5周年及以上财务相关工作经验[资格复审时需提供劳动（聘用）合同（或工作经历证明）以及相应的社保缴纳凭证]。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CD261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面试占比50%；笔试占比50%</w:t>
            </w:r>
          </w:p>
          <w:p w14:paraId="3BAFAB54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42B6207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企业自行组织</w:t>
            </w:r>
          </w:p>
        </w:tc>
        <w:tc>
          <w:tcPr>
            <w:tcW w:w="665" w:type="dxa"/>
            <w:shd w:val="clear"/>
            <w:vAlign w:val="center"/>
          </w:tcPr>
          <w:p w14:paraId="78AC0F1E">
            <w:pPr>
              <w:spacing w:line="480" w:lineRule="auto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12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691" w:type="dxa"/>
            <w:shd w:val="clear"/>
            <w:vAlign w:val="center"/>
          </w:tcPr>
          <w:p w14:paraId="60AE7A0E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2" w:type="dxa"/>
            <w:shd w:val="clear"/>
            <w:vAlign w:val="center"/>
          </w:tcPr>
          <w:p w14:paraId="0A86BEEC">
            <w:pPr>
              <w:spacing w:line="260" w:lineRule="exact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出纳</w:t>
            </w:r>
          </w:p>
        </w:tc>
        <w:tc>
          <w:tcPr>
            <w:tcW w:w="663" w:type="dxa"/>
            <w:shd w:val="clear"/>
            <w:vAlign w:val="center"/>
          </w:tcPr>
          <w:p w14:paraId="315E02CE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96E6C86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本科及以上</w:t>
            </w:r>
          </w:p>
        </w:tc>
        <w:tc>
          <w:tcPr>
            <w:tcW w:w="787" w:type="dxa"/>
            <w:shd w:val="clear"/>
            <w:vAlign w:val="center"/>
          </w:tcPr>
          <w:p w14:paraId="4CF2321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2250" w:type="dxa"/>
            <w:shd w:val="clear"/>
            <w:vAlign w:val="center"/>
          </w:tcPr>
          <w:p w14:paraId="2C36EC6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475" w:type="dxa"/>
            <w:shd w:val="clear" w:color="auto" w:fill="auto"/>
            <w:vAlign w:val="center"/>
          </w:tcPr>
          <w:p w14:paraId="199CF320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周岁及以下；</w:t>
            </w:r>
          </w:p>
          <w:p w14:paraId="6E346587"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户籍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不限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；</w:t>
            </w:r>
          </w:p>
          <w:p w14:paraId="7EE94568">
            <w:pPr>
              <w:numPr>
                <w:ilvl w:val="0"/>
                <w:numId w:val="2"/>
              </w:numPr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须2周年及以上财务或审计相关工作经验[资格复审时需提供劳动（聘用）合同（或工作经历证明）以及相应的社保缴纳凭证]。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E9624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面试占比50%；笔试占比50%</w:t>
            </w:r>
          </w:p>
          <w:p w14:paraId="1BC79EDB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89EFBCC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企业自行组织</w:t>
            </w:r>
          </w:p>
        </w:tc>
        <w:tc>
          <w:tcPr>
            <w:tcW w:w="665" w:type="dxa"/>
            <w:shd w:val="clear"/>
            <w:vAlign w:val="center"/>
          </w:tcPr>
          <w:p w14:paraId="1B89144D">
            <w:pPr>
              <w:spacing w:line="480" w:lineRule="auto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6F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691" w:type="dxa"/>
            <w:shd w:val="clear"/>
            <w:vAlign w:val="center"/>
          </w:tcPr>
          <w:p w14:paraId="21E96504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2" w:type="dxa"/>
            <w:shd w:val="clear"/>
            <w:vAlign w:val="center"/>
          </w:tcPr>
          <w:p w14:paraId="69CB549F">
            <w:pPr>
              <w:spacing w:line="260" w:lineRule="exact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人力行政综合管理</w:t>
            </w:r>
          </w:p>
        </w:tc>
        <w:tc>
          <w:tcPr>
            <w:tcW w:w="663" w:type="dxa"/>
            <w:shd w:val="clear"/>
            <w:vAlign w:val="center"/>
          </w:tcPr>
          <w:p w14:paraId="3C64F74C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C46C2CC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本科及以上</w:t>
            </w:r>
          </w:p>
        </w:tc>
        <w:tc>
          <w:tcPr>
            <w:tcW w:w="787" w:type="dxa"/>
            <w:shd w:val="clear"/>
            <w:vAlign w:val="center"/>
          </w:tcPr>
          <w:p w14:paraId="1582847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50" w:type="dxa"/>
            <w:shd w:val="clear"/>
            <w:vAlign w:val="center"/>
          </w:tcPr>
          <w:p w14:paraId="2F9642B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475" w:type="dxa"/>
            <w:shd w:val="clear" w:color="auto" w:fill="auto"/>
            <w:vAlign w:val="center"/>
          </w:tcPr>
          <w:p w14:paraId="082281C6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周岁及以下；</w:t>
            </w:r>
          </w:p>
          <w:p w14:paraId="44C4E20F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户籍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不限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；</w:t>
            </w:r>
          </w:p>
          <w:p w14:paraId="60A7A909">
            <w:pPr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须2周年及以上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人力行政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综合管理工作经验[资格复审时需提供劳动（聘用）合同（或工作经历证明）以及相应的社保缴纳凭证]。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68CDD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面试占比50%；笔试占比50%</w:t>
            </w:r>
          </w:p>
          <w:p w14:paraId="13C9ADEB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F242128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企业自行组织</w:t>
            </w:r>
          </w:p>
        </w:tc>
        <w:tc>
          <w:tcPr>
            <w:tcW w:w="665" w:type="dxa"/>
            <w:shd w:val="clear"/>
            <w:vAlign w:val="center"/>
          </w:tcPr>
          <w:p w14:paraId="2F53C250">
            <w:pPr>
              <w:spacing w:line="480" w:lineRule="auto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2B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7B6ADBA2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30B5DA4">
            <w:pPr>
              <w:spacing w:line="260" w:lineRule="exact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水利工程技术岗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FE5AC42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1E5A5CA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大专及以上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F0B412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1AB989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475" w:type="dxa"/>
            <w:shd w:val="clear" w:color="auto" w:fill="auto"/>
            <w:vAlign w:val="center"/>
          </w:tcPr>
          <w:p w14:paraId="5783C7C9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</w:rPr>
              <w:t>周岁及以下；</w:t>
            </w:r>
          </w:p>
          <w:p w14:paraId="15DCD44E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</w:rPr>
              <w:t>2、户籍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  <w:lang w:val="en-US" w:eastAsia="zh-CN"/>
              </w:rPr>
              <w:t>不限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</w:rPr>
              <w:t>；</w:t>
            </w:r>
          </w:p>
          <w:p w14:paraId="3E3773FF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3、须取得二级建造师（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水利水电工程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专业）及以上执业资格或取得中级工程师（水利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专业）及以上专业技术任职资格；</w:t>
            </w:r>
          </w:p>
          <w:p w14:paraId="05EFD84C">
            <w:pPr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4、须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周年及以上水利施工企业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同岗位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相关工作经验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资格复审时需提供劳动（聘用）合同（或工作经历证明）以及相应的社保缴纳凭证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A163F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面试占比50%；笔试占比50%</w:t>
            </w:r>
          </w:p>
          <w:p w14:paraId="72206B4B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6AC99EC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企业自行组织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4652352">
            <w:pPr>
              <w:spacing w:line="480" w:lineRule="auto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D8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6422CCAE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AF671DA">
            <w:pPr>
              <w:spacing w:line="260" w:lineRule="exact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水利造价岗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F611F37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4DB3CF51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及以上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B9C246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A2361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475" w:type="dxa"/>
            <w:shd w:val="clear" w:color="auto" w:fill="auto"/>
            <w:vAlign w:val="center"/>
          </w:tcPr>
          <w:p w14:paraId="4B36E367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</w:rPr>
              <w:t>周岁及以下；</w:t>
            </w:r>
          </w:p>
          <w:p w14:paraId="320FC78C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</w:rPr>
              <w:t>2、户籍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  <w:lang w:val="en-US" w:eastAsia="zh-CN"/>
              </w:rPr>
              <w:t>不限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</w:rPr>
              <w:t>；</w:t>
            </w:r>
          </w:p>
          <w:p w14:paraId="337FF26D">
            <w:pPr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</w:rPr>
              <w:t>、须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</w:rPr>
              <w:t>周年及以上水利施工企业投标相关工作经验[资格复审时需提供劳动（聘用）合同（或工作经历证明）以及相应的社保缴纳凭证]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31040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面试占比50%；笔试占比50%</w:t>
            </w:r>
          </w:p>
          <w:p w14:paraId="34987F6B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7206474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企业自行组织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51B8753">
            <w:pPr>
              <w:spacing w:line="480" w:lineRule="auto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0534CD8"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EA5F5"/>
    <w:multiLevelType w:val="singleLevel"/>
    <w:tmpl w:val="FDFEA5F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FDB852B"/>
    <w:multiLevelType w:val="singleLevel"/>
    <w:tmpl w:val="FFDB85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OWYyMTNiNjU3OGJjN2UzNzMyZTdiNmY3ODllYzEifQ=="/>
  </w:docVars>
  <w:rsids>
    <w:rsidRoot w:val="00477644"/>
    <w:rsid w:val="0038224A"/>
    <w:rsid w:val="00477644"/>
    <w:rsid w:val="025D6BED"/>
    <w:rsid w:val="053E250B"/>
    <w:rsid w:val="11073ED5"/>
    <w:rsid w:val="2A446D19"/>
    <w:rsid w:val="650552F4"/>
    <w:rsid w:val="7F446AEB"/>
    <w:rsid w:val="7FC5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5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customStyle="1" w:styleId="6">
    <w:name w:val="标题 字符"/>
    <w:basedOn w:val="4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418</Characters>
  <Lines>3</Lines>
  <Paragraphs>1</Paragraphs>
  <TotalTime>1</TotalTime>
  <ScaleCrop>false</ScaleCrop>
  <LinksUpToDate>false</LinksUpToDate>
  <CharactersWithSpaces>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2024-08-19T07:32:00Z</dcterms:created>
  <dc:creator>Administrator</dc:creator>
  <cp:lastModifiedBy>陈伦</cp:lastModifiedBy>
  <dcterms:modified xsi:type="dcterms:W3CDTF">2025-03-11T04:54:19Z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C3C126E892BD44C1B488B85DCC2B8D09_13</vt:lpwstr>
  </property>
  <property fmtid="{D5CDD505-2E9C-101B-9397-08002B2CF9AE}" pid="4" name="KSOTemplateDocerSaveRecord">
    <vt:lpwstr>eyJoZGlkIjoiYjBkOWYyMTNiNjU3OGJjN2UzNzMyZTdiNmY3ODllYzEiLCJ1c2VySWQiOiIyMjQxMjc4NzEifQ==</vt:lpwstr>
  </property>
</Properties>
</file>