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6BEB">
      <w:pPr>
        <w:pStyle w:val="3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中新建胡杨私募股权基金管理有限公司市场化选聘岗位需求表</w:t>
      </w:r>
    </w:p>
    <w:tbl>
      <w:tblPr>
        <w:tblStyle w:val="20"/>
        <w:tblW w:w="5503" w:type="pct"/>
        <w:tblInd w:w="-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82"/>
        <w:gridCol w:w="736"/>
        <w:gridCol w:w="3191"/>
        <w:gridCol w:w="954"/>
        <w:gridCol w:w="732"/>
        <w:gridCol w:w="729"/>
        <w:gridCol w:w="795"/>
        <w:gridCol w:w="4633"/>
        <w:gridCol w:w="790"/>
      </w:tblGrid>
      <w:tr w14:paraId="0AA4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2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B0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F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 w14:paraId="2AA78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2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A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 w14:paraId="3CD3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11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1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岗位职责</w:t>
            </w:r>
          </w:p>
        </w:tc>
        <w:tc>
          <w:tcPr>
            <w:tcW w:w="2746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9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岗位要求</w:t>
            </w:r>
          </w:p>
        </w:tc>
        <w:tc>
          <w:tcPr>
            <w:tcW w:w="2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E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地点</w:t>
            </w:r>
          </w:p>
        </w:tc>
      </w:tr>
      <w:tr w14:paraId="13B5F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2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C5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64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21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3D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B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C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557D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B0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  <w:p w14:paraId="7368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w w:val="80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E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3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任职条件</w:t>
            </w:r>
          </w:p>
        </w:tc>
        <w:tc>
          <w:tcPr>
            <w:tcW w:w="27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48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5F6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D9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6F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投资管理（研究）部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总经理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3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C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协助部门总经理制订胡杨基金直接投资业务规划与实施策略；</w:t>
            </w:r>
          </w:p>
          <w:p w14:paraId="027C9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根据公司投资战略要求，搜寻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 xml:space="preserve">公司投资要求的投资项目信息，并带队完成投资项目的前期考察调研、尽职调查、投资论证、交易结构设计、调查报告及投资协议的起草，准备所投资项目的上会审批材料； </w:t>
            </w:r>
          </w:p>
          <w:p w14:paraId="0862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协调项目小组对内对外分工，加强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对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团队员工的工作指导和知识共享，并对项目工作结果负责；</w:t>
            </w:r>
          </w:p>
          <w:p w14:paraId="00613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完成投资项目的过程管理，跟进投资项目实施情况，及时了解投资项目完成进度及重要节点，按投资协议规定拨款，并负责项目退出管理；</w:t>
            </w:r>
          </w:p>
          <w:p w14:paraId="6F8A3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协助决策和管理部门内部其他相关事务，完成领导交办的其他事项。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05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周岁（19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月以后出生）以内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D0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不限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0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大学本科及以上学历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6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金融、经济等专业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BC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具有基金从业、证券从业或银行从业资格，具备CFA、CPA或FRM等资格者优先；</w:t>
            </w:r>
          </w:p>
          <w:p w14:paraId="2A15B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需熟悉政府产业基金，拥有10年以上从业经验，满足以下条件之一：私募股权投资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证券公司、银行等金融机构的投资、信贷等相关业务部门工作经验；律师事务所或会计师事务所工作经验。同时，过往需负责过股权投资、项目投资、IPO上市或金融机构资产管理等业务，管理规模不低于1亿元，且投资或资产管理项目不少于3个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 w14:paraId="30574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具有基本的财务、法律知识，熟悉项目尽调、投资分析、估值模型等基本工作，能够带队推进项目；</w:t>
            </w:r>
          </w:p>
          <w:p w14:paraId="23F8A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具备较强的团队管理能力、沟通能力、学习能力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写作能力及职业道德。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E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 w14:paraId="4B0E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8E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1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投资管理（研究）部投资经理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77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B2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参与项目投资的部分流程工作，包括项目开拓、交易方案设计、尽职调查、财务估值及回报分析、合同谈判、交易实施、投后管理、投资退出等；</w:t>
            </w:r>
          </w:p>
          <w:p w14:paraId="69B74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参加项目谈判，协助开展尽职调查、组织相关座谈与访谈等；</w:t>
            </w:r>
          </w:p>
          <w:p w14:paraId="37688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针对重点行业、企业开展调查与研究，撰写调研报告；</w:t>
            </w:r>
          </w:p>
          <w:p w14:paraId="6B4A4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承担办公事务协调、差旅安排、会议组织、统计分析、日程安排等部门支持工作。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C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周岁（19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月以后出生）以内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CA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不限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D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大学本科及以上学历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6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金融、经济等专业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7FB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具有基金从业、证券从业或银行从业资格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 w14:paraId="6CFBD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具有私募股权投资、产业基金、证券公司等金融机构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、律师事务所或会计师事务所6年以上</w:t>
            </w:r>
            <w:r>
              <w:rPr>
                <w:rFonts w:hint="default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从业经验，具有较强的分析判断和沟通谈判能力，抗压能力强，且具有良好的团队协作精神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；</w:t>
            </w:r>
          </w:p>
          <w:p w14:paraId="6D2C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3.特别优秀者，上述条件可以适当放宽。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1C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 w14:paraId="25811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6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5B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基金管理部基金经理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45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59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1.执行投资子基金的具体基础工作，编制子基金管理机构遴选方案；</w:t>
            </w:r>
          </w:p>
          <w:p w14:paraId="0469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参与子基金投资的部分流程工作，包括交易方案设计、尽职调查、合同谈判、交易实施、投后监管、投资退出等；</w:t>
            </w:r>
          </w:p>
          <w:p w14:paraId="20A9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参加子基金合作谈判，协助开展尽职调查、组织相关座谈与访谈等；</w:t>
            </w:r>
          </w:p>
          <w:p w14:paraId="5EF51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承担办公事务协调、差旅安排、会议组织、统计分析、日程安排等部门支持工作。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E0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w w:val="9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周岁（19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月以后出生）以内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2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不限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C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大学本科及以上学历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E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金融、经济等专业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7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具有基金从业、证券从业或银行从业资格；</w:t>
            </w:r>
          </w:p>
          <w:p w14:paraId="614B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具有私募股权投资、产业基金、证券公司等金融机构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或律师事务所或会计师事务所6年以上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从业经验，具有较强的分析判断和沟通谈判能力，抗压能力强，且具有良好的团队协作精神；</w:t>
            </w:r>
          </w:p>
          <w:p w14:paraId="0807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特别优秀者，上述条件可以适当放宽。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D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 w14:paraId="1BD2A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51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60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财务部出纳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E3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67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严格按照国家有关现金管理和银行结算制度的规定，办理现金收付和银行结算业务。认真执行现金管理制度及财务报销制度；</w:t>
            </w:r>
          </w:p>
          <w:p w14:paraId="338E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严格审核现金收付凭证，及时登记现金日记账、银行存款日记账等，编制每日资金流量表，银行存款必须每月编制银行存款余额调节表；</w:t>
            </w:r>
          </w:p>
          <w:p w14:paraId="0FF6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配合子基金设立，负责有关银行托管账户、募集账户开户工作，操作基金募集户、托管户划款指令；</w:t>
            </w:r>
          </w:p>
          <w:p w14:paraId="479A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负责与银行的各项支付、结算和对账工作；</w:t>
            </w:r>
          </w:p>
          <w:p w14:paraId="6110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资金管理工作，根据项目投资进度合理进行闲置资金管理，提高资金使用效益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；</w:t>
            </w:r>
          </w:p>
          <w:p w14:paraId="402F0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负责各种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财务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印章、空白收据及其他有价证券的保管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。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3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95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内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B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不限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F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大学本科及以上学历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4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财务、金融</w:t>
            </w:r>
            <w:r>
              <w:rPr>
                <w:rFonts w:hint="eastAsia" w:eastAsia="仿宋_GB2312" w:cs="仿宋_GB2312"/>
                <w:lang w:val="en-US" w:eastAsia="zh-CN"/>
              </w:rPr>
              <w:t>、管理类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等专业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76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1.持有会计初级或财会类资格证书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；</w:t>
            </w:r>
          </w:p>
          <w:p w14:paraId="05F1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Times New Roman" w:hAnsi="Times New Roman" w:eastAsia="仿宋_GB2312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3年以上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大中型国有企业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出纳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岗位工作经验，熟练使用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用友等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财务相关软件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，熟悉现金、银行存款、票据相关的规定以及业务流程和最新的政策变化。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23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  <w:t>乌鲁木齐</w:t>
            </w:r>
          </w:p>
        </w:tc>
      </w:tr>
      <w:tr w14:paraId="7DA30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0A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4B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党群工作部（纪检监察部）业务经理</w:t>
            </w:r>
          </w:p>
        </w:tc>
        <w:tc>
          <w:tcPr>
            <w:tcW w:w="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D7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A0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1.依据公司发展战略与目标，制定公司宣传计划</w:t>
            </w:r>
            <w:r>
              <w:rPr>
                <w:rFonts w:hint="eastAsia" w:eastAsia="仿宋_GB2312" w:cs="仿宋_GB2312"/>
                <w:lang w:val="en-US" w:eastAsia="zh-CN"/>
              </w:rPr>
              <w:t>；</w:t>
            </w:r>
          </w:p>
          <w:p w14:paraId="2DBF1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2.负责撰写公司重大活动及业务洽谈等</w:t>
            </w:r>
            <w:bookmarkStart w:id="0" w:name="_GoBack"/>
            <w:bookmarkEnd w:id="0"/>
            <w:r>
              <w:rPr>
                <w:rFonts w:hint="eastAsia" w:eastAsia="仿宋_GB2312" w:cs="仿宋_GB2312"/>
                <w:lang w:val="en-US" w:eastAsia="zh-CN"/>
              </w:rPr>
              <w:t>宣传稿件并向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上级单位</w:t>
            </w:r>
            <w:r>
              <w:rPr>
                <w:rFonts w:hint="eastAsia" w:eastAsia="仿宋_GB2312" w:cs="仿宋_GB2312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信息</w:t>
            </w:r>
            <w:r>
              <w:rPr>
                <w:rFonts w:hint="eastAsia" w:eastAsia="仿宋_GB2312" w:cs="仿宋_GB2312"/>
                <w:lang w:val="en-US" w:eastAsia="zh-CN"/>
              </w:rPr>
              <w:t>简讯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；</w:t>
            </w:r>
          </w:p>
          <w:p w14:paraId="1C7B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</w:t>
            </w:r>
            <w:r>
              <w:rPr>
                <w:rFonts w:hint="eastAsia" w:eastAsia="仿宋_GB2312" w:cs="仿宋_GB2312"/>
                <w:lang w:val="en-US" w:eastAsia="zh-CN"/>
              </w:rPr>
              <w:t>负责公司网站、公众号及其他自媒体信息更新及日常运营工作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；</w:t>
            </w:r>
          </w:p>
          <w:p w14:paraId="1AB1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.围绕党的中心工作和青年特点，组织开展</w:t>
            </w:r>
            <w:r>
              <w:rPr>
                <w:rFonts w:hint="eastAsia" w:eastAsia="仿宋_GB2312" w:cs="仿宋_GB2312"/>
                <w:lang w:val="en-US" w:eastAsia="zh-CN"/>
              </w:rPr>
              <w:t>党员培训、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主题团日、青年大学习等活动，增强</w:t>
            </w:r>
            <w:r>
              <w:rPr>
                <w:rFonts w:hint="eastAsia" w:eastAsia="仿宋_GB2312" w:cs="仿宋_GB2312"/>
                <w:lang w:val="en-US" w:eastAsia="zh-CN"/>
              </w:rPr>
              <w:t>干部职工政治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意识</w:t>
            </w:r>
            <w:r>
              <w:rPr>
                <w:rFonts w:hint="eastAsia" w:eastAsia="仿宋_GB2312" w:cs="仿宋_GB2312"/>
                <w:lang w:val="en-US" w:eastAsia="zh-CN"/>
              </w:rPr>
              <w:t>；</w:t>
            </w:r>
          </w:p>
          <w:p w14:paraId="74E3B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.根据员工需求和</w:t>
            </w:r>
            <w:r>
              <w:rPr>
                <w:rFonts w:hint="eastAsia" w:eastAsia="仿宋_GB2312" w:cs="仿宋_GB2312"/>
                <w:lang w:val="en-US" w:eastAsia="zh-CN"/>
              </w:rPr>
              <w:t>群团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工作目标，开展丰富多彩的文化娱乐活动，策划各类文体、技能竞赛、福利关怀等活动</w:t>
            </w:r>
            <w:r>
              <w:rPr>
                <w:rFonts w:hint="eastAsia" w:eastAsia="仿宋_GB2312" w:cs="仿宋_GB2312"/>
                <w:lang w:val="en-US" w:eastAsia="zh-CN"/>
              </w:rPr>
              <w:t>；</w:t>
            </w:r>
          </w:p>
          <w:p w14:paraId="58E0C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根据业务需要，做好领导安排的其他工作。</w:t>
            </w: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6F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周岁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月以后出生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内</w:t>
            </w:r>
          </w:p>
        </w:tc>
        <w:tc>
          <w:tcPr>
            <w:tcW w:w="2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不限</w:t>
            </w:r>
          </w:p>
        </w:tc>
        <w:tc>
          <w:tcPr>
            <w:tcW w:w="2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B9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大学本科及以上学历</w:t>
            </w:r>
          </w:p>
        </w:tc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2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汉语言文学、哲学、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经济</w:t>
            </w:r>
            <w:r>
              <w:rPr>
                <w:rFonts w:hint="eastAsia" w:eastAsia="仿宋_GB2312" w:cs="仿宋_GB2312"/>
                <w:lang w:val="en-US" w:eastAsia="zh-CN"/>
              </w:rPr>
              <w:t>学、金融学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等专业</w:t>
            </w:r>
          </w:p>
        </w:tc>
        <w:tc>
          <w:tcPr>
            <w:tcW w:w="16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33B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具有较强的政治意识、大局意识、宏观思维能力、沟通执行能力和较强的文字写作能力</w:t>
            </w:r>
            <w:r>
              <w:rPr>
                <w:rFonts w:hint="eastAsia" w:eastAsia="仿宋_GB2312" w:cs="仿宋_GB2312"/>
                <w:lang w:val="en-US" w:eastAsia="zh-CN"/>
              </w:rPr>
              <w:t>；</w:t>
            </w:r>
          </w:p>
          <w:p w14:paraId="29178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具有</w:t>
            </w:r>
            <w:r>
              <w:rPr>
                <w:rFonts w:hint="eastAsia" w:eastAsia="仿宋_GB2312" w:cs="仿宋_GB2312"/>
                <w:lang w:val="en-US" w:eastAsia="zh-CN"/>
              </w:rPr>
              <w:t>银行、金融、保险等金融</w:t>
            </w:r>
            <w:r>
              <w:rPr>
                <w:rFonts w:hint="default" w:ascii="Times New Roman" w:hAnsi="Times New Roman" w:eastAsia="仿宋_GB2312" w:cs="仿宋_GB2312"/>
                <w:lang w:val="en-US" w:eastAsia="zh-CN"/>
              </w:rPr>
              <w:t>企业工作经验</w:t>
            </w:r>
            <w:r>
              <w:rPr>
                <w:rFonts w:hint="eastAsia" w:eastAsia="仿宋_GB2312" w:cs="仿宋_GB2312"/>
                <w:lang w:val="en-US" w:eastAsia="zh-CN"/>
              </w:rPr>
              <w:t>优先</w:t>
            </w:r>
            <w:r>
              <w:rPr>
                <w:rFonts w:hint="eastAsia" w:ascii="Times New Roman" w:hAnsi="Times New Roman" w:eastAsia="仿宋_GB2312" w:cs="仿宋_GB2312"/>
                <w:lang w:val="en-US" w:eastAsia="zh-CN"/>
              </w:rPr>
              <w:t>。</w:t>
            </w:r>
          </w:p>
        </w:tc>
        <w:tc>
          <w:tcPr>
            <w:tcW w:w="2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8E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0F020F72">
      <w:pPr>
        <w:pStyle w:val="2"/>
        <w:ind w:left="0" w:leftChars="0" w:firstLine="0" w:firstLineChars="0"/>
        <w:rPr>
          <w:rFonts w:ascii="仿宋_GB2312" w:hAnsi="仿宋_GB2312" w:eastAsia="仿宋_GB2312" w:cs="仿宋_GB2312"/>
          <w:sz w:val="32"/>
          <w:szCs w:val="40"/>
        </w:rPr>
        <w:sectPr>
          <w:footerReference r:id="rId3" w:type="default"/>
          <w:pgSz w:w="16838" w:h="11906" w:orient="landscape"/>
          <w:pgMar w:top="1531" w:right="2098" w:bottom="1531" w:left="1984" w:header="851" w:footer="1417" w:gutter="0"/>
          <w:pgNumType w:fmt="numberInDash"/>
          <w:cols w:space="720" w:num="1"/>
          <w:docGrid w:type="lines" w:linePitch="312" w:charSpace="0"/>
        </w:sectPr>
      </w:pPr>
    </w:p>
    <w:p w14:paraId="361A0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2098" w:right="1531" w:bottom="1984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64F6F-2FEB-469A-9B89-8DD22EFA4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557AE2-F43E-4060-8143-8F97BA3107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1FA248-7002-425D-8CA3-2B28F01B42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56672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3E887">
                          <w:pPr>
                            <w:pStyle w:val="13"/>
                            <w:rPr>
                              <w:rStyle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4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2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3E887">
                    <w:pPr>
                      <w:pStyle w:val="13"/>
                      <w:rPr>
                        <w:rStyle w:val="24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4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24"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zRhMDA1OTk5MzdmM2FkZTYwMjgwMzU2YmUzZjEifQ=="/>
  </w:docVars>
  <w:rsids>
    <w:rsidRoot w:val="004E6309"/>
    <w:rsid w:val="00024F54"/>
    <w:rsid w:val="00040D02"/>
    <w:rsid w:val="00053582"/>
    <w:rsid w:val="0006673F"/>
    <w:rsid w:val="00071FEC"/>
    <w:rsid w:val="00073BFF"/>
    <w:rsid w:val="000A1986"/>
    <w:rsid w:val="000A6E3E"/>
    <w:rsid w:val="000B0399"/>
    <w:rsid w:val="000B1FCA"/>
    <w:rsid w:val="000D6DDB"/>
    <w:rsid w:val="000E28DB"/>
    <w:rsid w:val="000E5B20"/>
    <w:rsid w:val="0010773A"/>
    <w:rsid w:val="00107E63"/>
    <w:rsid w:val="0011525D"/>
    <w:rsid w:val="00165DE5"/>
    <w:rsid w:val="00176E7F"/>
    <w:rsid w:val="00180990"/>
    <w:rsid w:val="001C46F1"/>
    <w:rsid w:val="001D3E79"/>
    <w:rsid w:val="0020618C"/>
    <w:rsid w:val="0021172E"/>
    <w:rsid w:val="002254BC"/>
    <w:rsid w:val="0024135A"/>
    <w:rsid w:val="00255C9A"/>
    <w:rsid w:val="0026137A"/>
    <w:rsid w:val="00283537"/>
    <w:rsid w:val="00284C0F"/>
    <w:rsid w:val="002925D5"/>
    <w:rsid w:val="002B2E8F"/>
    <w:rsid w:val="002B74E3"/>
    <w:rsid w:val="002D0AF8"/>
    <w:rsid w:val="00320C12"/>
    <w:rsid w:val="0035122D"/>
    <w:rsid w:val="00375617"/>
    <w:rsid w:val="00376E61"/>
    <w:rsid w:val="00383B13"/>
    <w:rsid w:val="003B684F"/>
    <w:rsid w:val="003C32CC"/>
    <w:rsid w:val="003E0071"/>
    <w:rsid w:val="00400F03"/>
    <w:rsid w:val="00455B72"/>
    <w:rsid w:val="004B2CDE"/>
    <w:rsid w:val="004C768F"/>
    <w:rsid w:val="004E6309"/>
    <w:rsid w:val="004E7D76"/>
    <w:rsid w:val="004F7329"/>
    <w:rsid w:val="005045B9"/>
    <w:rsid w:val="00536AE6"/>
    <w:rsid w:val="00557CC4"/>
    <w:rsid w:val="00576A72"/>
    <w:rsid w:val="005B5917"/>
    <w:rsid w:val="005C0CF4"/>
    <w:rsid w:val="005C67AA"/>
    <w:rsid w:val="005D0780"/>
    <w:rsid w:val="005F2C93"/>
    <w:rsid w:val="00602F32"/>
    <w:rsid w:val="00617F13"/>
    <w:rsid w:val="006534C3"/>
    <w:rsid w:val="006678D6"/>
    <w:rsid w:val="00672820"/>
    <w:rsid w:val="006B610F"/>
    <w:rsid w:val="006F75A5"/>
    <w:rsid w:val="0071613E"/>
    <w:rsid w:val="00736C4C"/>
    <w:rsid w:val="00745AC0"/>
    <w:rsid w:val="00762726"/>
    <w:rsid w:val="007A0169"/>
    <w:rsid w:val="007C4877"/>
    <w:rsid w:val="00831F3E"/>
    <w:rsid w:val="00832A2A"/>
    <w:rsid w:val="00832F70"/>
    <w:rsid w:val="00844D26"/>
    <w:rsid w:val="00850AE1"/>
    <w:rsid w:val="00856306"/>
    <w:rsid w:val="00856968"/>
    <w:rsid w:val="008600E9"/>
    <w:rsid w:val="00862C8F"/>
    <w:rsid w:val="00894C51"/>
    <w:rsid w:val="008A3DA1"/>
    <w:rsid w:val="00901A82"/>
    <w:rsid w:val="00906CCF"/>
    <w:rsid w:val="00914776"/>
    <w:rsid w:val="009205F0"/>
    <w:rsid w:val="00924D50"/>
    <w:rsid w:val="00976061"/>
    <w:rsid w:val="009940E2"/>
    <w:rsid w:val="009B339C"/>
    <w:rsid w:val="009B7833"/>
    <w:rsid w:val="009C7F68"/>
    <w:rsid w:val="009D1E24"/>
    <w:rsid w:val="00A244CB"/>
    <w:rsid w:val="00A44009"/>
    <w:rsid w:val="00A60955"/>
    <w:rsid w:val="00A80885"/>
    <w:rsid w:val="00AB1C73"/>
    <w:rsid w:val="00AD41FC"/>
    <w:rsid w:val="00AF39EB"/>
    <w:rsid w:val="00B1542B"/>
    <w:rsid w:val="00B15FE6"/>
    <w:rsid w:val="00B5482B"/>
    <w:rsid w:val="00B82FDC"/>
    <w:rsid w:val="00B91578"/>
    <w:rsid w:val="00BA0BCA"/>
    <w:rsid w:val="00BB3764"/>
    <w:rsid w:val="00BE5C37"/>
    <w:rsid w:val="00C05B86"/>
    <w:rsid w:val="00C33BA9"/>
    <w:rsid w:val="00C51982"/>
    <w:rsid w:val="00C65561"/>
    <w:rsid w:val="00C859AE"/>
    <w:rsid w:val="00C91A0C"/>
    <w:rsid w:val="00CE14F4"/>
    <w:rsid w:val="00CF30DD"/>
    <w:rsid w:val="00D419DB"/>
    <w:rsid w:val="00D65257"/>
    <w:rsid w:val="00DB0427"/>
    <w:rsid w:val="00DB39BD"/>
    <w:rsid w:val="00DC7BF6"/>
    <w:rsid w:val="00DF3D57"/>
    <w:rsid w:val="00DF65F2"/>
    <w:rsid w:val="00DF6CAD"/>
    <w:rsid w:val="00E30ED7"/>
    <w:rsid w:val="00E31DBD"/>
    <w:rsid w:val="00E42F06"/>
    <w:rsid w:val="00E45A12"/>
    <w:rsid w:val="00E65794"/>
    <w:rsid w:val="00E74424"/>
    <w:rsid w:val="00E7659E"/>
    <w:rsid w:val="00E767A3"/>
    <w:rsid w:val="00EA61C1"/>
    <w:rsid w:val="00EB6619"/>
    <w:rsid w:val="00ED0578"/>
    <w:rsid w:val="00EF0005"/>
    <w:rsid w:val="00F14466"/>
    <w:rsid w:val="00F42E5F"/>
    <w:rsid w:val="00F50322"/>
    <w:rsid w:val="00F53278"/>
    <w:rsid w:val="00F613F7"/>
    <w:rsid w:val="00F75DAC"/>
    <w:rsid w:val="00F82E1A"/>
    <w:rsid w:val="00F93DDA"/>
    <w:rsid w:val="00FD2BF9"/>
    <w:rsid w:val="00FE23F3"/>
    <w:rsid w:val="00FE599A"/>
    <w:rsid w:val="017E16A7"/>
    <w:rsid w:val="01D84888"/>
    <w:rsid w:val="02C564AA"/>
    <w:rsid w:val="05D95532"/>
    <w:rsid w:val="071304EB"/>
    <w:rsid w:val="08A01971"/>
    <w:rsid w:val="09066B14"/>
    <w:rsid w:val="09552ED6"/>
    <w:rsid w:val="0BDA213E"/>
    <w:rsid w:val="0C241E56"/>
    <w:rsid w:val="0EBD100F"/>
    <w:rsid w:val="0FB11FAD"/>
    <w:rsid w:val="118178E4"/>
    <w:rsid w:val="11EE03DD"/>
    <w:rsid w:val="125606A2"/>
    <w:rsid w:val="129623F1"/>
    <w:rsid w:val="160C46A9"/>
    <w:rsid w:val="1669002B"/>
    <w:rsid w:val="184A22E6"/>
    <w:rsid w:val="187334AB"/>
    <w:rsid w:val="1A0F674F"/>
    <w:rsid w:val="1A125132"/>
    <w:rsid w:val="1A982A78"/>
    <w:rsid w:val="1C085D38"/>
    <w:rsid w:val="21036D5B"/>
    <w:rsid w:val="21E91BA9"/>
    <w:rsid w:val="221355D6"/>
    <w:rsid w:val="23042EFF"/>
    <w:rsid w:val="23B5128A"/>
    <w:rsid w:val="262318EE"/>
    <w:rsid w:val="26885B25"/>
    <w:rsid w:val="26EE2014"/>
    <w:rsid w:val="293C706D"/>
    <w:rsid w:val="2A566BC9"/>
    <w:rsid w:val="2A7E1954"/>
    <w:rsid w:val="2CF4627D"/>
    <w:rsid w:val="2FE8325F"/>
    <w:rsid w:val="3031746D"/>
    <w:rsid w:val="337B1C8E"/>
    <w:rsid w:val="367F1BB2"/>
    <w:rsid w:val="37D37FBE"/>
    <w:rsid w:val="3A6E4C2F"/>
    <w:rsid w:val="3AC7657F"/>
    <w:rsid w:val="3BEF5E66"/>
    <w:rsid w:val="3D764B2F"/>
    <w:rsid w:val="3DFC2937"/>
    <w:rsid w:val="3FB0697C"/>
    <w:rsid w:val="3FD17FCB"/>
    <w:rsid w:val="405B6C4C"/>
    <w:rsid w:val="408D3B18"/>
    <w:rsid w:val="414B01DD"/>
    <w:rsid w:val="41A86C99"/>
    <w:rsid w:val="41F261B2"/>
    <w:rsid w:val="43455F24"/>
    <w:rsid w:val="48052B82"/>
    <w:rsid w:val="481827E8"/>
    <w:rsid w:val="48253ACC"/>
    <w:rsid w:val="4DDA43FF"/>
    <w:rsid w:val="4E6C754B"/>
    <w:rsid w:val="4F2B193C"/>
    <w:rsid w:val="51FB41FB"/>
    <w:rsid w:val="523B184A"/>
    <w:rsid w:val="58A62ABC"/>
    <w:rsid w:val="5A5F279A"/>
    <w:rsid w:val="5B5A3A85"/>
    <w:rsid w:val="5D3B739E"/>
    <w:rsid w:val="5D771265"/>
    <w:rsid w:val="5E0F0B85"/>
    <w:rsid w:val="5E6D4B86"/>
    <w:rsid w:val="5E8B1D1B"/>
    <w:rsid w:val="60F85F58"/>
    <w:rsid w:val="61110863"/>
    <w:rsid w:val="646706BD"/>
    <w:rsid w:val="66042E67"/>
    <w:rsid w:val="668771C1"/>
    <w:rsid w:val="671A2BD5"/>
    <w:rsid w:val="678D3B9A"/>
    <w:rsid w:val="68A45EC6"/>
    <w:rsid w:val="69980B79"/>
    <w:rsid w:val="6A120CA9"/>
    <w:rsid w:val="6BBB4BF4"/>
    <w:rsid w:val="6C2726A5"/>
    <w:rsid w:val="6D844D8C"/>
    <w:rsid w:val="6E0C03B3"/>
    <w:rsid w:val="71C24F83"/>
    <w:rsid w:val="73CA2808"/>
    <w:rsid w:val="74F53ED2"/>
    <w:rsid w:val="75630BE3"/>
    <w:rsid w:val="7A1522D2"/>
    <w:rsid w:val="7ED9F5C5"/>
    <w:rsid w:val="7FBE2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autoRedefine/>
    <w:qFormat/>
    <w:uiPriority w:val="0"/>
    <w:pPr>
      <w:keepNext/>
      <w:keepLines/>
      <w:spacing w:line="413" w:lineRule="auto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2">
    <w:name w:val="Default Paragraph Font"/>
    <w:autoRedefine/>
    <w:semiHidden/>
    <w:qFormat/>
    <w:uiPriority w:val="0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line="560" w:lineRule="exact"/>
      <w:ind w:firstLine="420" w:firstLineChars="200"/>
      <w:jc w:val="left"/>
    </w:pPr>
    <w:rPr>
      <w:rFonts w:eastAsia="方正仿宋简体"/>
    </w:rPr>
  </w:style>
  <w:style w:type="paragraph" w:styleId="3">
    <w:name w:val="Body Text Indent"/>
    <w:basedOn w:val="1"/>
    <w:autoRedefine/>
    <w:qFormat/>
    <w:uiPriority w:val="0"/>
    <w:pPr>
      <w:spacing w:line="520" w:lineRule="exact"/>
      <w:ind w:firstLine="600" w:firstLineChars="200"/>
    </w:pPr>
    <w:rPr>
      <w:rFonts w:eastAsia="仿宋_GB2312"/>
      <w:sz w:val="30"/>
    </w:rPr>
  </w:style>
  <w:style w:type="paragraph" w:styleId="8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autoRedefine/>
    <w:semiHidden/>
    <w:qFormat/>
    <w:uiPriority w:val="0"/>
    <w:pPr>
      <w:jc w:val="left"/>
    </w:pPr>
  </w:style>
  <w:style w:type="paragraph" w:styleId="10">
    <w:name w:val="Body Text"/>
    <w:basedOn w:val="1"/>
    <w:autoRedefine/>
    <w:qFormat/>
    <w:uiPriority w:val="0"/>
    <w:rPr>
      <w:rFonts w:ascii="Times New Roman" w:hAnsi="Times New Roman" w:eastAsia="宋体" w:cs="Times New Roman"/>
      <w:sz w:val="32"/>
      <w:szCs w:val="24"/>
    </w:rPr>
  </w:style>
  <w:style w:type="paragraph" w:styleId="1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sz w:val="32"/>
      <w:szCs w:val="20"/>
    </w:rPr>
  </w:style>
  <w:style w:type="paragraph" w:styleId="18">
    <w:name w:val="annotation subject"/>
    <w:basedOn w:val="9"/>
    <w:next w:val="9"/>
    <w:autoRedefine/>
    <w:semiHidden/>
    <w:qFormat/>
    <w:uiPriority w:val="0"/>
    <w:rPr>
      <w:b/>
      <w:bCs/>
    </w:rPr>
  </w:style>
  <w:style w:type="paragraph" w:styleId="19">
    <w:name w:val="Body Text First Indent"/>
    <w:basedOn w:val="10"/>
    <w:autoRedefine/>
    <w:qFormat/>
    <w:uiPriority w:val="0"/>
    <w:pPr>
      <w:spacing w:after="0"/>
      <w:ind w:firstLine="420"/>
    </w:pPr>
    <w:rPr>
      <w:rFonts w:eastAsia="方正仿宋简体"/>
    </w:rPr>
  </w:style>
  <w:style w:type="table" w:styleId="21">
    <w:name w:val="Table Grid"/>
    <w:basedOn w:val="2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autoRedefine/>
    <w:qFormat/>
    <w:uiPriority w:val="0"/>
  </w:style>
  <w:style w:type="character" w:styleId="25">
    <w:name w:val="Emphasis"/>
    <w:basedOn w:val="22"/>
    <w:qFormat/>
    <w:uiPriority w:val="0"/>
    <w:rPr>
      <w:i/>
    </w:rPr>
  </w:style>
  <w:style w:type="character" w:styleId="26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7">
    <w:name w:val="页眉 字符"/>
    <w:link w:val="14"/>
    <w:autoRedefine/>
    <w:qFormat/>
    <w:uiPriority w:val="0"/>
    <w:rPr>
      <w:kern w:val="2"/>
      <w:sz w:val="18"/>
      <w:szCs w:val="18"/>
    </w:rPr>
  </w:style>
  <w:style w:type="paragraph" w:customStyle="1" w:styleId="28">
    <w:name w:val=" Char Char Char Char Char Char Char Char Char Char Char Char Char Char Char Char Char Char Char Char Char Char Char Char Char Char Char Char Char"/>
    <w:basedOn w:val="1"/>
    <w:autoRedefine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29">
    <w:name w:val="Body text|1"/>
    <w:basedOn w:val="1"/>
    <w:autoRedefine/>
    <w:qFormat/>
    <w:uiPriority w:val="0"/>
    <w:pPr>
      <w:spacing w:line="420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styleId="30">
    <w:name w:val="List Paragraph"/>
    <w:basedOn w:val="1"/>
    <w:autoRedefine/>
    <w:unhideWhenUsed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soabt</Company>
  <Pages>6</Pages>
  <Words>1984</Words>
  <Characters>2052</Characters>
  <Lines>31</Lines>
  <Paragraphs>8</Paragraphs>
  <TotalTime>13</TotalTime>
  <ScaleCrop>false</ScaleCrop>
  <LinksUpToDate>false</LinksUpToDate>
  <CharactersWithSpaces>2053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2014-03-14T17:22:00Z</dcterms:created>
  <dc:creator>liy</dc:creator>
  <cp:lastModifiedBy>YANAH</cp:lastModifiedBy>
  <cp:lastPrinted>2025-03-05T02:46:00Z</cp:lastPrinted>
  <dcterms:modified xsi:type="dcterms:W3CDTF">2025-03-07T04:05:51Z</dcterms:modified>
  <dc:title>兵团国有资产经营公司公文处理办法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A7C5938BE42E44D7B696FF6AAAE2DB16_13</vt:lpwstr>
  </property>
  <property fmtid="{D5CDD505-2E9C-101B-9397-08002B2CF9AE}" pid="4" name="KSOTemplateDocerSaveRecord">
    <vt:lpwstr>eyJoZGlkIjoiYjIxMzRhMDA1OTk5MzdmM2FkZTYwMjgwMzU2YmUzZjEiLCJ1c2VySWQiOiIzOTQ1ODM4NzUifQ==</vt:lpwstr>
  </property>
</Properties>
</file>