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1E523">
      <w:pPr>
        <w:spacing w:line="560" w:lineRule="exact"/>
        <w:ind w:firstLine="561"/>
        <w:jc w:val="center"/>
        <w:rPr>
          <w:rFonts w:hint="eastAsia" w:ascii="方正小标宋_GBK" w:hAnsi="仿宋" w:eastAsia="方正小标宋_GBK"/>
          <w:color w:val="000000"/>
          <w:sz w:val="44"/>
          <w:szCs w:val="44"/>
          <w:lang w:eastAsia="zh-CN"/>
        </w:rPr>
      </w:pPr>
      <w:r>
        <w:rPr>
          <w:rFonts w:hint="eastAsia" w:ascii="方正小标宋_GBK" w:hAnsi="仿宋" w:eastAsia="方正小标宋_GBK"/>
          <w:color w:val="000000"/>
          <w:sz w:val="44"/>
          <w:szCs w:val="44"/>
        </w:rPr>
        <w:t>招聘岗位明细</w:t>
      </w:r>
      <w:r>
        <w:rPr>
          <w:rFonts w:hint="eastAsia" w:ascii="方正小标宋_GBK" w:hAnsi="仿宋" w:eastAsia="方正小标宋_GBK"/>
          <w:color w:val="000000"/>
          <w:sz w:val="44"/>
          <w:szCs w:val="44"/>
          <w:lang w:eastAsia="zh-CN"/>
        </w:rPr>
        <w:t>（</w:t>
      </w:r>
      <w:r>
        <w:rPr>
          <w:rFonts w:hint="eastAsia" w:ascii="方正小标宋_GBK" w:hAnsi="仿宋" w:eastAsia="方正小标宋_GBK"/>
          <w:color w:val="000000"/>
          <w:sz w:val="44"/>
          <w:szCs w:val="44"/>
          <w:lang w:val="en-US" w:eastAsia="zh-CN"/>
        </w:rPr>
        <w:t>2025年2月</w:t>
      </w:r>
      <w:r>
        <w:rPr>
          <w:rFonts w:hint="eastAsia" w:ascii="方正小标宋_GBK" w:hAnsi="仿宋" w:eastAsia="方正小标宋_GBK"/>
          <w:color w:val="000000"/>
          <w:sz w:val="44"/>
          <w:szCs w:val="44"/>
          <w:lang w:eastAsia="zh-CN"/>
        </w:rPr>
        <w:t>）</w:t>
      </w:r>
    </w:p>
    <w:tbl>
      <w:tblPr>
        <w:tblStyle w:val="4"/>
        <w:tblpPr w:leftFromText="180" w:rightFromText="180" w:vertAnchor="text" w:horzAnchor="page" w:tblpX="481" w:tblpY="463"/>
        <w:tblOverlap w:val="never"/>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81"/>
        <w:gridCol w:w="731"/>
        <w:gridCol w:w="5906"/>
        <w:gridCol w:w="955"/>
        <w:gridCol w:w="1838"/>
        <w:gridCol w:w="4554"/>
      </w:tblGrid>
      <w:tr w14:paraId="543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171" w:type="pct"/>
            <w:noWrap/>
            <w:vAlign w:val="center"/>
          </w:tcPr>
          <w:p w14:paraId="21074BA2">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序号</w:t>
            </w:r>
          </w:p>
        </w:tc>
        <w:tc>
          <w:tcPr>
            <w:tcW w:w="376" w:type="pct"/>
            <w:vAlign w:val="center"/>
          </w:tcPr>
          <w:p w14:paraId="04268246">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岗位名称</w:t>
            </w:r>
          </w:p>
        </w:tc>
        <w:tc>
          <w:tcPr>
            <w:tcW w:w="232" w:type="pct"/>
            <w:noWrap/>
            <w:vAlign w:val="center"/>
          </w:tcPr>
          <w:p w14:paraId="2A1FDD2D">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人数</w:t>
            </w:r>
          </w:p>
        </w:tc>
        <w:tc>
          <w:tcPr>
            <w:tcW w:w="1880" w:type="pct"/>
            <w:noWrap/>
            <w:vAlign w:val="center"/>
          </w:tcPr>
          <w:p w14:paraId="6B6423E4">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岗位职责</w:t>
            </w:r>
          </w:p>
        </w:tc>
        <w:tc>
          <w:tcPr>
            <w:tcW w:w="304" w:type="pct"/>
            <w:vAlign w:val="center"/>
          </w:tcPr>
          <w:p w14:paraId="4398B548">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专业方向</w:t>
            </w:r>
          </w:p>
        </w:tc>
        <w:tc>
          <w:tcPr>
            <w:tcW w:w="585" w:type="pct"/>
            <w:vAlign w:val="center"/>
          </w:tcPr>
          <w:p w14:paraId="4873963C">
            <w:pPr>
              <w:widowControl/>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工作经验</w:t>
            </w:r>
          </w:p>
        </w:tc>
        <w:tc>
          <w:tcPr>
            <w:tcW w:w="1449" w:type="pct"/>
            <w:vAlign w:val="center"/>
          </w:tcPr>
          <w:p w14:paraId="40076E1A">
            <w:pPr>
              <w:widowControl/>
              <w:ind w:left="-71" w:leftChars="-34" w:right="-80" w:rightChars="-38"/>
              <w:jc w:val="center"/>
              <w:rPr>
                <w:rFonts w:hint="eastAsia" w:ascii="黑体" w:hAnsi="黑体" w:eastAsia="黑体" w:cs="黑体"/>
                <w:b w:val="0"/>
                <w:bCs w:val="0"/>
                <w:color w:val="000000"/>
                <w:kern w:val="0"/>
                <w:sz w:val="22"/>
              </w:rPr>
            </w:pPr>
            <w:r>
              <w:rPr>
                <w:rFonts w:hint="eastAsia" w:ascii="黑体" w:hAnsi="黑体" w:eastAsia="黑体" w:cs="黑体"/>
                <w:b w:val="0"/>
                <w:bCs w:val="0"/>
                <w:color w:val="000000"/>
                <w:kern w:val="0"/>
                <w:sz w:val="22"/>
              </w:rPr>
              <w:t>职业资格/职称或其他要求</w:t>
            </w:r>
          </w:p>
        </w:tc>
      </w:tr>
      <w:tr w14:paraId="690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171" w:type="pct"/>
            <w:noWrap/>
            <w:vAlign w:val="center"/>
          </w:tcPr>
          <w:p w14:paraId="3BA9E9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76" w:type="pct"/>
            <w:vAlign w:val="center"/>
          </w:tcPr>
          <w:p w14:paraId="6DF329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spacing w:val="4"/>
                <w:sz w:val="24"/>
                <w:szCs w:val="24"/>
              </w:rPr>
            </w:pPr>
            <w:r>
              <w:rPr>
                <w:rFonts w:hint="eastAsia" w:ascii="仿宋" w:hAnsi="仿宋" w:eastAsia="仿宋" w:cs="仿宋"/>
                <w:bCs/>
                <w:spacing w:val="4"/>
                <w:sz w:val="24"/>
                <w:szCs w:val="24"/>
                <w:lang w:val="en-US" w:eastAsia="zh-CN"/>
              </w:rPr>
              <w:t>审计法务部-法务风控资深经理（投资方向）</w:t>
            </w:r>
          </w:p>
        </w:tc>
        <w:tc>
          <w:tcPr>
            <w:tcW w:w="232" w:type="pct"/>
            <w:noWrap/>
            <w:vAlign w:val="center"/>
          </w:tcPr>
          <w:p w14:paraId="6B3F843E">
            <w:pPr>
              <w:keepNext w:val="0"/>
              <w:keepLines w:val="0"/>
              <w:pageBreakBefore w:val="0"/>
              <w:widowControl/>
              <w:tabs>
                <w:tab w:val="left" w:pos="494"/>
              </w:tabs>
              <w:kinsoku/>
              <w:wordWrap/>
              <w:overflowPunct/>
              <w:topLinePunct w:val="0"/>
              <w:autoSpaceDE/>
              <w:autoSpaceDN/>
              <w:bidi w:val="0"/>
              <w:adjustRightInd/>
              <w:snapToGrid/>
              <w:spacing w:line="240" w:lineRule="auto"/>
              <w:ind w:left="-124" w:leftChars="-59" w:right="-82" w:firstLine="28" w:firstLineChars="12"/>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1880" w:type="pct"/>
          </w:tcPr>
          <w:p w14:paraId="19D6163B">
            <w:pPr>
              <w:pStyle w:val="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1.负责集团及下属企业投资并购、股权合作、资产重组等项目的法律风险评估、合规审查及全程风控管理；  </w:t>
            </w:r>
          </w:p>
          <w:p w14:paraId="0E0363D5">
            <w:pPr>
              <w:pStyle w:val="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2.开展尽职调查，识别交易法律风险并提出解决方案；</w:t>
            </w:r>
          </w:p>
          <w:p w14:paraId="27DE34BE">
            <w:pPr>
              <w:pStyle w:val="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3.参与重大项目谈判，起草、审核投资协议、公司章程、股东协议等法律文件；</w:t>
            </w:r>
          </w:p>
          <w:p w14:paraId="57D4AF27">
            <w:pPr>
              <w:pStyle w:val="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4.处理投资业务中涉及的诉讼、仲裁及非诉纠纷，维护公司合法权益。</w:t>
            </w:r>
          </w:p>
          <w:p w14:paraId="064AAB07">
            <w:pPr>
              <w:pStyle w:val="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bCs/>
                <w:color w:val="000000"/>
                <w:sz w:val="24"/>
                <w:szCs w:val="24"/>
              </w:rPr>
              <w:t xml:space="preserve">5.跟踪研究国企投资监管政策、行业法律法规动态；建立健全公司投资管理体系，持续优化投资管理办法和管理机制。 </w:t>
            </w:r>
          </w:p>
        </w:tc>
        <w:tc>
          <w:tcPr>
            <w:tcW w:w="304" w:type="pct"/>
            <w:vAlign w:val="center"/>
          </w:tcPr>
          <w:p w14:paraId="5A9BED69">
            <w:pPr>
              <w:pStyle w:val="8"/>
              <w:keepNext w:val="0"/>
              <w:keepLines w:val="0"/>
              <w:pageBreakBefore w:val="0"/>
              <w:numPr>
                <w:ilvl w:val="0"/>
                <w:numId w:val="0"/>
              </w:numPr>
              <w:kinsoku/>
              <w:wordWrap/>
              <w:overflowPunct/>
              <w:topLinePunct w:val="0"/>
              <w:autoSpaceDE/>
              <w:autoSpaceDN/>
              <w:bidi w:val="0"/>
              <w:adjustRightInd/>
              <w:snapToGrid/>
              <w:spacing w:line="240" w:lineRule="auto"/>
              <w:ind w:right="-107" w:rightChars="-51"/>
              <w:jc w:val="center"/>
              <w:textAlignment w:val="auto"/>
              <w:rPr>
                <w:rFonts w:hint="eastAsia" w:ascii="仿宋" w:hAnsi="仿宋" w:eastAsia="仿宋" w:cs="仿宋"/>
                <w:sz w:val="24"/>
                <w:szCs w:val="24"/>
              </w:rPr>
            </w:pPr>
            <w:r>
              <w:rPr>
                <w:rFonts w:hint="eastAsia" w:ascii="仿宋" w:hAnsi="仿宋" w:eastAsia="仿宋" w:cs="仿宋"/>
                <w:sz w:val="24"/>
                <w:szCs w:val="24"/>
              </w:rPr>
              <w:t>法学类</w:t>
            </w:r>
            <w:r>
              <w:rPr>
                <w:rFonts w:hint="eastAsia" w:ascii="仿宋" w:hAnsi="仿宋" w:eastAsia="仿宋" w:cs="仿宋"/>
                <w:sz w:val="24"/>
                <w:szCs w:val="24"/>
                <w:lang w:val="en-US" w:eastAsia="zh-CN"/>
              </w:rPr>
              <w:t>相关</w:t>
            </w:r>
            <w:r>
              <w:rPr>
                <w:rFonts w:hint="eastAsia" w:ascii="仿宋" w:hAnsi="仿宋" w:eastAsia="仿宋" w:cs="仿宋"/>
                <w:sz w:val="24"/>
                <w:szCs w:val="24"/>
              </w:rPr>
              <w:t>专业</w:t>
            </w:r>
          </w:p>
        </w:tc>
        <w:tc>
          <w:tcPr>
            <w:tcW w:w="585" w:type="pct"/>
            <w:vAlign w:val="center"/>
          </w:tcPr>
          <w:p w14:paraId="2C97A84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Cs/>
                <w:spacing w:val="4"/>
                <w:kern w:val="2"/>
                <w:sz w:val="24"/>
                <w:szCs w:val="24"/>
                <w:lang w:val="en-US" w:eastAsia="zh-CN" w:bidi="ar-SA"/>
              </w:rPr>
            </w:pPr>
            <w:r>
              <w:rPr>
                <w:rFonts w:hint="eastAsia" w:ascii="仿宋" w:hAnsi="仿宋" w:eastAsia="仿宋" w:cs="仿宋"/>
                <w:bCs/>
                <w:spacing w:val="4"/>
                <w:kern w:val="2"/>
                <w:sz w:val="24"/>
                <w:szCs w:val="24"/>
                <w:lang w:val="en-US" w:eastAsia="zh-CN" w:bidi="ar-SA"/>
              </w:rPr>
              <w:t>本科及以上学历，8年以上投资法务风控相关工作经验，有国企、大型金融机构或知名律所投资并购领域经验者优先。</w:t>
            </w:r>
          </w:p>
        </w:tc>
        <w:tc>
          <w:tcPr>
            <w:tcW w:w="1449" w:type="pct"/>
            <w:vAlign w:val="center"/>
          </w:tcPr>
          <w:p w14:paraId="47D57FE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1.具有法律职业资格证书（A证）；</w:t>
            </w:r>
          </w:p>
          <w:p w14:paraId="4973A6B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2.熟悉财务知识，</w:t>
            </w:r>
            <w:r>
              <w:rPr>
                <w:rFonts w:hint="eastAsia" w:ascii="仿宋" w:hAnsi="仿宋" w:eastAsia="仿宋" w:cs="仿宋"/>
                <w:b/>
                <w:bCs/>
                <w:sz w:val="24"/>
                <w:szCs w:val="24"/>
              </w:rPr>
              <w:t xml:space="preserve">具有独立牵头或参与3-5个投资项目的经验（报名时附带填写项目介绍和个人在项目中的角色）； </w:t>
            </w:r>
            <w:r>
              <w:rPr>
                <w:rFonts w:hint="eastAsia" w:ascii="仿宋" w:hAnsi="仿宋" w:eastAsia="仿宋" w:cs="仿宋"/>
                <w:sz w:val="24"/>
                <w:szCs w:val="24"/>
              </w:rPr>
              <w:t xml:space="preserve"> </w:t>
            </w:r>
          </w:p>
          <w:p w14:paraId="53886CE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3.熟悉《公司法》《证券法》《企业国有资产法》及国资监管政策，精通投资类法律实务；</w:t>
            </w:r>
          </w:p>
          <w:p w14:paraId="18D536C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4.责任心强，原则性突出，具备团队协作精神及抗压能力。  </w:t>
            </w:r>
          </w:p>
        </w:tc>
      </w:tr>
      <w:tr w14:paraId="1567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171" w:type="pct"/>
            <w:noWrap/>
            <w:vAlign w:val="center"/>
          </w:tcPr>
          <w:p w14:paraId="3A9E9107">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76" w:type="pct"/>
            <w:vAlign w:val="center"/>
          </w:tcPr>
          <w:p w14:paraId="1CC600A6">
            <w:pPr>
              <w:widowControl/>
              <w:jc w:val="left"/>
              <w:rPr>
                <w:rFonts w:hint="eastAsia" w:ascii="仿宋" w:hAnsi="仿宋" w:eastAsia="仿宋" w:cs="仿宋"/>
                <w:bCs/>
                <w:spacing w:val="4"/>
                <w:sz w:val="24"/>
                <w:szCs w:val="24"/>
                <w:lang w:val="en-US" w:eastAsia="zh-CN"/>
              </w:rPr>
            </w:pPr>
            <w:r>
              <w:rPr>
                <w:rFonts w:hint="eastAsia" w:ascii="仿宋" w:hAnsi="仿宋" w:eastAsia="仿宋" w:cs="仿宋"/>
                <w:bCs/>
                <w:spacing w:val="4"/>
                <w:sz w:val="24"/>
                <w:szCs w:val="24"/>
                <w:lang w:val="en-US" w:eastAsia="zh-CN"/>
              </w:rPr>
              <w:t>审计法务部-法务高级经理（内控方向）</w:t>
            </w:r>
          </w:p>
        </w:tc>
        <w:tc>
          <w:tcPr>
            <w:tcW w:w="232" w:type="pct"/>
            <w:noWrap/>
            <w:vAlign w:val="center"/>
          </w:tcPr>
          <w:p w14:paraId="4239A473">
            <w:pPr>
              <w:widowControl/>
              <w:tabs>
                <w:tab w:val="left" w:pos="494"/>
              </w:tabs>
              <w:ind w:left="-124" w:leftChars="-59" w:right="-82" w:firstLine="28" w:firstLineChars="12"/>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1880" w:type="pct"/>
          </w:tcPr>
          <w:p w14:paraId="0EE57BC1">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1.负责集团公司法律内控管理工作，协助制定和完善集团及对下属二级子集团的法律内控相关制度与流程；</w:t>
            </w:r>
          </w:p>
          <w:p w14:paraId="41316888">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2.负责集团化公司合规管理、法律风险评估与防范；提供法律意见并撰写相关文件；</w:t>
            </w:r>
          </w:p>
          <w:p w14:paraId="4CFD8BD9">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3.负责集团公司合同管理体系的搭建和完善，及重大经营事项合法合规性审查，完善公司风险防控体系；</w:t>
            </w:r>
          </w:p>
          <w:p w14:paraId="75579406">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4.协助公司内部审计工作，确保公司运营合规；</w:t>
            </w:r>
          </w:p>
          <w:p w14:paraId="4DD82851">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5.其他内控管理相关法务支持工作。</w:t>
            </w:r>
          </w:p>
        </w:tc>
        <w:tc>
          <w:tcPr>
            <w:tcW w:w="304" w:type="pct"/>
            <w:vAlign w:val="center"/>
          </w:tcPr>
          <w:p w14:paraId="34D2E252">
            <w:pPr>
              <w:pStyle w:val="8"/>
              <w:numPr>
                <w:ilvl w:val="0"/>
                <w:numId w:val="0"/>
              </w:numPr>
              <w:ind w:right="-107" w:rightChars="-51"/>
              <w:jc w:val="center"/>
              <w:rPr>
                <w:rFonts w:hint="eastAsia" w:ascii="仿宋" w:hAnsi="仿宋" w:eastAsia="仿宋" w:cs="仿宋"/>
                <w:sz w:val="24"/>
              </w:rPr>
            </w:pPr>
            <w:r>
              <w:rPr>
                <w:rFonts w:hint="eastAsia" w:ascii="仿宋" w:hAnsi="仿宋" w:eastAsia="仿宋" w:cs="仿宋"/>
                <w:sz w:val="24"/>
                <w:szCs w:val="24"/>
              </w:rPr>
              <w:t>法学类</w:t>
            </w:r>
            <w:r>
              <w:rPr>
                <w:rFonts w:hint="eastAsia" w:ascii="仿宋" w:hAnsi="仿宋" w:eastAsia="仿宋" w:cs="仿宋"/>
                <w:sz w:val="24"/>
                <w:szCs w:val="24"/>
                <w:lang w:val="en-US" w:eastAsia="zh-CN"/>
              </w:rPr>
              <w:t>相关</w:t>
            </w:r>
            <w:r>
              <w:rPr>
                <w:rFonts w:hint="eastAsia" w:ascii="仿宋" w:hAnsi="仿宋" w:eastAsia="仿宋" w:cs="仿宋"/>
                <w:sz w:val="24"/>
                <w:szCs w:val="24"/>
              </w:rPr>
              <w:t>专业</w:t>
            </w:r>
          </w:p>
        </w:tc>
        <w:tc>
          <w:tcPr>
            <w:tcW w:w="585" w:type="pct"/>
            <w:vAlign w:val="center"/>
          </w:tcPr>
          <w:p w14:paraId="7437EA53">
            <w:pPr>
              <w:widowControl/>
              <w:jc w:val="left"/>
              <w:rPr>
                <w:rFonts w:hint="eastAsia" w:ascii="仿宋" w:hAnsi="仿宋" w:eastAsia="仿宋" w:cs="仿宋"/>
                <w:bCs/>
                <w:spacing w:val="4"/>
                <w:kern w:val="2"/>
                <w:sz w:val="24"/>
                <w:szCs w:val="24"/>
                <w:lang w:val="en-US" w:eastAsia="zh-CN" w:bidi="ar-SA"/>
              </w:rPr>
            </w:pPr>
            <w:r>
              <w:rPr>
                <w:rFonts w:hint="eastAsia" w:ascii="仿宋" w:hAnsi="仿宋" w:eastAsia="仿宋" w:cs="仿宋"/>
                <w:bCs/>
                <w:spacing w:val="4"/>
                <w:kern w:val="2"/>
                <w:sz w:val="24"/>
                <w:szCs w:val="24"/>
                <w:lang w:val="en-US" w:eastAsia="zh-CN" w:bidi="ar-SA"/>
              </w:rPr>
              <w:t>本科及以上学历，5年以上大型企业法律工作经验。</w:t>
            </w:r>
          </w:p>
        </w:tc>
        <w:tc>
          <w:tcPr>
            <w:tcW w:w="1449" w:type="pct"/>
            <w:vAlign w:val="center"/>
          </w:tcPr>
          <w:p w14:paraId="1F60A973">
            <w:pPr>
              <w:pStyle w:val="8"/>
              <w:numPr>
                <w:ilvl w:val="0"/>
                <w:numId w:val="0"/>
              </w:numPr>
              <w:ind w:left="-75" w:leftChars="0" w:right="-80" w:rightChars="-38" w:firstLine="35"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cs="仿宋"/>
                <w:sz w:val="24"/>
                <w:lang w:val="en-US" w:eastAsia="zh-CN"/>
              </w:rPr>
              <w:t>具有</w:t>
            </w:r>
            <w:r>
              <w:rPr>
                <w:rFonts w:hint="eastAsia" w:ascii="仿宋" w:hAnsi="仿宋" w:eastAsia="仿宋" w:cs="仿宋"/>
                <w:sz w:val="24"/>
                <w:lang w:val="en-US" w:eastAsia="zh-CN"/>
              </w:rPr>
              <w:t>法律</w:t>
            </w:r>
            <w:r>
              <w:rPr>
                <w:rFonts w:hint="eastAsia" w:ascii="仿宋" w:hAnsi="仿宋" w:eastAsia="仿宋" w:cs="仿宋"/>
                <w:sz w:val="24"/>
              </w:rPr>
              <w:t>职业资格</w:t>
            </w:r>
            <w:r>
              <w:rPr>
                <w:rFonts w:hint="eastAsia" w:ascii="仿宋" w:hAnsi="仿宋" w:eastAsia="仿宋" w:cs="仿宋"/>
                <w:sz w:val="24"/>
                <w:lang w:val="en-US" w:eastAsia="zh-CN"/>
              </w:rPr>
              <w:t>证书（A证）</w:t>
            </w:r>
            <w:r>
              <w:rPr>
                <w:rFonts w:hint="eastAsia" w:ascii="仿宋" w:hAnsi="仿宋" w:cs="仿宋"/>
                <w:sz w:val="24"/>
                <w:lang w:val="en-US" w:eastAsia="zh-CN"/>
              </w:rPr>
              <w:t>；</w:t>
            </w:r>
          </w:p>
          <w:p w14:paraId="657F371C">
            <w:pPr>
              <w:pStyle w:val="8"/>
              <w:numPr>
                <w:ilvl w:val="0"/>
                <w:numId w:val="0"/>
              </w:numPr>
              <w:ind w:left="-75" w:leftChars="0" w:right="-80" w:rightChars="-38" w:firstLine="35"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2.具有较强的文字表达能力，能够独立撰写法律文书、相关内控管理文件及总结材料；</w:t>
            </w:r>
          </w:p>
          <w:p w14:paraId="423B09D9">
            <w:pPr>
              <w:pStyle w:val="8"/>
              <w:numPr>
                <w:ilvl w:val="0"/>
                <w:numId w:val="0"/>
              </w:numPr>
              <w:ind w:left="-75" w:leftChars="0" w:right="-80" w:rightChars="-38" w:firstLine="35"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3.熟悉和具有国有企业法律内控管理、合规管理经验者优先；</w:t>
            </w:r>
          </w:p>
          <w:p w14:paraId="54FC3349">
            <w:pPr>
              <w:pStyle w:val="8"/>
              <w:numPr>
                <w:ilvl w:val="0"/>
                <w:numId w:val="0"/>
              </w:numPr>
              <w:ind w:left="-75" w:leftChars="0" w:right="-80" w:rightChars="-38" w:firstLine="35"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4.细致严谨，具备较强的沟通协调能力和团队合作精神；</w:t>
            </w:r>
          </w:p>
          <w:p w14:paraId="3A6F9B10">
            <w:pPr>
              <w:pStyle w:val="8"/>
              <w:numPr>
                <w:ilvl w:val="0"/>
                <w:numId w:val="0"/>
              </w:numPr>
              <w:ind w:left="-75" w:leftChars="0" w:right="-80" w:rightChars="-38" w:firstLine="35" w:firstLineChars="0"/>
              <w:jc w:val="left"/>
              <w:rPr>
                <w:rFonts w:hint="eastAsia" w:ascii="仿宋" w:hAnsi="仿宋" w:eastAsia="仿宋" w:cs="仿宋"/>
                <w:sz w:val="24"/>
              </w:rPr>
            </w:pPr>
            <w:r>
              <w:rPr>
                <w:rFonts w:hint="eastAsia" w:ascii="仿宋" w:hAnsi="仿宋" w:eastAsia="仿宋" w:cs="仿宋"/>
                <w:sz w:val="24"/>
                <w:lang w:val="en-US" w:eastAsia="zh-CN"/>
              </w:rPr>
              <w:t>5.责任心强，能够承受一定的工作压力。</w:t>
            </w:r>
          </w:p>
        </w:tc>
      </w:tr>
    </w:tbl>
    <w:p w14:paraId="71799EC7">
      <w:bookmarkStart w:id="0" w:name="_GoBack"/>
      <w:bookmarkEnd w:id="0"/>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041BB"/>
    <w:multiLevelType w:val="multilevel"/>
    <w:tmpl w:val="67F041BB"/>
    <w:lvl w:ilvl="0" w:tentative="0">
      <w:start w:val="1"/>
      <w:numFmt w:val="decimal"/>
      <w:pStyle w:val="8"/>
      <w:lvlText w:val="%1."/>
      <w:lvlJc w:val="left"/>
      <w:pPr>
        <w:ind w:left="425" w:hanging="425"/>
      </w:pPr>
    </w:lvl>
    <w:lvl w:ilvl="1" w:tentative="0">
      <w:start w:val="1"/>
      <w:numFmt w:val="decimal"/>
      <w:lvlText w:val="%1.%2"/>
      <w:lvlJc w:val="left"/>
      <w:pPr>
        <w:ind w:left="987" w:hanging="567"/>
      </w:pPr>
      <w:rPr>
        <w:b w:val="0"/>
        <w:bCs w:val="0"/>
      </w:rPr>
    </w:lvl>
    <w:lvl w:ilvl="2" w:tentative="0">
      <w:start w:val="1"/>
      <w:numFmt w:val="decimal"/>
      <w:lvlText w:val="%1.%2.%3"/>
      <w:lvlJc w:val="left"/>
      <w:pPr>
        <w:ind w:left="1413" w:hanging="567"/>
      </w:pPr>
    </w:lvl>
    <w:lvl w:ilvl="3" w:tentative="0">
      <w:start w:val="1"/>
      <w:numFmt w:val="decimal"/>
      <w:lvlText w:val="%1.%2.%3.%4"/>
      <w:lvlJc w:val="left"/>
      <w:pPr>
        <w:ind w:left="1979" w:hanging="708"/>
      </w:pPr>
    </w:lvl>
    <w:lvl w:ilvl="4" w:tentative="0">
      <w:start w:val="1"/>
      <w:numFmt w:val="decimal"/>
      <w:lvlText w:val="%1.%2.%3.%4.%5"/>
      <w:lvlJc w:val="left"/>
      <w:pPr>
        <w:ind w:left="2546" w:hanging="850"/>
      </w:pPr>
    </w:lvl>
    <w:lvl w:ilvl="5" w:tentative="0">
      <w:start w:val="1"/>
      <w:numFmt w:val="decimal"/>
      <w:lvlText w:val="%1.%2.%3.%4.%5.%6"/>
      <w:lvlJc w:val="left"/>
      <w:pPr>
        <w:ind w:left="3255" w:hanging="1134"/>
      </w:pPr>
    </w:lvl>
    <w:lvl w:ilvl="6" w:tentative="0">
      <w:start w:val="1"/>
      <w:numFmt w:val="decimal"/>
      <w:lvlText w:val="%1.%2.%3.%4.%5.%6.%7"/>
      <w:lvlJc w:val="left"/>
      <w:pPr>
        <w:ind w:left="3822" w:hanging="1276"/>
      </w:pPr>
    </w:lvl>
    <w:lvl w:ilvl="7" w:tentative="0">
      <w:start w:val="1"/>
      <w:numFmt w:val="decimal"/>
      <w:lvlText w:val="%1.%2.%3.%4.%5.%6.%7.%8"/>
      <w:lvlJc w:val="left"/>
      <w:pPr>
        <w:ind w:left="4389" w:hanging="1418"/>
      </w:pPr>
    </w:lvl>
    <w:lvl w:ilvl="8" w:tentative="0">
      <w:start w:val="1"/>
      <w:numFmt w:val="decimal"/>
      <w:lvlText w:val="%1.%2.%3.%4.%5.%6.%7.%8.%9"/>
      <w:lvlJc w:val="left"/>
      <w:pPr>
        <w:ind w:left="509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M2I5OWNlMzY1OTQxNmJhYmViMmEwMGU3YmY5MDcifQ=="/>
  </w:docVars>
  <w:rsids>
    <w:rsidRoot w:val="005D2061"/>
    <w:rsid w:val="0009260E"/>
    <w:rsid w:val="000D2BA7"/>
    <w:rsid w:val="002535B1"/>
    <w:rsid w:val="002A2090"/>
    <w:rsid w:val="002A77C3"/>
    <w:rsid w:val="005336B6"/>
    <w:rsid w:val="005864FC"/>
    <w:rsid w:val="005D2061"/>
    <w:rsid w:val="0079498B"/>
    <w:rsid w:val="008C01B8"/>
    <w:rsid w:val="00941F70"/>
    <w:rsid w:val="00A66A75"/>
    <w:rsid w:val="00A8394C"/>
    <w:rsid w:val="036B7F43"/>
    <w:rsid w:val="058E28B1"/>
    <w:rsid w:val="06815CD5"/>
    <w:rsid w:val="077D2076"/>
    <w:rsid w:val="0DD64807"/>
    <w:rsid w:val="0E5D248E"/>
    <w:rsid w:val="0F7E689C"/>
    <w:rsid w:val="10CA53CA"/>
    <w:rsid w:val="1A197F0C"/>
    <w:rsid w:val="1B872827"/>
    <w:rsid w:val="1CF45612"/>
    <w:rsid w:val="20BC5AAD"/>
    <w:rsid w:val="24F14EAD"/>
    <w:rsid w:val="29817090"/>
    <w:rsid w:val="2BA90CEB"/>
    <w:rsid w:val="2C4B5782"/>
    <w:rsid w:val="311C4740"/>
    <w:rsid w:val="31C7310E"/>
    <w:rsid w:val="32912290"/>
    <w:rsid w:val="337A6294"/>
    <w:rsid w:val="36926570"/>
    <w:rsid w:val="396E720F"/>
    <w:rsid w:val="39ED055F"/>
    <w:rsid w:val="3D8A37F2"/>
    <w:rsid w:val="3DD42AD1"/>
    <w:rsid w:val="3EB117AE"/>
    <w:rsid w:val="446102D5"/>
    <w:rsid w:val="47DF3973"/>
    <w:rsid w:val="48415008"/>
    <w:rsid w:val="4AA74960"/>
    <w:rsid w:val="4AD357A0"/>
    <w:rsid w:val="500E26C4"/>
    <w:rsid w:val="50B83298"/>
    <w:rsid w:val="52682D1C"/>
    <w:rsid w:val="54D63DFD"/>
    <w:rsid w:val="560E58D1"/>
    <w:rsid w:val="563D558E"/>
    <w:rsid w:val="5ADF642B"/>
    <w:rsid w:val="5BAF7E97"/>
    <w:rsid w:val="5DDF5E96"/>
    <w:rsid w:val="61042A2E"/>
    <w:rsid w:val="64F41FED"/>
    <w:rsid w:val="65F00A97"/>
    <w:rsid w:val="679D2683"/>
    <w:rsid w:val="67C45BFB"/>
    <w:rsid w:val="69493948"/>
    <w:rsid w:val="6A6E62B5"/>
    <w:rsid w:val="6C6127C6"/>
    <w:rsid w:val="6CA25BA0"/>
    <w:rsid w:val="6F4146D0"/>
    <w:rsid w:val="74051217"/>
    <w:rsid w:val="758F5824"/>
    <w:rsid w:val="77884BA4"/>
    <w:rsid w:val="7855282F"/>
    <w:rsid w:val="7A143C7A"/>
    <w:rsid w:val="7B69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X"/>
    <w:basedOn w:val="1"/>
    <w:next w:val="1"/>
    <w:qFormat/>
    <w:uiPriority w:val="0"/>
    <w:pPr>
      <w:widowControl/>
      <w:numPr>
        <w:ilvl w:val="0"/>
        <w:numId w:val="1"/>
      </w:numPr>
      <w:contextualSpacing/>
      <w:jc w:val="left"/>
    </w:pPr>
    <w:rPr>
      <w:rFonts w:ascii="Times New Roman" w:hAnsi="Times New Roman" w:eastAsia="仿宋"/>
      <w:bCs/>
      <w:spacing w:val="4"/>
      <w:sz w:val="2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781</Words>
  <Characters>805</Characters>
  <Lines>6</Lines>
  <Paragraphs>1</Paragraphs>
  <TotalTime>1</TotalTime>
  <ScaleCrop>false</ScaleCrop>
  <LinksUpToDate>false</LinksUpToDate>
  <CharactersWithSpaces>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2022-07-20T15:03:00Z</dcterms:created>
  <dc:creator>arcmonkey3@163.com</dc:creator>
  <cp:lastModifiedBy>刘薇</cp:lastModifiedBy>
  <cp:lastPrinted>2022-07-21T08:35:00Z</cp:lastPrinted>
  <dcterms:modified xsi:type="dcterms:W3CDTF">2025-02-28T02:06:02Z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1E3BFF4586F545398186D570646BBE0B_12</vt:lpwstr>
  </property>
  <property fmtid="{D5CDD505-2E9C-101B-9397-08002B2CF9AE}" pid="4" name="KSOTemplateDocerSaveRecord">
    <vt:lpwstr>eyJoZGlkIjoiYTMwMmFmOTc3Y2ZkZmNkYWYwYjc2YjliOWRiODRmOTYiLCJ1c2VySWQiOiIyNDY0OTIwNTQifQ==</vt:lpwstr>
  </property>
</Properties>
</file>