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pos="12756"/>
        </w:tabs>
        <w:spacing w:beforeAutospacing="0" w:afterAutospacing="0" w:line="540" w:lineRule="exact"/>
        <w:jc w:val="both"/>
        <w:rPr>
          <w:rFonts w:ascii="Times New Roman" w:hAnsi="Times New Roman" w:eastAsia="黑体"/>
          <w:color w:val="000000" w:themeColor="text1"/>
          <w:kern w:val="2"/>
          <w:sz w:val="32"/>
          <w:szCs w:val="32"/>
          <w14:textFill>
            <w14:solidFill>
              <w14:schemeClr w14:val="tx1"/>
            </w14:solidFill>
          </w14:textFill>
        </w:rPr>
      </w:pPr>
      <w:r>
        <w:rPr>
          <w:rFonts w:hint="eastAsia" w:ascii="方正黑体_GBK" w:hAnsi="Times New Roman" w:eastAsia="方正黑体_GBK"/>
          <w:kern w:val="2"/>
          <w:sz w:val="32"/>
          <w:szCs w:val="32"/>
        </w:rPr>
        <w:t>附件</w:t>
      </w:r>
      <w:r>
        <w:rPr>
          <w:rFonts w:ascii="Times New Roman" w:hAnsi="Times New Roman" w:eastAsia="黑体"/>
          <w:color w:val="000000" w:themeColor="text1"/>
          <w:kern w:val="2"/>
          <w:sz w:val="32"/>
          <w:szCs w:val="32"/>
          <w14:textFill>
            <w14:solidFill>
              <w14:schemeClr w14:val="tx1"/>
            </w14:solidFill>
          </w14:textFill>
        </w:rPr>
        <w:t>1</w:t>
      </w:r>
    </w:p>
    <w:p>
      <w:pPr>
        <w:pStyle w:val="6"/>
        <w:tabs>
          <w:tab w:val="right" w:pos="12756"/>
        </w:tabs>
        <w:spacing w:beforeAutospacing="0" w:afterAutospacing="0" w:line="540" w:lineRule="exact"/>
        <w:jc w:val="center"/>
        <w:rPr>
          <w:rFonts w:ascii="方正小标宋简体" w:hAnsi="方正小标宋简体" w:eastAsia="方正小标宋简体" w:cs="方正小标宋简体"/>
          <w:color w:val="000000" w:themeColor="text1"/>
          <w:kern w:val="2"/>
          <w:sz w:val="44"/>
          <w:szCs w:val="44"/>
          <w14:textFill>
            <w14:solidFill>
              <w14:schemeClr w14:val="tx1"/>
            </w14:solidFill>
          </w14:textFill>
        </w:rPr>
      </w:pPr>
    </w:p>
    <w:p>
      <w:pPr>
        <w:spacing w:line="56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rPr>
        <w:t>成都市勘察测绘研究院202</w:t>
      </w:r>
      <w:r>
        <w:rPr>
          <w:rFonts w:hint="eastAsia" w:ascii="Times New Roman" w:hAnsi="Times New Roman" w:eastAsia="方正小标宋_GBK" w:cs="Times New Roman"/>
          <w:sz w:val="44"/>
          <w:szCs w:val="44"/>
          <w:lang w:val="en-US" w:eastAsia="zh-CN"/>
        </w:rPr>
        <w:t>4</w:t>
      </w:r>
      <w:r>
        <w:rPr>
          <w:rFonts w:hint="eastAsia" w:ascii="Times New Roman" w:hAnsi="Times New Roman" w:eastAsia="方正小标宋_GBK" w:cs="Times New Roman"/>
          <w:sz w:val="44"/>
          <w:szCs w:val="44"/>
        </w:rPr>
        <w:t>年公开招聘</w:t>
      </w:r>
      <w:r>
        <w:rPr>
          <w:rFonts w:hint="eastAsia" w:ascii="Times New Roman" w:hAnsi="Times New Roman" w:eastAsia="方正小标宋_GBK" w:cs="Times New Roman"/>
          <w:sz w:val="44"/>
          <w:szCs w:val="44"/>
          <w:lang w:eastAsia="zh-CN"/>
        </w:rPr>
        <w:t>聘</w:t>
      </w:r>
      <w:r>
        <w:rPr>
          <w:rFonts w:hint="eastAsia" w:ascii="Times New Roman" w:hAnsi="Times New Roman" w:eastAsia="方正小标宋_GBK" w:cs="Times New Roman"/>
          <w:sz w:val="44"/>
          <w:szCs w:val="44"/>
        </w:rPr>
        <w:t>用人员</w:t>
      </w:r>
      <w:r>
        <w:rPr>
          <w:rFonts w:hint="eastAsia" w:ascii="Times New Roman" w:hAnsi="Times New Roman" w:eastAsia="方正小标宋_GBK" w:cs="Times New Roman"/>
          <w:sz w:val="44"/>
          <w:szCs w:val="44"/>
          <w:lang w:eastAsia="zh-CN"/>
        </w:rPr>
        <w:t>和高层次人才</w:t>
      </w:r>
    </w:p>
    <w:p>
      <w:pPr>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岗位需求表</w:t>
      </w:r>
    </w:p>
    <w:tbl>
      <w:tblPr>
        <w:tblStyle w:val="7"/>
        <w:tblW w:w="146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27"/>
        <w:gridCol w:w="4050"/>
        <w:gridCol w:w="900"/>
        <w:gridCol w:w="1485"/>
        <w:gridCol w:w="5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招聘单位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类别</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招聘岗位</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专业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招聘人数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学历学位</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2"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成都市勘察测绘研究院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聘用人员</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专业技术岗</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sz w:val="21"/>
                <w:szCs w:val="21"/>
                <w:u w:val="none"/>
                <w:lang w:eastAsia="zh-CN"/>
              </w:rPr>
              <w:t>地质资源与</w:t>
            </w:r>
            <w:r>
              <w:rPr>
                <w:rFonts w:hint="eastAsia" w:ascii="方正仿宋简体" w:hAnsi="方正仿宋简体" w:eastAsia="方正仿宋简体" w:cs="方正仿宋简体"/>
                <w:i w:val="0"/>
                <w:iCs w:val="0"/>
                <w:color w:val="auto"/>
                <w:sz w:val="21"/>
                <w:szCs w:val="21"/>
                <w:u w:val="none"/>
              </w:rPr>
              <w:t>地质工程</w:t>
            </w:r>
            <w:r>
              <w:rPr>
                <w:rFonts w:hint="eastAsia" w:ascii="方正仿宋简体" w:hAnsi="方正仿宋简体" w:eastAsia="方正仿宋简体" w:cs="方正仿宋简体"/>
                <w:i w:val="0"/>
                <w:iCs w:val="0"/>
                <w:color w:val="auto"/>
                <w:sz w:val="21"/>
                <w:szCs w:val="21"/>
                <w:u w:val="none"/>
                <w:lang w:eastAsia="zh-CN"/>
              </w:rPr>
              <w:t>（矿产普查与勘探、地球探测与信息技术、地质工程）</w:t>
            </w:r>
            <w:r>
              <w:rPr>
                <w:rFonts w:hint="eastAsia" w:ascii="方正仿宋简体" w:hAnsi="方正仿宋简体" w:eastAsia="方正仿宋简体" w:cs="方正仿宋简体"/>
                <w:i w:val="0"/>
                <w:iCs w:val="0"/>
                <w:color w:val="auto"/>
                <w:sz w:val="21"/>
                <w:szCs w:val="21"/>
                <w:u w:val="none"/>
                <w:lang w:val="en-US" w:eastAsia="zh-CN"/>
              </w:rPr>
              <w:t>、</w:t>
            </w:r>
            <w:r>
              <w:rPr>
                <w:rFonts w:hint="eastAsia" w:ascii="方正仿宋简体" w:hAnsi="方正仿宋简体" w:eastAsia="方正仿宋简体" w:cs="方正仿宋简体"/>
                <w:i w:val="0"/>
                <w:iCs w:val="0"/>
                <w:color w:val="auto"/>
                <w:sz w:val="21"/>
                <w:szCs w:val="21"/>
                <w:highlight w:val="none"/>
                <w:u w:val="none"/>
                <w:lang w:eastAsia="zh-CN"/>
              </w:rPr>
              <w:t>土木工程（</w:t>
            </w:r>
            <w:r>
              <w:rPr>
                <w:rFonts w:hint="eastAsia" w:ascii="方正仿宋简体" w:hAnsi="方正仿宋简体" w:eastAsia="方正仿宋简体" w:cs="方正仿宋简体"/>
                <w:i w:val="0"/>
                <w:iCs w:val="0"/>
                <w:color w:val="auto"/>
                <w:sz w:val="21"/>
                <w:szCs w:val="21"/>
                <w:highlight w:val="none"/>
                <w:u w:val="none"/>
              </w:rPr>
              <w:t>岩土工程、</w:t>
            </w:r>
            <w:r>
              <w:rPr>
                <w:rFonts w:hint="eastAsia" w:ascii="方正仿宋简体" w:hAnsi="方正仿宋简体" w:eastAsia="方正仿宋简体" w:cs="方正仿宋简体"/>
                <w:i w:val="0"/>
                <w:iCs w:val="0"/>
                <w:color w:val="auto"/>
                <w:sz w:val="21"/>
                <w:szCs w:val="21"/>
                <w:highlight w:val="none"/>
                <w:u w:val="none"/>
                <w:lang w:eastAsia="zh-CN"/>
              </w:rPr>
              <w:t>结构工程、市政工程</w:t>
            </w:r>
            <w:r>
              <w:rPr>
                <w:rFonts w:hint="eastAsia" w:ascii="方正仿宋简体" w:hAnsi="方正仿宋简体" w:eastAsia="方正仿宋简体" w:cs="方正仿宋简体"/>
                <w:b w:val="0"/>
                <w:bCs w:val="0"/>
                <w:i w:val="0"/>
                <w:iCs w:val="0"/>
                <w:color w:val="auto"/>
                <w:sz w:val="21"/>
                <w:szCs w:val="21"/>
                <w:highlight w:val="none"/>
                <w:u w:val="none"/>
                <w:lang w:eastAsia="zh-CN"/>
              </w:rPr>
              <w:t>、</w:t>
            </w:r>
            <w:r>
              <w:rPr>
                <w:rFonts w:hint="eastAsia" w:ascii="方正仿宋简体" w:hAnsi="方正仿宋简体" w:eastAsia="方正仿宋简体" w:cs="方正仿宋简体"/>
                <w:i w:val="0"/>
                <w:iCs w:val="0"/>
                <w:color w:val="auto"/>
                <w:sz w:val="21"/>
                <w:szCs w:val="21"/>
                <w:highlight w:val="none"/>
                <w:u w:val="none"/>
                <w:lang w:eastAsia="zh-CN"/>
              </w:rPr>
              <w:t>防灾减灾工程及防护工程、桥梁与隧道工程）、</w:t>
            </w:r>
            <w:r>
              <w:rPr>
                <w:rFonts w:hint="eastAsia" w:ascii="方正仿宋简体" w:hAnsi="方正仿宋简体" w:eastAsia="方正仿宋简体" w:cs="方正仿宋简体"/>
                <w:i w:val="0"/>
                <w:iCs w:val="0"/>
                <w:color w:val="auto"/>
                <w:sz w:val="21"/>
                <w:szCs w:val="21"/>
                <w:u w:val="none"/>
              </w:rPr>
              <w:t>测绘科学与技术</w:t>
            </w:r>
            <w:r>
              <w:rPr>
                <w:rFonts w:hint="eastAsia" w:ascii="方正仿宋简体" w:hAnsi="方正仿宋简体" w:eastAsia="方正仿宋简体" w:cs="方正仿宋简体"/>
                <w:i w:val="0"/>
                <w:iCs w:val="0"/>
                <w:color w:val="auto"/>
                <w:sz w:val="21"/>
                <w:szCs w:val="21"/>
                <w:u w:val="none"/>
                <w:lang w:eastAsia="zh-CN"/>
              </w:rPr>
              <w:t>（</w:t>
            </w:r>
            <w:r>
              <w:rPr>
                <w:rFonts w:hint="eastAsia" w:ascii="方正仿宋简体" w:hAnsi="方正仿宋简体" w:eastAsia="方正仿宋简体" w:cs="方正仿宋简体"/>
                <w:i w:val="0"/>
                <w:iCs w:val="0"/>
                <w:color w:val="auto"/>
                <w:sz w:val="21"/>
                <w:szCs w:val="21"/>
                <w:u w:val="none"/>
              </w:rPr>
              <w:t>大地测量学与测量工程、摄影测量与遥感、地图制图学与地理信息工程</w:t>
            </w:r>
            <w:r>
              <w:rPr>
                <w:rFonts w:hint="eastAsia" w:ascii="方正仿宋简体" w:hAnsi="方正仿宋简体" w:eastAsia="方正仿宋简体" w:cs="方正仿宋简体"/>
                <w:i w:val="0"/>
                <w:iCs w:val="0"/>
                <w:color w:val="auto"/>
                <w:sz w:val="21"/>
                <w:szCs w:val="21"/>
                <w:u w:val="none"/>
                <w:lang w:eastAsia="zh-CN"/>
              </w:rPr>
              <w:t>）</w:t>
            </w:r>
            <w:r>
              <w:rPr>
                <w:rFonts w:hint="eastAsia" w:ascii="方正仿宋简体" w:hAnsi="方正仿宋简体" w:eastAsia="方正仿宋简体" w:cs="方正仿宋简体"/>
                <w:i w:val="0"/>
                <w:iCs w:val="0"/>
                <w:color w:val="auto"/>
                <w:sz w:val="21"/>
                <w:szCs w:val="21"/>
                <w:u w:val="none"/>
              </w:rPr>
              <w:t>、地图学与地理信息系统</w:t>
            </w:r>
            <w:r>
              <w:rPr>
                <w:rFonts w:hint="eastAsia" w:ascii="方正仿宋简体" w:hAnsi="方正仿宋简体" w:eastAsia="方正仿宋简体" w:cs="方正仿宋简体"/>
                <w:i w:val="0"/>
                <w:iCs w:val="0"/>
                <w:color w:val="auto"/>
                <w:sz w:val="21"/>
                <w:szCs w:val="21"/>
                <w:u w:val="none"/>
                <w:lang w:eastAsia="zh-CN"/>
              </w:rPr>
              <w:t>、</w:t>
            </w:r>
            <w:r>
              <w:rPr>
                <w:rFonts w:hint="eastAsia" w:ascii="方正仿宋简体" w:hAnsi="方正仿宋简体" w:eastAsia="方正仿宋简体" w:cs="方正仿宋简体"/>
                <w:i w:val="0"/>
                <w:iCs w:val="0"/>
                <w:color w:val="auto"/>
                <w:sz w:val="21"/>
                <w:szCs w:val="21"/>
                <w:u w:val="none"/>
              </w:rPr>
              <w:t>测绘工程</w:t>
            </w:r>
            <w:r>
              <w:rPr>
                <w:rFonts w:hint="eastAsia" w:ascii="方正仿宋简体" w:hAnsi="方正仿宋简体" w:eastAsia="方正仿宋简体" w:cs="方正仿宋简体"/>
                <w:b w:val="0"/>
                <w:bCs w:val="0"/>
                <w:i w:val="0"/>
                <w:iCs w:val="0"/>
                <w:color w:val="auto"/>
                <w:sz w:val="21"/>
                <w:szCs w:val="21"/>
                <w:u w:val="none"/>
              </w:rPr>
              <w:t>等相关专业。</w:t>
            </w:r>
          </w:p>
        </w:tc>
        <w:tc>
          <w:tcPr>
            <w:tcW w:w="9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硕士研究生学历，取得学历相应学位</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auto"/>
                <w:kern w:val="0"/>
                <w:sz w:val="21"/>
                <w:szCs w:val="21"/>
                <w:u w:val="none"/>
                <w:lang w:val="en-US" w:eastAsia="zh-CN" w:bidi="ar"/>
              </w:rPr>
            </w:pPr>
            <w:r>
              <w:rPr>
                <w:rFonts w:hint="eastAsia" w:ascii="方正仿宋简体" w:hAnsi="方正仿宋简体" w:eastAsia="方正仿宋简体" w:cs="方正仿宋简体"/>
                <w:b w:val="0"/>
                <w:bCs w:val="0"/>
                <w:i w:val="0"/>
                <w:iCs w:val="0"/>
                <w:color w:val="auto"/>
                <w:kern w:val="0"/>
                <w:sz w:val="21"/>
                <w:szCs w:val="21"/>
                <w:u w:val="none"/>
                <w:lang w:val="en-US" w:eastAsia="zh-CN" w:bidi="ar"/>
              </w:rPr>
              <w:t>1.1984年1月1日及以后出生</w:t>
            </w:r>
          </w:p>
          <w:p>
            <w:pPr>
              <w:keepNext w:val="0"/>
              <w:keepLines w:val="0"/>
              <w:widowControl/>
              <w:numPr>
                <w:ilvl w:val="0"/>
                <w:numId w:val="0"/>
              </w:numPr>
              <w:suppressLineNumbers w:val="0"/>
              <w:jc w:val="left"/>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2.取得注册土木工程师（岩土）</w:t>
            </w:r>
          </w:p>
          <w:p>
            <w:pPr>
              <w:keepNext w:val="0"/>
              <w:keepLines w:val="0"/>
              <w:widowControl/>
              <w:numPr>
                <w:ilvl w:val="0"/>
                <w:numId w:val="0"/>
              </w:numPr>
              <w:suppressLineNumbers w:val="0"/>
              <w:ind w:leftChars="0"/>
              <w:jc w:val="left"/>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3.在国外（境外）高校学习的人员须于资格审查原件校验前取得教育部留学服务中心国外（境外）的学历、学位认证证书。</w:t>
            </w:r>
          </w:p>
          <w:p>
            <w:pPr>
              <w:keepNext w:val="0"/>
              <w:keepLines w:val="0"/>
              <w:widowControl/>
              <w:numPr>
                <w:ilvl w:val="0"/>
                <w:numId w:val="0"/>
              </w:numPr>
              <w:suppressLineNumbers w:val="0"/>
              <w:ind w:leftChars="0"/>
              <w:jc w:val="left"/>
              <w:textAlignment w:val="center"/>
              <w:rPr>
                <w:rFonts w:hint="default"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4.同等条件下具有足球、篮球、排球、羽毛球、乒乓球等二级运动员及以上资格者优先。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高层次人才</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专业技术研究岗</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lang w:val="en-US" w:eastAsia="zh-CN"/>
              </w:rPr>
            </w:pPr>
            <w:r>
              <w:rPr>
                <w:rFonts w:hint="eastAsia" w:ascii="方正仿宋简体" w:hAnsi="方正仿宋简体" w:eastAsia="方正仿宋简体" w:cs="方正仿宋简体"/>
                <w:i w:val="0"/>
                <w:iCs w:val="0"/>
                <w:color w:val="auto"/>
                <w:sz w:val="21"/>
                <w:szCs w:val="21"/>
                <w:u w:val="none"/>
                <w:lang w:eastAsia="zh-CN"/>
              </w:rPr>
              <w:t>地质资源与</w:t>
            </w:r>
            <w:r>
              <w:rPr>
                <w:rFonts w:hint="eastAsia" w:ascii="方正仿宋简体" w:hAnsi="方正仿宋简体" w:eastAsia="方正仿宋简体" w:cs="方正仿宋简体"/>
                <w:i w:val="0"/>
                <w:iCs w:val="0"/>
                <w:color w:val="auto"/>
                <w:sz w:val="21"/>
                <w:szCs w:val="21"/>
                <w:u w:val="none"/>
              </w:rPr>
              <w:t>地质工程</w:t>
            </w:r>
            <w:r>
              <w:rPr>
                <w:rFonts w:hint="eastAsia" w:ascii="方正仿宋简体" w:hAnsi="方正仿宋简体" w:eastAsia="方正仿宋简体" w:cs="方正仿宋简体"/>
                <w:i w:val="0"/>
                <w:iCs w:val="0"/>
                <w:color w:val="auto"/>
                <w:sz w:val="21"/>
                <w:szCs w:val="21"/>
                <w:u w:val="none"/>
                <w:lang w:eastAsia="zh-CN"/>
              </w:rPr>
              <w:t>（矿产普查与勘探、地球探测与信息技术、地质工程）、</w:t>
            </w:r>
            <w:r>
              <w:rPr>
                <w:rFonts w:hint="eastAsia" w:ascii="方正仿宋简体" w:hAnsi="方正仿宋简体" w:eastAsia="方正仿宋简体" w:cs="方正仿宋简体"/>
                <w:i w:val="0"/>
                <w:iCs w:val="0"/>
                <w:color w:val="auto"/>
                <w:sz w:val="21"/>
                <w:szCs w:val="21"/>
                <w:highlight w:val="none"/>
                <w:u w:val="none"/>
                <w:lang w:eastAsia="zh-CN"/>
              </w:rPr>
              <w:t>土木工程（</w:t>
            </w:r>
            <w:r>
              <w:rPr>
                <w:rFonts w:hint="eastAsia" w:ascii="方正仿宋简体" w:hAnsi="方正仿宋简体" w:eastAsia="方正仿宋简体" w:cs="方正仿宋简体"/>
                <w:i w:val="0"/>
                <w:iCs w:val="0"/>
                <w:color w:val="auto"/>
                <w:sz w:val="21"/>
                <w:szCs w:val="21"/>
                <w:highlight w:val="none"/>
                <w:u w:val="none"/>
              </w:rPr>
              <w:t>岩土工程、</w:t>
            </w:r>
            <w:r>
              <w:rPr>
                <w:rFonts w:hint="eastAsia" w:ascii="方正仿宋简体" w:hAnsi="方正仿宋简体" w:eastAsia="方正仿宋简体" w:cs="方正仿宋简体"/>
                <w:i w:val="0"/>
                <w:iCs w:val="0"/>
                <w:color w:val="auto"/>
                <w:sz w:val="21"/>
                <w:szCs w:val="21"/>
                <w:highlight w:val="none"/>
                <w:u w:val="none"/>
                <w:lang w:eastAsia="zh-CN"/>
              </w:rPr>
              <w:t>结构工程、市政工程</w:t>
            </w:r>
            <w:r>
              <w:rPr>
                <w:rFonts w:hint="eastAsia" w:ascii="方正仿宋简体" w:hAnsi="方正仿宋简体" w:eastAsia="方正仿宋简体" w:cs="方正仿宋简体"/>
                <w:b w:val="0"/>
                <w:bCs w:val="0"/>
                <w:i w:val="0"/>
                <w:iCs w:val="0"/>
                <w:color w:val="auto"/>
                <w:sz w:val="21"/>
                <w:szCs w:val="21"/>
                <w:highlight w:val="none"/>
                <w:u w:val="none"/>
                <w:lang w:eastAsia="zh-CN"/>
              </w:rPr>
              <w:t>、</w:t>
            </w:r>
            <w:r>
              <w:rPr>
                <w:rFonts w:hint="eastAsia" w:ascii="方正仿宋简体" w:hAnsi="方正仿宋简体" w:eastAsia="方正仿宋简体" w:cs="方正仿宋简体"/>
                <w:i w:val="0"/>
                <w:iCs w:val="0"/>
                <w:color w:val="auto"/>
                <w:sz w:val="21"/>
                <w:szCs w:val="21"/>
                <w:highlight w:val="none"/>
                <w:u w:val="none"/>
                <w:lang w:eastAsia="zh-CN"/>
              </w:rPr>
              <w:t>防灾减灾工程及防护工程、桥梁与隧道工程）</w:t>
            </w:r>
            <w:r>
              <w:rPr>
                <w:rFonts w:hint="eastAsia" w:ascii="方正仿宋简体" w:hAnsi="方正仿宋简体" w:eastAsia="方正仿宋简体" w:cs="方正仿宋简体"/>
                <w:i w:val="0"/>
                <w:iCs w:val="0"/>
                <w:color w:val="auto"/>
                <w:sz w:val="21"/>
                <w:szCs w:val="21"/>
                <w:u w:val="none"/>
                <w:lang w:eastAsia="zh-CN"/>
              </w:rPr>
              <w:t>、</w:t>
            </w:r>
            <w:r>
              <w:rPr>
                <w:rFonts w:hint="eastAsia" w:ascii="方正仿宋简体" w:hAnsi="方正仿宋简体" w:eastAsia="方正仿宋简体" w:cs="方正仿宋简体"/>
                <w:i w:val="0"/>
                <w:iCs w:val="0"/>
                <w:color w:val="auto"/>
                <w:sz w:val="21"/>
                <w:szCs w:val="21"/>
                <w:u w:val="none"/>
              </w:rPr>
              <w:t>测绘科学与技术</w:t>
            </w:r>
            <w:r>
              <w:rPr>
                <w:rFonts w:hint="eastAsia" w:ascii="方正仿宋简体" w:hAnsi="方正仿宋简体" w:eastAsia="方正仿宋简体" w:cs="方正仿宋简体"/>
                <w:i w:val="0"/>
                <w:iCs w:val="0"/>
                <w:color w:val="auto"/>
                <w:sz w:val="21"/>
                <w:szCs w:val="21"/>
                <w:u w:val="none"/>
                <w:lang w:eastAsia="zh-CN"/>
              </w:rPr>
              <w:t>（</w:t>
            </w:r>
            <w:r>
              <w:rPr>
                <w:rFonts w:hint="eastAsia" w:ascii="方正仿宋简体" w:hAnsi="方正仿宋简体" w:eastAsia="方正仿宋简体" w:cs="方正仿宋简体"/>
                <w:i w:val="0"/>
                <w:iCs w:val="0"/>
                <w:color w:val="auto"/>
                <w:sz w:val="21"/>
                <w:szCs w:val="21"/>
                <w:u w:val="none"/>
              </w:rPr>
              <w:t>大地测量学与测量工程、摄影测量与遥感、地图制图学与地理信息工程</w:t>
            </w:r>
            <w:r>
              <w:rPr>
                <w:rFonts w:hint="eastAsia" w:ascii="方正仿宋简体" w:hAnsi="方正仿宋简体" w:eastAsia="方正仿宋简体" w:cs="方正仿宋简体"/>
                <w:i w:val="0"/>
                <w:iCs w:val="0"/>
                <w:color w:val="auto"/>
                <w:sz w:val="21"/>
                <w:szCs w:val="21"/>
                <w:u w:val="none"/>
                <w:lang w:eastAsia="zh-CN"/>
              </w:rPr>
              <w:t>）、</w:t>
            </w:r>
            <w:r>
              <w:rPr>
                <w:rFonts w:hint="eastAsia" w:ascii="方正仿宋简体" w:hAnsi="方正仿宋简体" w:eastAsia="方正仿宋简体" w:cs="方正仿宋简体"/>
                <w:i w:val="0"/>
                <w:iCs w:val="0"/>
                <w:color w:val="auto"/>
                <w:sz w:val="21"/>
                <w:szCs w:val="21"/>
                <w:u w:val="none"/>
              </w:rPr>
              <w:t>地图学与地理信息系统</w:t>
            </w:r>
            <w:r>
              <w:rPr>
                <w:rFonts w:hint="eastAsia" w:ascii="方正仿宋简体" w:hAnsi="方正仿宋简体" w:eastAsia="方正仿宋简体" w:cs="方正仿宋简体"/>
                <w:i w:val="0"/>
                <w:iCs w:val="0"/>
                <w:color w:val="auto"/>
                <w:sz w:val="21"/>
                <w:szCs w:val="21"/>
                <w:u w:val="none"/>
                <w:lang w:eastAsia="zh-CN"/>
              </w:rPr>
              <w:t>、</w:t>
            </w:r>
            <w:r>
              <w:rPr>
                <w:rFonts w:hint="eastAsia" w:ascii="方正仿宋简体" w:hAnsi="方正仿宋简体" w:eastAsia="方正仿宋简体" w:cs="方正仿宋简体"/>
                <w:i w:val="0"/>
                <w:iCs w:val="0"/>
                <w:color w:val="auto"/>
                <w:sz w:val="21"/>
                <w:szCs w:val="21"/>
                <w:u w:val="none"/>
              </w:rPr>
              <w:t>测绘工程</w:t>
            </w:r>
            <w:r>
              <w:rPr>
                <w:rFonts w:hint="eastAsia" w:ascii="方正仿宋简体" w:hAnsi="方正仿宋简体" w:eastAsia="方正仿宋简体" w:cs="方正仿宋简体"/>
                <w:i w:val="0"/>
                <w:iCs w:val="0"/>
                <w:color w:val="auto"/>
                <w:sz w:val="21"/>
                <w:szCs w:val="21"/>
                <w:u w:val="none"/>
                <w:lang w:eastAsia="zh-CN"/>
              </w:rPr>
              <w:t>、</w:t>
            </w:r>
            <w:r>
              <w:rPr>
                <w:rFonts w:hint="eastAsia" w:ascii="方正仿宋简体" w:hAnsi="方正仿宋简体" w:eastAsia="方正仿宋简体" w:cs="方正仿宋简体"/>
                <w:i w:val="0"/>
                <w:iCs w:val="0"/>
                <w:color w:val="auto"/>
                <w:kern w:val="0"/>
                <w:sz w:val="21"/>
                <w:szCs w:val="21"/>
                <w:u w:val="none"/>
                <w:lang w:val="en-US" w:eastAsia="zh-CN" w:bidi="ar"/>
              </w:rPr>
              <w:t>计算机科学与技术</w:t>
            </w:r>
            <w:r>
              <w:rPr>
                <w:rFonts w:hint="eastAsia" w:ascii="方正仿宋简体" w:hAnsi="方正仿宋简体" w:eastAsia="方正仿宋简体" w:cs="方正仿宋简体"/>
                <w:b w:val="0"/>
                <w:bCs w:val="0"/>
                <w:i w:val="0"/>
                <w:iCs w:val="0"/>
                <w:color w:val="auto"/>
                <w:kern w:val="0"/>
                <w:sz w:val="21"/>
                <w:szCs w:val="21"/>
                <w:u w:val="none"/>
                <w:lang w:val="en-US" w:eastAsia="zh-CN" w:bidi="ar"/>
              </w:rPr>
              <w:t>等相关专业。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博士研究生学历，取得学历相应学位</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1.取得注册土木工程师（岩土）</w:t>
            </w:r>
            <w:r>
              <w:rPr>
                <w:rFonts w:hint="eastAsia" w:ascii="方正仿宋简体" w:hAnsi="方正仿宋简体" w:eastAsia="方正仿宋简体" w:cs="方正仿宋简体"/>
                <w:i w:val="0"/>
                <w:iCs w:val="0"/>
                <w:color w:val="auto"/>
                <w:kern w:val="0"/>
                <w:sz w:val="21"/>
                <w:szCs w:val="21"/>
                <w:u w:val="none"/>
                <w:lang w:val="en-US" w:eastAsia="zh-CN" w:bidi="ar"/>
              </w:rPr>
              <w:br w:type="textWrapping"/>
            </w:r>
            <w:r>
              <w:rPr>
                <w:rFonts w:hint="eastAsia" w:ascii="方正仿宋简体" w:hAnsi="方正仿宋简体" w:eastAsia="方正仿宋简体" w:cs="方正仿宋简体"/>
                <w:i w:val="0"/>
                <w:iCs w:val="0"/>
                <w:color w:val="auto"/>
                <w:kern w:val="0"/>
                <w:sz w:val="21"/>
                <w:szCs w:val="21"/>
                <w:u w:val="none"/>
                <w:lang w:val="en-US" w:eastAsia="zh-CN" w:bidi="ar"/>
              </w:rPr>
              <w:t>2.在国外（境外）高校学习的人员须于资格审查原件校验前取得教育部留学服务中心国外（境外）的学历、学位认证证书。</w:t>
            </w:r>
          </w:p>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方正仿宋简体" w:hAnsi="方正仿宋简体" w:eastAsia="方正仿宋简体" w:cs="方正仿宋简体"/>
                <w:i w:val="0"/>
                <w:iCs w:val="0"/>
                <w:color w:val="auto"/>
                <w:kern w:val="0"/>
                <w:sz w:val="21"/>
                <w:szCs w:val="21"/>
                <w:u w:val="none"/>
                <w:lang w:val="en-US" w:eastAsia="zh-CN" w:bidi="ar"/>
              </w:rPr>
              <w:t>3.同等条件下具有足球、篮球、排球、羽毛球、乒乓球等二级运动员及以上资格者优先。</w:t>
            </w:r>
          </w:p>
          <w:p>
            <w:pPr>
              <w:keepNext w:val="0"/>
              <w:keepLines w:val="0"/>
              <w:widowControl/>
              <w:suppressLineNumbers w:val="0"/>
              <w:jc w:val="left"/>
              <w:textAlignment w:val="center"/>
              <w:rPr>
                <w:rFonts w:hint="default" w:ascii="方正仿宋简体" w:hAnsi="方正仿宋简体" w:eastAsia="方正仿宋简体" w:cs="方正仿宋简体"/>
                <w:i w:val="0"/>
                <w:iCs w:val="0"/>
                <w:color w:val="auto"/>
                <w:kern w:val="0"/>
                <w:sz w:val="21"/>
                <w:szCs w:val="21"/>
                <w:u w:val="none"/>
                <w:lang w:val="en-US" w:eastAsia="zh-CN" w:bidi="ar"/>
              </w:rPr>
            </w:pPr>
          </w:p>
        </w:tc>
      </w:tr>
    </w:tbl>
    <w:p>
      <w:bookmarkStart w:id="0" w:name="_GoBack"/>
      <w:bookmarkEnd w:id="0"/>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OWY5Y2JhMmFhM2MxMzc3M2M5NjFlMzhiMjcwNWIifQ=="/>
  </w:docVars>
  <w:rsids>
    <w:rsidRoot w:val="74860F9A"/>
    <w:rsid w:val="07A85F24"/>
    <w:rsid w:val="07B22D59"/>
    <w:rsid w:val="09472917"/>
    <w:rsid w:val="12494C93"/>
    <w:rsid w:val="14574AE4"/>
    <w:rsid w:val="182B7EA7"/>
    <w:rsid w:val="18326543"/>
    <w:rsid w:val="1A9A1477"/>
    <w:rsid w:val="1EE77D35"/>
    <w:rsid w:val="278913C1"/>
    <w:rsid w:val="2CEE68C2"/>
    <w:rsid w:val="48333C8A"/>
    <w:rsid w:val="634E5488"/>
    <w:rsid w:val="699A3A18"/>
    <w:rsid w:val="6FFE3B30"/>
    <w:rsid w:val="726435DE"/>
    <w:rsid w:val="74860F9A"/>
    <w:rsid w:val="7C6349A9"/>
    <w:rsid w:val="7D7B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szCs w:val="32"/>
    </w:rPr>
  </w:style>
  <w:style w:type="paragraph" w:styleId="3">
    <w:name w:val="Plain Text"/>
    <w:basedOn w:val="1"/>
    <w:qFormat/>
    <w:uiPriority w:val="99"/>
    <w:rPr>
      <w:rFonts w:ascii="@仿宋_GB2312" w:hAnsi="方正小标宋简体" w:eastAsia="@仿宋_GB2312"/>
      <w:kern w:val="0"/>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宋体" w:hAnsi="宋体" w:eastAsia="宋体" w:cs="Times New Roman"/>
      <w:kern w:val="0"/>
      <w:sz w:val="24"/>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2506</Words>
  <Characters>2634</Characters>
  <Lines>0</Lines>
  <Paragraphs>0</Paragraphs>
  <TotalTime>3</TotalTime>
  <ScaleCrop>false</ScaleCrop>
  <LinksUpToDate>false</LinksUpToDate>
  <CharactersWithSpaces>2917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2024-11-20T09:43:00Z</dcterms:created>
  <dc:creator>乐亚南</dc:creator>
  <cp:lastModifiedBy>Lenovo</cp:lastModifiedBy>
  <cp:lastPrinted>2024-12-20T06:44:00Z</cp:lastPrinted>
  <dcterms:modified xsi:type="dcterms:W3CDTF">2024-12-20T09:41:55Z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D7927D8523894E39855BC91A6262CF3C_13</vt:lpwstr>
  </property>
</Properties>
</file>