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3" w:line="219" w:lineRule="auto"/>
        <w:ind w:left="17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昆明市公安机关警务辅助人员</w:t>
      </w:r>
    </w:p>
    <w:p>
      <w:pPr>
        <w:spacing w:before="51" w:line="219" w:lineRule="auto"/>
        <w:ind w:left="28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8"/>
          <w:sz w:val="44"/>
          <w:szCs w:val="44"/>
        </w:rPr>
        <w:t>体检标准(试行)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342" w:lineRule="auto"/>
        <w:ind w:firstLine="6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第一条</w:t>
      </w:r>
      <w:r>
        <w:rPr>
          <w:rFonts w:ascii="宋体" w:hAnsi="宋体" w:eastAsia="宋体" w:cs="宋体"/>
          <w:spacing w:val="3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风湿性心脏</w:t>
      </w:r>
      <w:bookmarkStart w:id="0" w:name="_GoBack"/>
      <w:bookmarkEnd w:id="0"/>
      <w:r>
        <w:rPr>
          <w:rFonts w:ascii="宋体" w:hAnsi="宋体" w:eastAsia="宋体" w:cs="宋体"/>
          <w:spacing w:val="-9"/>
          <w:sz w:val="32"/>
          <w:szCs w:val="32"/>
        </w:rPr>
        <w:t>病、心肌病、冠心病、先天性心脏病等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器质性心脏病，不合格。先天性心脏病不需手术者或经手术治愈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者，合格。</w:t>
      </w:r>
    </w:p>
    <w:p>
      <w:pPr>
        <w:spacing w:before="200" w:line="219" w:lineRule="auto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遇有下列情况之一的，排除病理性改变，合格：</w:t>
      </w:r>
    </w:p>
    <w:p>
      <w:pPr>
        <w:spacing w:before="220" w:line="219" w:lineRule="auto"/>
        <w:ind w:left="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(一)心脏听诊有杂音；</w:t>
      </w:r>
    </w:p>
    <w:p>
      <w:pPr>
        <w:spacing w:before="208" w:line="219" w:lineRule="auto"/>
        <w:ind w:left="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(二)频发期前收缩；</w:t>
      </w:r>
    </w:p>
    <w:p>
      <w:pPr>
        <w:spacing w:before="213" w:line="219" w:lineRule="auto"/>
        <w:ind w:left="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(三)心率每分钟小于50次或大于110次</w:t>
      </w:r>
      <w:r>
        <w:rPr>
          <w:rFonts w:ascii="宋体" w:hAnsi="宋体" w:eastAsia="宋体" w:cs="宋体"/>
          <w:spacing w:val="19"/>
          <w:sz w:val="32"/>
          <w:szCs w:val="32"/>
        </w:rPr>
        <w:t>；</w:t>
      </w:r>
    </w:p>
    <w:p>
      <w:pPr>
        <w:spacing w:before="210" w:line="219" w:lineRule="auto"/>
        <w:ind w:left="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(四)心电图有异常的其他情况。</w:t>
      </w:r>
    </w:p>
    <w:p>
      <w:pPr>
        <w:spacing w:before="216" w:line="267" w:lineRule="auto"/>
        <w:ind w:left="619" w:right="3200" w:firstLine="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第二条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血压在下列范围内，合格：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收缩压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90</w:t>
      </w:r>
      <w:r>
        <w:rPr>
          <w:rFonts w:ascii="Times New Roman" w:hAnsi="Times New Roman" w:eastAsia="Times New Roman" w:cs="Times New Roman"/>
          <w:sz w:val="32"/>
          <w:szCs w:val="32"/>
        </w:rPr>
        <w:t>mmHg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pacing w:val="-3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140</w:t>
      </w:r>
      <w:r>
        <w:rPr>
          <w:rFonts w:ascii="Times New Roman" w:hAnsi="Times New Roman" w:eastAsia="Times New Roman" w:cs="Times New Roman"/>
          <w:sz w:val="32"/>
          <w:szCs w:val="32"/>
        </w:rPr>
        <w:t>mmHg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;</w:t>
      </w:r>
    </w:p>
    <w:p>
      <w:pPr>
        <w:spacing w:before="222" w:line="212" w:lineRule="auto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舒张压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60</w:t>
      </w:r>
      <w:r>
        <w:rPr>
          <w:rFonts w:ascii="Times New Roman" w:hAnsi="Times New Roman" w:eastAsia="Times New Roman" w:cs="Times New Roman"/>
          <w:sz w:val="32"/>
          <w:szCs w:val="32"/>
        </w:rPr>
        <w:t>mmHg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-90</w:t>
      </w:r>
      <w:r>
        <w:rPr>
          <w:rFonts w:ascii="Times New Roman" w:hAnsi="Times New Roman" w:eastAsia="Times New Roman" w:cs="Times New Roman"/>
          <w:sz w:val="32"/>
          <w:szCs w:val="32"/>
        </w:rPr>
        <w:t>mmHg</w:t>
      </w:r>
      <w:r>
        <w:rPr>
          <w:rFonts w:ascii="宋体" w:hAnsi="宋体" w:eastAsia="宋体" w:cs="宋体"/>
          <w:spacing w:val="5"/>
          <w:sz w:val="32"/>
          <w:szCs w:val="32"/>
        </w:rPr>
        <w:t>。</w:t>
      </w:r>
    </w:p>
    <w:p>
      <w:pPr>
        <w:spacing w:before="254" w:line="590" w:lineRule="exact"/>
        <w:ind w:left="6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"/>
          <w:position w:val="20"/>
          <w:sz w:val="32"/>
          <w:szCs w:val="32"/>
        </w:rPr>
        <w:t>第三条</w:t>
      </w:r>
      <w:r>
        <w:rPr>
          <w:rFonts w:ascii="宋体" w:hAnsi="宋体" w:eastAsia="宋体" w:cs="宋体"/>
          <w:spacing w:val="11"/>
          <w:position w:val="2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"/>
          <w:position w:val="20"/>
          <w:sz w:val="32"/>
          <w:szCs w:val="32"/>
        </w:rPr>
        <w:t>单侧矫正视力低于4.8,不合格。</w:t>
      </w:r>
    </w:p>
    <w:p>
      <w:pPr>
        <w:spacing w:before="2" w:line="218" w:lineRule="auto"/>
        <w:ind w:left="6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第四条</w:t>
      </w:r>
      <w:r>
        <w:rPr>
          <w:rFonts w:ascii="宋体" w:hAnsi="宋体" w:eastAsia="宋体" w:cs="宋体"/>
          <w:spacing w:val="2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过于肥胖或消瘦者，不能录用。</w:t>
      </w:r>
    </w:p>
    <w:p>
      <w:pPr>
        <w:spacing w:before="214" w:line="219" w:lineRule="auto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判定过于肥胖或消瘦者按以下方法：</w:t>
      </w:r>
    </w:p>
    <w:p>
      <w:pPr>
        <w:spacing w:before="211" w:line="591" w:lineRule="exact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position w:val="20"/>
          <w:sz w:val="32"/>
          <w:szCs w:val="32"/>
        </w:rPr>
        <w:t>实际体重超过标准体重25%以上者为过于肥胖；</w:t>
      </w:r>
    </w:p>
    <w:p>
      <w:pPr>
        <w:spacing w:line="219" w:lineRule="auto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实际体重低于标准体重15%以上者为过于瘦弱</w:t>
      </w:r>
      <w:r>
        <w:rPr>
          <w:rFonts w:ascii="宋体" w:hAnsi="宋体" w:eastAsia="宋体" w:cs="宋体"/>
          <w:spacing w:val="4"/>
          <w:sz w:val="32"/>
          <w:szCs w:val="32"/>
        </w:rPr>
        <w:t>。</w:t>
      </w:r>
    </w:p>
    <w:p>
      <w:pPr>
        <w:sectPr>
          <w:footerReference r:id="rId5" w:type="default"/>
          <w:pgSz w:w="12190" w:h="17030"/>
          <w:pgMar w:top="1447" w:right="1639" w:bottom="1073" w:left="1700" w:header="0" w:footer="814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19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标准体重计算方法：</w:t>
      </w:r>
    </w:p>
    <w:p>
      <w:pPr>
        <w:spacing w:before="222" w:line="219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标准体重(千克)=身高(厘米)-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4"/>
          <w:sz w:val="31"/>
          <w:szCs w:val="31"/>
        </w:rPr>
        <w:t>110</w:t>
      </w:r>
    </w:p>
    <w:p>
      <w:pPr>
        <w:spacing w:before="222" w:line="219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超出和低于标准体重的百分数计算方法：</w:t>
      </w:r>
    </w:p>
    <w:p>
      <w:pPr>
        <w:spacing w:before="211" w:line="629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position w:val="24"/>
          <w:sz w:val="31"/>
          <w:szCs w:val="31"/>
        </w:rPr>
        <w:t>[实际体重(千克)-标准体重(千克)]÷标准体重(千克)</w:t>
      </w:r>
    </w:p>
    <w:p>
      <w:pPr>
        <w:spacing w:before="1" w:line="18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×100%</w:t>
      </w:r>
    </w:p>
    <w:p>
      <w:pPr>
        <w:spacing w:before="238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第五条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</w:rPr>
        <w:t>色盲，不合格。</w:t>
      </w:r>
    </w:p>
    <w:p>
      <w:pPr>
        <w:spacing w:before="233" w:line="351" w:lineRule="auto"/>
        <w:ind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第六条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</w:rPr>
        <w:t>影响面容且难以治愈的皮肤病(如白癜</w:t>
      </w:r>
      <w:r>
        <w:rPr>
          <w:rFonts w:ascii="宋体" w:hAnsi="宋体" w:eastAsia="宋体" w:cs="宋体"/>
          <w:spacing w:val="-2"/>
          <w:sz w:val="31"/>
          <w:szCs w:val="31"/>
        </w:rPr>
        <w:t>风、银屑病、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血管瘤、斑痣等),或者外观存在明显疾病特征(如五官畸形、</w:t>
      </w:r>
    </w:p>
    <w:p>
      <w:pPr>
        <w:spacing w:before="1" w:line="21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不能自行矫正的斜颈、步态异常等),不合格。</w:t>
      </w:r>
    </w:p>
    <w:p>
      <w:pPr>
        <w:spacing w:before="237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第七条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4"/>
          <w:sz w:val="31"/>
          <w:szCs w:val="31"/>
        </w:rPr>
        <w:t>文身，不合格。</w:t>
      </w:r>
    </w:p>
    <w:p>
      <w:pPr>
        <w:spacing w:before="227" w:line="219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第八条</w:t>
      </w:r>
      <w:r>
        <w:rPr>
          <w:rFonts w:ascii="宋体" w:hAnsi="宋体" w:eastAsia="宋体" w:cs="宋体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肢体功能障碍，不合格。</w:t>
      </w:r>
    </w:p>
    <w:p>
      <w:pPr>
        <w:spacing w:before="222" w:line="219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第九条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单侧耳语听力低于5米，不合格。</w:t>
      </w:r>
    </w:p>
    <w:p>
      <w:pPr>
        <w:spacing w:before="218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第十条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sz w:val="31"/>
          <w:szCs w:val="31"/>
        </w:rPr>
        <w:t>嗅觉迟钝，不合格。</w:t>
      </w:r>
    </w:p>
    <w:p>
      <w:pPr>
        <w:spacing w:before="222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第十一条</w:t>
      </w:r>
      <w:r>
        <w:rPr>
          <w:rFonts w:ascii="宋体" w:hAnsi="宋体" w:eastAsia="宋体" w:cs="宋体"/>
          <w:spacing w:val="7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乙肝病原携带者，特警、留置看护岗位不合格。</w:t>
      </w:r>
    </w:p>
    <w:p>
      <w:pPr>
        <w:spacing w:before="222" w:line="584" w:lineRule="exact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position w:val="20"/>
          <w:sz w:val="31"/>
          <w:szCs w:val="31"/>
        </w:rPr>
        <w:t>第十二条</w:t>
      </w:r>
      <w:r>
        <w:rPr>
          <w:rFonts w:ascii="宋体" w:hAnsi="宋体" w:eastAsia="宋体" w:cs="宋体"/>
          <w:spacing w:val="29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20"/>
          <w:sz w:val="31"/>
          <w:szCs w:val="31"/>
        </w:rPr>
        <w:t>血液系统疾病，不合格。单纯性缺铁性贫血，血</w:t>
      </w:r>
    </w:p>
    <w:p>
      <w:pPr>
        <w:spacing w:before="1" w:line="21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红蛋白男性高于90g/L、女性高于80g/L,合格。</w:t>
      </w:r>
    </w:p>
    <w:p>
      <w:pPr>
        <w:spacing w:before="227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第十三条</w:t>
      </w:r>
      <w:r>
        <w:rPr>
          <w:rFonts w:ascii="宋体" w:hAnsi="宋体" w:eastAsia="宋体" w:cs="宋体"/>
          <w:spacing w:val="6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结核病不合格。但下列情况合格：</w:t>
      </w:r>
    </w:p>
    <w:p>
      <w:pPr>
        <w:spacing w:before="217" w:line="590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1"/>
          <w:sz w:val="31"/>
          <w:szCs w:val="31"/>
        </w:rPr>
        <w:t>(一)原发性肺结核、继发性肺结核、结核性</w:t>
      </w:r>
      <w:r>
        <w:rPr>
          <w:rFonts w:ascii="宋体" w:hAnsi="宋体" w:eastAsia="宋体" w:cs="宋体"/>
          <w:spacing w:val="9"/>
          <w:position w:val="21"/>
          <w:sz w:val="31"/>
          <w:szCs w:val="31"/>
        </w:rPr>
        <w:t>胸膜炎，临床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治愈后稳定1年无变化者；</w:t>
      </w:r>
    </w:p>
    <w:p>
      <w:pPr>
        <w:spacing w:before="220" w:line="591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1"/>
          <w:sz w:val="31"/>
          <w:szCs w:val="31"/>
        </w:rPr>
        <w:t>(二)肺外结核病：肾结核、骨结核、腹膜结核、淋巴</w:t>
      </w:r>
      <w:r>
        <w:rPr>
          <w:rFonts w:ascii="宋体" w:hAnsi="宋体" w:eastAsia="宋体" w:cs="宋体"/>
          <w:spacing w:val="9"/>
          <w:position w:val="21"/>
          <w:sz w:val="31"/>
          <w:szCs w:val="31"/>
        </w:rPr>
        <w:t>结核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等，临床治愈后2年无复发，经专科医院检查无变化者。</w:t>
      </w:r>
    </w:p>
    <w:p>
      <w:pPr>
        <w:sectPr>
          <w:footerReference r:id="rId6" w:type="default"/>
          <w:pgSz w:w="11920" w:h="16840"/>
          <w:pgMar w:top="1431" w:right="1474" w:bottom="1098" w:left="1539" w:header="0" w:footer="79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595" w:lineRule="exact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position w:val="20"/>
          <w:sz w:val="32"/>
          <w:szCs w:val="32"/>
        </w:rPr>
        <w:t>第十四条</w:t>
      </w:r>
      <w:r>
        <w:rPr>
          <w:rFonts w:ascii="宋体" w:hAnsi="宋体" w:eastAsia="宋体" w:cs="宋体"/>
          <w:spacing w:val="37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position w:val="20"/>
          <w:sz w:val="32"/>
          <w:szCs w:val="32"/>
        </w:rPr>
        <w:t>慢性支气管炎伴阻塞性肺气肿、支气管扩张、支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气管哮喘，不合格。</w:t>
      </w:r>
    </w:p>
    <w:p>
      <w:pPr>
        <w:spacing w:before="204" w:line="342" w:lineRule="auto"/>
        <w:ind w:right="86"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第十五条</w:t>
      </w:r>
      <w:r>
        <w:rPr>
          <w:rFonts w:ascii="宋体" w:hAnsi="宋体" w:eastAsia="宋体" w:cs="宋体"/>
          <w:spacing w:val="7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慢性胰腺炎、溃疡性结肠炎、克罗恩病等严重慢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性消化系统疾病，不合格。胃次全切除术后无严重并发症者，合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格。</w:t>
      </w:r>
    </w:p>
    <w:p>
      <w:pPr>
        <w:spacing w:before="205" w:line="219" w:lineRule="auto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第十六条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各种急慢性肝炎及肝硬化，不合格。</w:t>
      </w:r>
    </w:p>
    <w:p>
      <w:pPr>
        <w:spacing w:before="210" w:line="219" w:lineRule="auto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第十七条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恶性肿瘤，不合格。</w:t>
      </w:r>
    </w:p>
    <w:p>
      <w:pPr>
        <w:spacing w:before="210" w:line="595" w:lineRule="exact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position w:val="20"/>
          <w:sz w:val="32"/>
          <w:szCs w:val="32"/>
        </w:rPr>
        <w:t>第十八条</w:t>
      </w:r>
      <w:r>
        <w:rPr>
          <w:rFonts w:ascii="宋体" w:hAnsi="宋体" w:eastAsia="宋体" w:cs="宋体"/>
          <w:spacing w:val="67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position w:val="20"/>
          <w:sz w:val="32"/>
          <w:szCs w:val="32"/>
        </w:rPr>
        <w:t>肾炎、慢性肾盂肾炎、多囊肾、肾功</w:t>
      </w:r>
      <w:r>
        <w:rPr>
          <w:rFonts w:ascii="宋体" w:hAnsi="宋体" w:eastAsia="宋体" w:cs="宋体"/>
          <w:spacing w:val="-5"/>
          <w:position w:val="20"/>
          <w:sz w:val="32"/>
          <w:szCs w:val="32"/>
        </w:rPr>
        <w:t>能不全，不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合格。</w:t>
      </w:r>
    </w:p>
    <w:p>
      <w:pPr>
        <w:spacing w:before="205" w:line="595" w:lineRule="exact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position w:val="20"/>
          <w:sz w:val="32"/>
          <w:szCs w:val="32"/>
        </w:rPr>
        <w:t>第十九条</w:t>
      </w:r>
      <w:r>
        <w:rPr>
          <w:rFonts w:ascii="宋体" w:hAnsi="宋体" w:eastAsia="宋体" w:cs="宋体"/>
          <w:spacing w:val="70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position w:val="20"/>
          <w:sz w:val="32"/>
          <w:szCs w:val="32"/>
        </w:rPr>
        <w:t>糖尿病、尿崩症、肢端肥大症等内分泌系统疾病，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不合格。甲状腺功能亢进治愈后1年无症状和体征者，合格。</w:t>
      </w:r>
    </w:p>
    <w:p>
      <w:pPr>
        <w:spacing w:before="206" w:line="341" w:lineRule="auto"/>
        <w:ind w:right="143"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第二十条</w:t>
      </w:r>
      <w:r>
        <w:rPr>
          <w:rFonts w:ascii="宋体" w:hAnsi="宋体" w:eastAsia="宋体" w:cs="宋体"/>
          <w:spacing w:val="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有癫痫病史、精神病史、癔病史、夜游症、严重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的神经官能症(经常头痛头晕、失眠、记忆力明显下降等),精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神活性物质滥用和依赖者，不合格。</w:t>
      </w:r>
    </w:p>
    <w:p>
      <w:pPr>
        <w:spacing w:before="207" w:line="342" w:lineRule="auto"/>
        <w:ind w:right="71"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第二十一条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红斑狼疮、皮肌炎和/或多发性肌炎、硬皮</w:t>
      </w:r>
      <w:r>
        <w:rPr>
          <w:rFonts w:ascii="宋体" w:hAnsi="宋体" w:eastAsia="宋体" w:cs="宋体"/>
          <w:spacing w:val="-9"/>
          <w:sz w:val="32"/>
          <w:szCs w:val="32"/>
        </w:rPr>
        <w:t>病、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结节性多动脉炎、类风湿性关节炎等各种弥漫</w:t>
      </w:r>
      <w:r>
        <w:rPr>
          <w:rFonts w:ascii="宋体" w:hAnsi="宋体" w:eastAsia="宋体" w:cs="宋体"/>
          <w:spacing w:val="-4"/>
          <w:sz w:val="32"/>
          <w:szCs w:val="32"/>
        </w:rPr>
        <w:t>性结缔组织疾病，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大动脉炎，不合格。</w:t>
      </w:r>
    </w:p>
    <w:p>
      <w:pPr>
        <w:spacing w:before="205" w:line="594" w:lineRule="exact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position w:val="20"/>
          <w:sz w:val="32"/>
          <w:szCs w:val="32"/>
        </w:rPr>
        <w:t>第二十二条</w:t>
      </w:r>
      <w:r>
        <w:rPr>
          <w:rFonts w:ascii="宋体" w:hAnsi="宋体" w:eastAsia="宋体" w:cs="宋体"/>
          <w:spacing w:val="82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position w:val="20"/>
          <w:sz w:val="32"/>
          <w:szCs w:val="32"/>
        </w:rPr>
        <w:t>晚期血吸虫病，晚期血丝虫病兼有橡皮肿或有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乳糜尿，不合格。</w:t>
      </w:r>
    </w:p>
    <w:p>
      <w:pPr>
        <w:spacing w:before="205" w:line="595" w:lineRule="exact"/>
        <w:ind w:left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position w:val="20"/>
          <w:sz w:val="32"/>
          <w:szCs w:val="32"/>
        </w:rPr>
        <w:t>第二十三条</w:t>
      </w:r>
      <w:r>
        <w:rPr>
          <w:rFonts w:ascii="宋体" w:hAnsi="宋体" w:eastAsia="宋体" w:cs="宋体"/>
          <w:spacing w:val="30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20"/>
          <w:sz w:val="32"/>
          <w:szCs w:val="32"/>
        </w:rPr>
        <w:t>颅骨缺损、颅内异物存留、颅脑畸形、脑外伤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后综合征，不合格。</w:t>
      </w:r>
    </w:p>
    <w:p>
      <w:pPr>
        <w:sectPr>
          <w:footerReference r:id="rId7" w:type="default"/>
          <w:pgSz w:w="12180" w:h="17020"/>
          <w:pgMar w:top="1446" w:right="1560" w:bottom="1063" w:left="1679" w:header="0" w:footer="804" w:gutter="0"/>
          <w:cols w:space="720" w:num="1"/>
        </w:sectPr>
      </w:pPr>
    </w:p>
    <w:p/>
    <w:p/>
    <w:p/>
    <w:p>
      <w:pPr>
        <w:spacing w:line="160" w:lineRule="exact"/>
      </w:pPr>
    </w:p>
    <w:p>
      <w:pPr>
        <w:sectPr>
          <w:footerReference r:id="rId8" w:type="default"/>
          <w:pgSz w:w="11920" w:h="16840"/>
          <w:pgMar w:top="1431" w:right="1686" w:bottom="1097" w:left="1530" w:header="0" w:footer="790" w:gutter="0"/>
          <w:cols w:equalWidth="0" w:num="1">
            <w:col w:w="8704"/>
          </w:cols>
        </w:sectPr>
      </w:pPr>
    </w:p>
    <w:p>
      <w:pPr>
        <w:spacing w:before="64" w:line="345" w:lineRule="auto"/>
        <w:ind w:left="624" w:right="5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第二十四条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第二十五条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第二十六条</w:t>
      </w:r>
    </w:p>
    <w:p>
      <w:pPr>
        <w:spacing w:line="184" w:lineRule="auto"/>
        <w:ind w:left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第二十七条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严重的慢性骨髓炎，不合格。</w:t>
      </w:r>
    </w:p>
    <w:p>
      <w:pPr>
        <w:spacing w:before="212" w:line="219" w:lineRule="auto"/>
        <w:ind w:left="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三度单纯性甲状腺肿，不合格。</w:t>
      </w:r>
    </w:p>
    <w:p>
      <w:pPr>
        <w:spacing w:before="212" w:line="219" w:lineRule="auto"/>
        <w:ind w:left="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有梗阻的胆结石或泌尿系结石，不合格。</w:t>
      </w:r>
    </w:p>
    <w:p>
      <w:pPr>
        <w:spacing w:before="212" w:line="184" w:lineRule="auto"/>
        <w:ind w:left="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淋病、梅毒、软下疳、性病性淋巴肉芽肿、尖</w:t>
      </w:r>
    </w:p>
    <w:p>
      <w:pPr>
        <w:sectPr>
          <w:type w:val="continuous"/>
          <w:pgSz w:w="11920" w:h="16840"/>
          <w:pgMar w:top="1431" w:right="1686" w:bottom="1097" w:left="1530" w:header="0" w:footer="790" w:gutter="0"/>
          <w:cols w:equalWidth="0" w:num="2">
            <w:col w:w="2260" w:space="100"/>
            <w:col w:w="6344"/>
          </w:cols>
        </w:sectPr>
      </w:pPr>
    </w:p>
    <w:p>
      <w:pPr>
        <w:spacing w:before="275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锐湿疣、生殖器疱疹，艾滋病，不合格。</w:t>
      </w:r>
    </w:p>
    <w:p>
      <w:pPr>
        <w:spacing w:before="207" w:line="584" w:lineRule="exact"/>
        <w:ind w:left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position w:val="20"/>
          <w:sz w:val="31"/>
          <w:szCs w:val="31"/>
        </w:rPr>
        <w:t>第二十八条</w:t>
      </w:r>
      <w:r>
        <w:rPr>
          <w:rFonts w:ascii="宋体" w:hAnsi="宋体" w:eastAsia="宋体" w:cs="宋体"/>
          <w:spacing w:val="36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0"/>
          <w:sz w:val="31"/>
          <w:szCs w:val="31"/>
        </w:rPr>
        <w:t>未纳入体检标准，影响正常履行职责的其他严</w:t>
      </w:r>
    </w:p>
    <w:p>
      <w:pPr>
        <w:spacing w:line="184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重疾病，不合格。</w:t>
      </w:r>
    </w:p>
    <w:sectPr>
      <w:type w:val="continuous"/>
      <w:pgSz w:w="11920" w:h="16840"/>
      <w:pgMar w:top="1431" w:right="1686" w:bottom="1097" w:left="1530" w:header="0" w:footer="790" w:gutter="0"/>
      <w:cols w:equalWidth="0" w:num="1">
        <w:col w:w="87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7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</w:t>
    </w:r>
    <w:r>
      <w:rPr>
        <w:rFonts w:ascii="宋体" w:hAnsi="宋体" w:eastAsia="宋体" w:cs="宋体"/>
        <w:spacing w:val="-121"/>
        <w:sz w:val="31"/>
        <w:szCs w:val="31"/>
      </w:rPr>
      <w:t xml:space="preserve"> </w:t>
    </w:r>
    <w:r>
      <w:rPr>
        <w:rFonts w:ascii="宋体" w:hAnsi="宋体" w:eastAsia="宋体" w:cs="宋体"/>
        <w:spacing w:val="-20"/>
        <w:sz w:val="31"/>
        <w:szCs w:val="31"/>
      </w:rPr>
      <w:t>18—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72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5MjVmMzZjZTNhZWY2ZmY1MmVmYTBkMDI2OTE4MzcifQ=="/>
  </w:docVars>
  <w:rsids>
    <w:rsidRoot w:val="00000000"/>
    <w:rsid w:val="16D93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2023-02-08T15:47:00Z</dcterms:created>
  <dc:creator>Kingsoft-PDF</dc:creator>
  <cp:lastModifiedBy>晓航</cp:lastModifiedBy>
  <dcterms:modified xsi:type="dcterms:W3CDTF">2023-02-08T07:46:59Z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2023-02-08T15:47:16Z</vt:filetime>
  </property>
  <property fmtid="{D5CDD505-2E9C-101B-9397-08002B2CF9AE}" pid="4" name="UsrData">
    <vt:lpwstr>63e353780c8b2900153464d8</vt:lpwstr>
  </property>
  <property fmtid="{D5CDD505-2E9C-101B-9397-08002B2CF9AE}" pid="5" name="KSOProductBuildVer">
    <vt:lpwstr>2052-11.1.0.13703</vt:lpwstr>
  </property>
  <property fmtid="{D5CDD505-2E9C-101B-9397-08002B2CF9AE}" pid="6" name="ICV">
    <vt:lpwstr>35079DBC1E534DA9BB3CBD9444690585</vt:lpwstr>
  </property>
</Properties>
</file>