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陈家坝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Calibri" w:hAnsi="Calibri" w:eastAsia="方正小标宋_GBK" w:cs="Calibri"/>
          <w:sz w:val="21"/>
          <w:szCs w:val="21"/>
          <w:lang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12月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公益性岗位招聘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ascii="方正楷体_GBK" w:hAnsi="方正楷体_GBK" w:eastAsia="方正楷体_GBK" w:cs="方正楷体_GBK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根据《重庆市公益性岗位开发和管理办法》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渝人社发〔2016〕239号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、重庆市就业服务管理局《关于印发〈公益性岗位开发管理经办规程（试行）〉的通知》（渝就发〔2023〕22号）和《重庆市万州区公益性岗位开发和管理的实施细则》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万州人社发〔2023〕44号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文件要求，结合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道办事处实际工作需求，现特面向社会公开招聘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全日制公益性岗位人员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名。现将有关事项公告如下：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Calibri" w:hAnsi="Calibri" w:cs="Calibri"/>
          <w:sz w:val="32"/>
          <w:szCs w:val="32"/>
          <w:highlight w:val="none"/>
        </w:rPr>
      </w:pPr>
      <w:r>
        <w:rPr>
          <w:rFonts w:ascii="方正黑体_GBK" w:hAnsi="方正黑体_GBK" w:eastAsia="方正黑体_GBK" w:cs="方正黑体_GBK"/>
          <w:sz w:val="32"/>
          <w:szCs w:val="32"/>
          <w:highlight w:val="none"/>
        </w:rPr>
        <w:t>一、招聘原则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按照公开、公平、公正的原则进行择优招聘。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highlight w:val="none"/>
        </w:rPr>
        <w:t>二、招聘岗位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方正黑体_GBK" w:hAnsi="方正黑体_GBK" w:eastAsia="方正黑体_GBK" w:cs="方正黑体_GBK"/>
          <w:sz w:val="32"/>
          <w:szCs w:val="32"/>
          <w:highlight w:val="none"/>
        </w:rPr>
        <w:t>人数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本次公益性岗位招聘总人数为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岗位性质：非全日制。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highlight w:val="none"/>
        </w:rPr>
        <w:t>三、招聘对象及条件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（一）招聘对象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陈家坝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辖区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有劳动能力、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就业需求的“4050”人员（登记失业三个月及以上）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脱贫人口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）以下人员不纳入招聘范围：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已通过其他途径实现就业创业人员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办理了工商营业执照人员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有单位缴纳社会保险人员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已享受养老保险待遇人员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向外投资入股20万以上  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失信被执行人员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无劳动能力、丧失劳动能力、因残疾或患重病不能胜任岗位工作要求的人员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其他不符合安置条件的人员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四、报名及资格审查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本次招聘采用现场报名和资格审查相结合的方式进行。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报名时间：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2024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-12月13日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（上午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9:00-11:00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，下午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14:00-17:00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报名地点：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街道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便民服务中心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（万州区文峰路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95号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报名材料：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非全日制公益性岗位需提供身份证原件及复印件；相关身份证明材料。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（二）资格审查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街道办事处相关工作人员对报名者提交的材料，对照岗位报名要求，进行资格审查，并当场告知报名者是否符合报名条件。凡弄虚作假的，一经查实，立即取消应聘资格。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五、招聘方式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本次招聘主要采取综合考察的方式进行，择优录取。由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街道办事处组织实施。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六、考察结果和公示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根据现场报名审核结果和综合考察情况确定拟录用人员，考察合格后的拟聘人员在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重庆市万州区人民政府网公告公示栏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向社会公示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七、聘用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经公示无异议，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街道办事处按照相关规定与聘用人员签订劳务协议，期限为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年。期限届满，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街道办事处根据工作需要、本人意向等，经协商一致可按规定续签，服务期限最长不超过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八、在岗待遇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非全日制公益性岗位待遇以补贴方式发放，每月补贴金额为1155元。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九、其他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本招聘公告最终解释权归重庆市万州区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街道办事处。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right="0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全日制公益性岗位计划招聘一览表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                 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36"/>
          <w:szCs w:val="36"/>
          <w:shd w:val="clear" w:fill="FFFFFF"/>
          <w:lang w:eastAsia="zh-CN"/>
        </w:rPr>
        <w:t>陈家坝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36"/>
          <w:szCs w:val="36"/>
          <w:shd w:val="clear" w:fill="FFFFFF"/>
        </w:rPr>
        <w:t>街道2024年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36"/>
          <w:szCs w:val="36"/>
          <w:shd w:val="clear" w:fill="FFFFFF"/>
          <w:lang w:val="en-US" w:eastAsia="zh-CN"/>
        </w:rPr>
        <w:t>12月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default" w:ascii="Calibri" w:hAnsi="Calibri" w:cs="Calibri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36"/>
          <w:szCs w:val="36"/>
          <w:shd w:val="clear" w:fill="FFFFFF"/>
          <w:lang w:eastAsia="zh-CN"/>
        </w:rPr>
        <w:t>非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36"/>
          <w:szCs w:val="36"/>
          <w:shd w:val="clear" w:fill="FFFFFF"/>
        </w:rPr>
        <w:t>全日制公益性岗位计划招聘一览表</w:t>
      </w:r>
    </w:p>
    <w:tbl>
      <w:tblPr>
        <w:tblStyle w:val="3"/>
        <w:tblW w:w="844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1160"/>
        <w:gridCol w:w="1313"/>
        <w:gridCol w:w="1300"/>
        <w:gridCol w:w="1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用工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工作要求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完成指定区域清扫保洁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1155元/月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陈家坝街道办事处联合社区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养老事业服务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完成指定养老服务站相关养老事务工作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1155元/月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陈家坝街道办事处陈家坝社区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/>
        <w:jc w:val="both"/>
        <w:rPr>
          <w:rFonts w:hint="default" w:ascii="Calibri" w:hAnsi="Calibri" w:cs="Calibri"/>
          <w:sz w:val="24"/>
          <w:szCs w:val="24"/>
          <w:vertAlign w:val="baseline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/>
        <w:jc w:val="both"/>
        <w:rPr>
          <w:rFonts w:hint="default" w:ascii="Calibri" w:hAnsi="Calibri" w:cs="Calibri"/>
          <w:sz w:val="24"/>
          <w:szCs w:val="24"/>
        </w:rPr>
      </w:pPr>
    </w:p>
    <w:p/>
    <w:p/>
    <w:p/>
    <w:p/>
    <w:p/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DQ4YzUyY2U0N2NlMTlkZDZkNzRjZmVhMDI4NmQifQ=="/>
  </w:docVars>
  <w:rsids>
    <w:rsidRoot w:val="31C52FCE"/>
    <w:rsid w:val="01F956EB"/>
    <w:rsid w:val="070268E6"/>
    <w:rsid w:val="0ACB31DC"/>
    <w:rsid w:val="0B7F42FD"/>
    <w:rsid w:val="0FE935E8"/>
    <w:rsid w:val="11673B1F"/>
    <w:rsid w:val="149460B9"/>
    <w:rsid w:val="18D339DF"/>
    <w:rsid w:val="19234148"/>
    <w:rsid w:val="1A9E2655"/>
    <w:rsid w:val="1D1E3640"/>
    <w:rsid w:val="1D266050"/>
    <w:rsid w:val="1EEC32CA"/>
    <w:rsid w:val="1FF13588"/>
    <w:rsid w:val="22AF1848"/>
    <w:rsid w:val="238F1B90"/>
    <w:rsid w:val="24105AFD"/>
    <w:rsid w:val="24303B52"/>
    <w:rsid w:val="24E8008F"/>
    <w:rsid w:val="25137FDA"/>
    <w:rsid w:val="2866348C"/>
    <w:rsid w:val="2D041B9E"/>
    <w:rsid w:val="2E0568C7"/>
    <w:rsid w:val="30222EA2"/>
    <w:rsid w:val="319A0622"/>
    <w:rsid w:val="31C52FCE"/>
    <w:rsid w:val="32A3598C"/>
    <w:rsid w:val="36105698"/>
    <w:rsid w:val="36A62065"/>
    <w:rsid w:val="37030298"/>
    <w:rsid w:val="39912D3E"/>
    <w:rsid w:val="39D95F49"/>
    <w:rsid w:val="3A484C0F"/>
    <w:rsid w:val="3DA037A5"/>
    <w:rsid w:val="405F6DCD"/>
    <w:rsid w:val="40967C28"/>
    <w:rsid w:val="40B5493D"/>
    <w:rsid w:val="41FD2D89"/>
    <w:rsid w:val="42094392"/>
    <w:rsid w:val="43405DEE"/>
    <w:rsid w:val="43AF05DD"/>
    <w:rsid w:val="446F7A2D"/>
    <w:rsid w:val="4541177A"/>
    <w:rsid w:val="470339C7"/>
    <w:rsid w:val="47CA0807"/>
    <w:rsid w:val="48EB621C"/>
    <w:rsid w:val="4D4061C1"/>
    <w:rsid w:val="4DA644C0"/>
    <w:rsid w:val="4F231B40"/>
    <w:rsid w:val="512F39F4"/>
    <w:rsid w:val="51656440"/>
    <w:rsid w:val="53511372"/>
    <w:rsid w:val="53E14A15"/>
    <w:rsid w:val="5D7C3E66"/>
    <w:rsid w:val="5D901BA2"/>
    <w:rsid w:val="5F9E149B"/>
    <w:rsid w:val="636D5D54"/>
    <w:rsid w:val="641A054F"/>
    <w:rsid w:val="657E050B"/>
    <w:rsid w:val="66AA2BD8"/>
    <w:rsid w:val="6715164A"/>
    <w:rsid w:val="69CA10DE"/>
    <w:rsid w:val="6A641533"/>
    <w:rsid w:val="6AB67FDF"/>
    <w:rsid w:val="6BBF4CB6"/>
    <w:rsid w:val="6C1468BE"/>
    <w:rsid w:val="7090341F"/>
    <w:rsid w:val="78946B43"/>
    <w:rsid w:val="7B1D5512"/>
    <w:rsid w:val="7B2D1856"/>
    <w:rsid w:val="7D3719F8"/>
    <w:rsid w:val="7D76121B"/>
    <w:rsid w:val="7E0B3DE4"/>
    <w:rsid w:val="7E99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1155</Words>
  <Characters>1245</Characters>
  <Lines>0</Lines>
  <Paragraphs>0</Paragraphs>
  <TotalTime>0</TotalTime>
  <ScaleCrop>false</ScaleCrop>
  <LinksUpToDate>false</LinksUpToDate>
  <CharactersWithSpaces>1248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2024-02-25T01:10:00Z</dcterms:created>
  <dc:creator>Administrator</dc:creator>
  <cp:lastModifiedBy>湖海居士</cp:lastModifiedBy>
  <cp:lastPrinted>2024-11-05T03:40:00Z</cp:lastPrinted>
  <dcterms:modified xsi:type="dcterms:W3CDTF">2024-12-09T07:18:06Z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E780C78313F543C8B6A8B1AAD68F89F2_11</vt:lpwstr>
  </property>
</Properties>
</file>