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384"/>
    <w:tbl>
      <w:tblPr>
        <w:tblStyle w:val="2"/>
        <w:tblW w:w="20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543"/>
        <w:gridCol w:w="1391"/>
        <w:gridCol w:w="1413"/>
        <w:gridCol w:w="1601"/>
        <w:gridCol w:w="1015"/>
        <w:gridCol w:w="1116"/>
        <w:gridCol w:w="1739"/>
        <w:gridCol w:w="2073"/>
        <w:gridCol w:w="1275"/>
        <w:gridCol w:w="4362"/>
        <w:gridCol w:w="969"/>
      </w:tblGrid>
      <w:tr w14:paraId="33CC0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四川省退役军人事务厅直属事业单位2024年公开选调工作人员岗位和条件要求一览表</w:t>
            </w:r>
          </w:p>
        </w:tc>
      </w:tr>
      <w:tr w14:paraId="7296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1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选调单位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8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岗位编码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9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0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报考资格条件</w:t>
            </w:r>
          </w:p>
        </w:tc>
      </w:tr>
      <w:tr w14:paraId="311F0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1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7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7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A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0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F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A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C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1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3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6F2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四川省退役军人管理服务中心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7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8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管理七级及以下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2401001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1993年11月18日及以后出生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研究生及以上学历，并取得相应硕士及以上学位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2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2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bidi="ar"/>
              </w:rPr>
              <w:t>1.具有不少于3年的县级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bidi="ar"/>
              </w:rPr>
              <w:t>以上行政机关、事业单位办公室综合文稿工作经历;</w:t>
            </w:r>
          </w:p>
          <w:p w14:paraId="0B3F0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bidi="ar"/>
              </w:rPr>
              <w:t>2.在县级及以上各类公文比赛中获奖或在公开刊物上发表文章可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在同等条件下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bidi="ar"/>
              </w:rPr>
              <w:t>优先考虑(资格复审时需提供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bidi="ar"/>
              </w:rPr>
              <w:t>资料)。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1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1F6A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四川省烈士纪念设施保护中心（四川省烈士遗骸搜寻鉴定中心）四川省烈士纪念设施保护中心（四川省烈士遗骸搜寻鉴定中心）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B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A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C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管理九级及以下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2402001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3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1996年11月18日及以后出生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1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本科及以上学历，并取得相应学士及以上学位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B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8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1.中共党员；</w:t>
            </w:r>
          </w:p>
          <w:p w14:paraId="261B2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2.具有3年及以上市、县组织人事部门工作经历或3年及以上事业单位人事管理工作经历。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5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289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0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A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3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E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管理八级及以下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0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2402002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1996年11月18日及以后出生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A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本科及以上学历，并取得相应学士及以上学位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9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B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具有2年及以上各级机关、事业单位办公室综合文稿工作经历。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6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D9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1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1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0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6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调研宣传岗位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D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管理七级及以下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4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2402003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1996年11月18日及以后出生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本科及以上学历，并取得相应学士及以上学位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F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F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具有2年及以上各级机关、事业单位办公室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综合文稿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工作经历，或2年及以上新闻宣传工作经历。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42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F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四川省退役军人宣传教育中心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公益一类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管理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岗位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2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综合文稿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4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管理九级及以下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9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2403001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A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8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1993年11月18日及以后出生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A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5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2.具有2年及以上市、县宣传部门或事业单位宣传工作经历；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3.具有3年及以上行政机关、事业单位综合文稿工作经历。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B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A1B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A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F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新闻宣传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专业技术九级及以下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2403002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1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8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1988年11月18日及以后出生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A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2.具有2年及以上市、县新闻宣传类事业单位工作经历；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3.具有3年及以上行政机关、事业单位综合文稿工作经历。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A6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B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7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管理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岗位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教学管理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管理八级及以下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2403003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6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8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1988年11月18日及以后出生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0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1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D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1.中共党员（含预备党员）；</w:t>
            </w:r>
          </w:p>
          <w:p w14:paraId="071DB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2.具有2年及以上各级机关、事业单位综合文稿工作经历；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3.具有2年及以上教育、培训管理工作经验同等条件下可优先考虑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bidi="ar"/>
              </w:rPr>
              <w:t>(资格复审时需提供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bidi="ar"/>
              </w:rPr>
              <w:t>资料)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884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4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D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1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1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新媒体编辑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D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管理七级及以下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E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2403004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1983年11月18日及以后出生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2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1.中共党员（含预备党员）；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2.具有3年及以上退役军人事务系统工作经历且从事过宣传岗位工作。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7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54F63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0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四川省革命伤残军人休养院(四川省第一退役军人医院)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6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2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2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管理七级及以下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2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2404001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B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4B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1983年11月18日及以后出生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E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本科及以上学历，并取得相应学士及以上学位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A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6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具有3年及以上各级机关、事业单位办公室</w:t>
            </w:r>
            <w:r>
              <w:rPr>
                <w:rStyle w:val="4"/>
                <w:strike w:val="0"/>
                <w:lang w:val="en-US" w:eastAsia="zh-CN" w:bidi="ar"/>
              </w:rPr>
              <w:t>综合文</w:t>
            </w:r>
            <w:r>
              <w:rPr>
                <w:rStyle w:val="4"/>
                <w:rFonts w:hint="eastAsia"/>
                <w:strike w:val="0"/>
                <w:lang w:val="en-US" w:eastAsia="zh-CN" w:bidi="ar"/>
              </w:rPr>
              <w:t>稿</w:t>
            </w:r>
            <w:r>
              <w:rPr>
                <w:rStyle w:val="4"/>
                <w:lang w:val="en-US" w:eastAsia="zh-CN" w:bidi="ar"/>
              </w:rPr>
              <w:t>工作经历。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EF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2D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省第二退役军人医院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2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公益二类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3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6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专业技术七级及以下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D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2405001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1983年11月18日及以后出生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本科及以上学历，并取得相应学士及以上学位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会计学、审计学、经济学、金融学、财务管理</w:t>
            </w:r>
          </w:p>
        </w:tc>
        <w:tc>
          <w:tcPr>
            <w:tcW w:w="4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5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bidi="ar"/>
              </w:rPr>
              <w:t>取得中级及以上会计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bidi="ar"/>
              </w:rPr>
              <w:t>职称或注册会计师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 w14:paraId="2061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2.具有3年及以上会计岗位工作经验，且近2年一直在会计岗位工作。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0B0ABC6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Y2MzYWE1NWRlMjBiOTM1ZjYyMzQwYWQwNjA2MGMifQ=="/>
  </w:docVars>
  <w:rsids>
    <w:rsidRoot w:val="55C360B0"/>
    <w:rsid w:val="19891179"/>
    <w:rsid w:val="25251F83"/>
    <w:rsid w:val="36314876"/>
    <w:rsid w:val="372460EF"/>
    <w:rsid w:val="3D88702F"/>
    <w:rsid w:val="3EC44EE3"/>
    <w:rsid w:val="405F6772"/>
    <w:rsid w:val="4A19719C"/>
    <w:rsid w:val="4C5B6541"/>
    <w:rsid w:val="55C360B0"/>
    <w:rsid w:val="574B10DE"/>
    <w:rsid w:val="5F5A3027"/>
    <w:rsid w:val="5FDA449D"/>
    <w:rsid w:val="60292526"/>
    <w:rsid w:val="6AFF722B"/>
    <w:rsid w:val="6BC50062"/>
    <w:rsid w:val="795C5F52"/>
    <w:rsid w:val="7B1A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1244</Words>
  <Characters>1374</Characters>
  <Lines>0</Lines>
  <Paragraphs>0</Paragraphs>
  <TotalTime>24</TotalTime>
  <ScaleCrop>false</ScaleCrop>
  <LinksUpToDate>false</LinksUpToDate>
  <CharactersWithSpaces>1374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2024-10-24T10:13:00Z</dcterms:created>
  <dc:creator>毋繁</dc:creator>
  <cp:lastModifiedBy>毋繁</cp:lastModifiedBy>
  <cp:lastPrinted>2024-11-04T09:35:00Z</cp:lastPrinted>
  <dcterms:modified xsi:type="dcterms:W3CDTF">2024-11-13T08:33:36Z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295185BFD3B44FA392E6D8D93F68AB24_13</vt:lpwstr>
  </property>
</Properties>
</file>