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4320" w:type="dxa"/>
        <w:jc w:val="center"/>
        <w:tblLayout w:type="autofit"/>
        <w:tblCellMar>
          <w:top w:w="0" w:type="dxa"/>
          <w:left w:w="108" w:type="dxa"/>
          <w:bottom w:w="0" w:type="dxa"/>
          <w:right w:w="108" w:type="dxa"/>
        </w:tblCellMar>
      </w:tblPr>
      <w:tblGrid>
        <w:gridCol w:w="506"/>
        <w:gridCol w:w="778"/>
        <w:gridCol w:w="671"/>
        <w:gridCol w:w="506"/>
        <w:gridCol w:w="3969"/>
        <w:gridCol w:w="1291"/>
        <w:gridCol w:w="3326"/>
        <w:gridCol w:w="1249"/>
        <w:gridCol w:w="1344"/>
        <w:gridCol w:w="680"/>
      </w:tblGrid>
      <w:tr w14:paraId="4DCE14EC">
        <w:tblPrEx>
          <w:tblCellMar>
            <w:top w:w="0" w:type="dxa"/>
            <w:left w:w="108" w:type="dxa"/>
            <w:bottom w:w="0" w:type="dxa"/>
            <w:right w:w="108" w:type="dxa"/>
          </w:tblCellMar>
        </w:tblPrEx>
        <w:trPr>
          <w:trHeight w:val="902" w:hRule="atLeast"/>
          <w:jc w:val="center"/>
        </w:trPr>
        <w:tc>
          <w:tcPr>
            <w:tcW w:w="14320" w:type="dxa"/>
            <w:gridSpan w:val="10"/>
            <w:tcBorders>
              <w:top w:val="nil"/>
              <w:left w:val="nil"/>
              <w:bottom w:val="nil"/>
              <w:right w:val="nil"/>
            </w:tcBorders>
            <w:shd w:val="clear" w:color="auto" w:fill="auto"/>
            <w:vAlign w:val="center"/>
          </w:tcPr>
          <w:p w14:paraId="3EF0B85B">
            <w:pPr>
              <w:widowControl/>
              <w:jc w:val="left"/>
              <w:textAlignment w:val="center"/>
              <w:rPr>
                <w:rFonts w:eastAsia="仿宋_GB2312"/>
                <w:kern w:val="0"/>
                <w:sz w:val="28"/>
                <w:szCs w:val="28"/>
                <w:lang w:bidi="ar"/>
              </w:rPr>
            </w:pPr>
            <w:r>
              <w:rPr>
                <w:rFonts w:eastAsia="仿宋_GB2312"/>
                <w:kern w:val="0"/>
                <w:sz w:val="28"/>
                <w:szCs w:val="28"/>
                <w:lang w:bidi="ar"/>
              </w:rPr>
              <w:t>附件</w:t>
            </w:r>
            <w:r>
              <w:rPr>
                <w:rFonts w:hint="eastAsia" w:eastAsia="仿宋_GB2312"/>
                <w:kern w:val="0"/>
                <w:sz w:val="28"/>
                <w:szCs w:val="28"/>
                <w:lang w:val="en-US" w:eastAsia="zh-CN" w:bidi="ar"/>
              </w:rPr>
              <w:t>1</w:t>
            </w:r>
            <w:r>
              <w:rPr>
                <w:rFonts w:eastAsia="仿宋_GB2312"/>
                <w:kern w:val="0"/>
                <w:sz w:val="28"/>
                <w:szCs w:val="28"/>
                <w:lang w:bidi="ar"/>
              </w:rPr>
              <w:t>：</w:t>
            </w:r>
          </w:p>
          <w:p w14:paraId="4A79306B">
            <w:pPr>
              <w:widowControl/>
              <w:jc w:val="center"/>
              <w:textAlignment w:val="center"/>
              <w:rPr>
                <w:rFonts w:eastAsia="方正小标宋简体"/>
                <w:sz w:val="44"/>
                <w:szCs w:val="44"/>
              </w:rPr>
            </w:pPr>
            <w:r>
              <w:rPr>
                <w:rFonts w:eastAsia="方正小标宋简体"/>
                <w:kern w:val="0"/>
                <w:sz w:val="32"/>
                <w:szCs w:val="32"/>
                <w:lang w:bidi="ar"/>
              </w:rPr>
              <w:t>2024年东营市文化旅游体育发展集团有限公司招聘岗位计划表</w:t>
            </w:r>
          </w:p>
        </w:tc>
      </w:tr>
      <w:tr w14:paraId="5E1F8BE8">
        <w:tblPrEx>
          <w:tblCellMar>
            <w:top w:w="0" w:type="dxa"/>
            <w:left w:w="108" w:type="dxa"/>
            <w:bottom w:w="0" w:type="dxa"/>
            <w:right w:w="108" w:type="dxa"/>
          </w:tblCellMar>
        </w:tblPrEx>
        <w:trPr>
          <w:trHeight w:val="1212" w:hRule="atLeas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208C3">
            <w:pPr>
              <w:widowControl/>
              <w:jc w:val="center"/>
              <w:textAlignment w:val="center"/>
              <w:rPr>
                <w:rFonts w:eastAsia="黑体"/>
                <w:sz w:val="24"/>
              </w:rPr>
            </w:pPr>
            <w:r>
              <w:rPr>
                <w:rFonts w:eastAsia="黑体"/>
                <w:kern w:val="0"/>
                <w:sz w:val="24"/>
                <w:lang w:bidi="ar"/>
              </w:rPr>
              <w:t>序号</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945B0">
            <w:pPr>
              <w:widowControl/>
              <w:jc w:val="center"/>
              <w:textAlignment w:val="center"/>
              <w:rPr>
                <w:rFonts w:eastAsia="黑体"/>
                <w:sz w:val="24"/>
              </w:rPr>
            </w:pPr>
            <w:r>
              <w:rPr>
                <w:rFonts w:eastAsia="黑体"/>
                <w:kern w:val="0"/>
                <w:sz w:val="24"/>
                <w:lang w:bidi="ar"/>
              </w:rPr>
              <w:t>部门</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9495B">
            <w:pPr>
              <w:widowControl/>
              <w:jc w:val="center"/>
              <w:textAlignment w:val="center"/>
              <w:rPr>
                <w:rFonts w:eastAsia="黑体"/>
                <w:sz w:val="24"/>
              </w:rPr>
            </w:pPr>
            <w:r>
              <w:rPr>
                <w:rFonts w:eastAsia="黑体"/>
                <w:kern w:val="0"/>
                <w:sz w:val="24"/>
                <w:lang w:bidi="ar"/>
              </w:rPr>
              <w:t>岗位名称</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23D00">
            <w:pPr>
              <w:widowControl/>
              <w:jc w:val="center"/>
              <w:textAlignment w:val="center"/>
              <w:rPr>
                <w:rFonts w:eastAsia="黑体"/>
                <w:sz w:val="24"/>
              </w:rPr>
            </w:pPr>
            <w:r>
              <w:rPr>
                <w:rFonts w:eastAsia="黑体"/>
                <w:kern w:val="0"/>
                <w:sz w:val="24"/>
                <w:lang w:bidi="ar"/>
              </w:rPr>
              <w:t>招聘</w:t>
            </w:r>
            <w:r>
              <w:rPr>
                <w:rFonts w:eastAsia="黑体"/>
                <w:kern w:val="0"/>
                <w:sz w:val="24"/>
                <w:lang w:bidi="ar"/>
              </w:rPr>
              <w:br w:type="textWrapping"/>
            </w:r>
            <w:r>
              <w:rPr>
                <w:rFonts w:eastAsia="黑体"/>
                <w:kern w:val="0"/>
                <w:sz w:val="24"/>
                <w:lang w:bidi="ar"/>
              </w:rPr>
              <w:t>计划</w:t>
            </w: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F5211">
            <w:pPr>
              <w:widowControl/>
              <w:jc w:val="center"/>
              <w:textAlignment w:val="center"/>
              <w:rPr>
                <w:rFonts w:eastAsia="黑体"/>
                <w:sz w:val="24"/>
              </w:rPr>
            </w:pPr>
            <w:r>
              <w:rPr>
                <w:rFonts w:eastAsia="黑体"/>
                <w:kern w:val="0"/>
                <w:sz w:val="24"/>
                <w:lang w:bidi="ar"/>
              </w:rPr>
              <w:t>岗位职责</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5B6AE">
            <w:pPr>
              <w:widowControl/>
              <w:jc w:val="center"/>
              <w:textAlignment w:val="center"/>
              <w:rPr>
                <w:rFonts w:eastAsia="黑体"/>
                <w:sz w:val="24"/>
              </w:rPr>
            </w:pPr>
            <w:r>
              <w:rPr>
                <w:rFonts w:eastAsia="黑体"/>
                <w:kern w:val="0"/>
                <w:sz w:val="24"/>
                <w:lang w:bidi="ar"/>
              </w:rPr>
              <w:t>学历要求</w:t>
            </w:r>
          </w:p>
        </w:tc>
        <w:tc>
          <w:tcPr>
            <w:tcW w:w="3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538D3">
            <w:pPr>
              <w:widowControl/>
              <w:jc w:val="center"/>
              <w:textAlignment w:val="center"/>
              <w:rPr>
                <w:rFonts w:eastAsia="黑体"/>
                <w:sz w:val="24"/>
              </w:rPr>
            </w:pPr>
            <w:r>
              <w:rPr>
                <w:rFonts w:eastAsia="黑体"/>
                <w:kern w:val="0"/>
                <w:sz w:val="24"/>
                <w:lang w:bidi="ar"/>
              </w:rPr>
              <w:t>专业及素质能力要求</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99979">
            <w:pPr>
              <w:widowControl/>
              <w:jc w:val="center"/>
              <w:textAlignment w:val="center"/>
              <w:rPr>
                <w:rFonts w:eastAsia="黑体"/>
                <w:sz w:val="24"/>
              </w:rPr>
            </w:pPr>
            <w:r>
              <w:rPr>
                <w:rFonts w:eastAsia="黑体"/>
                <w:kern w:val="0"/>
                <w:sz w:val="24"/>
                <w:lang w:bidi="ar"/>
              </w:rPr>
              <w:t>应届生/非应届生</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7142C">
            <w:pPr>
              <w:widowControl/>
              <w:jc w:val="center"/>
              <w:textAlignment w:val="center"/>
              <w:rPr>
                <w:rFonts w:eastAsia="黑体"/>
                <w:sz w:val="24"/>
              </w:rPr>
            </w:pPr>
            <w:r>
              <w:rPr>
                <w:rFonts w:eastAsia="黑体"/>
                <w:kern w:val="0"/>
                <w:sz w:val="24"/>
                <w:lang w:bidi="ar"/>
              </w:rPr>
              <w:t>年龄要求</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5E299">
            <w:pPr>
              <w:widowControl/>
              <w:jc w:val="center"/>
              <w:textAlignment w:val="center"/>
              <w:rPr>
                <w:rFonts w:eastAsia="黑体"/>
                <w:sz w:val="24"/>
              </w:rPr>
            </w:pPr>
            <w:r>
              <w:rPr>
                <w:rFonts w:eastAsia="黑体"/>
                <w:kern w:val="0"/>
                <w:sz w:val="24"/>
                <w:lang w:bidi="ar"/>
              </w:rPr>
              <w:t>备注</w:t>
            </w:r>
          </w:p>
        </w:tc>
      </w:tr>
      <w:tr w14:paraId="0ADA7FA2">
        <w:tblPrEx>
          <w:tblCellMar>
            <w:top w:w="0" w:type="dxa"/>
            <w:left w:w="108" w:type="dxa"/>
            <w:bottom w:w="0" w:type="dxa"/>
            <w:right w:w="108" w:type="dxa"/>
          </w:tblCellMar>
        </w:tblPrEx>
        <w:trPr>
          <w:trHeight w:val="5120" w:hRule="atLeas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66645">
            <w:pPr>
              <w:widowControl/>
              <w:jc w:val="center"/>
              <w:textAlignment w:val="center"/>
              <w:rPr>
                <w:sz w:val="24"/>
              </w:rPr>
            </w:pPr>
            <w:r>
              <w:rPr>
                <w:kern w:val="0"/>
                <w:sz w:val="24"/>
                <w:lang w:bidi="ar"/>
              </w:rPr>
              <w:t>1</w:t>
            </w:r>
          </w:p>
        </w:tc>
        <w:tc>
          <w:tcPr>
            <w:tcW w:w="7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CE9AAE">
            <w:pPr>
              <w:widowControl/>
              <w:jc w:val="center"/>
              <w:textAlignment w:val="center"/>
              <w:rPr>
                <w:sz w:val="24"/>
              </w:rPr>
            </w:pPr>
            <w:r>
              <w:rPr>
                <w:rFonts w:hint="eastAsia"/>
                <w:kern w:val="0"/>
                <w:sz w:val="24"/>
                <w:lang w:bidi="ar"/>
              </w:rPr>
              <w:t>法务审计部</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108ED">
            <w:pPr>
              <w:widowControl/>
              <w:jc w:val="center"/>
              <w:textAlignment w:val="center"/>
              <w:rPr>
                <w:sz w:val="24"/>
              </w:rPr>
            </w:pPr>
            <w:r>
              <w:rPr>
                <w:kern w:val="0"/>
                <w:sz w:val="24"/>
                <w:lang w:bidi="ar"/>
              </w:rPr>
              <w:t>法务专员</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C7065">
            <w:pPr>
              <w:widowControl/>
              <w:jc w:val="center"/>
              <w:textAlignment w:val="center"/>
              <w:rPr>
                <w:sz w:val="24"/>
              </w:rPr>
            </w:pPr>
            <w:r>
              <w:rPr>
                <w:kern w:val="0"/>
                <w:sz w:val="24"/>
                <w:lang w:bidi="ar"/>
              </w:rPr>
              <w:t>1人</w:t>
            </w: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3B25B">
            <w:pPr>
              <w:widowControl/>
              <w:jc w:val="left"/>
              <w:textAlignment w:val="center"/>
              <w:rPr>
                <w:sz w:val="24"/>
              </w:rPr>
            </w:pPr>
            <w:r>
              <w:rPr>
                <w:kern w:val="0"/>
                <w:sz w:val="24"/>
                <w:lang w:bidi="ar"/>
              </w:rPr>
              <w:t>1、参与投资、融资、租赁与资产转让等涉及集团的重要经营活动决策，为集团经营决策意向进行法律调研和法律审核，保障集团经营决策的安全性和合法性；</w:t>
            </w:r>
            <w:r>
              <w:rPr>
                <w:kern w:val="0"/>
                <w:sz w:val="24"/>
                <w:lang w:bidi="ar"/>
              </w:rPr>
              <w:br w:type="textWrapping"/>
            </w:r>
            <w:r>
              <w:rPr>
                <w:kern w:val="0"/>
                <w:sz w:val="24"/>
                <w:lang w:bidi="ar"/>
              </w:rPr>
              <w:t>2、建立集团合同管理制度，规范合同的签订、审核、管理和履行等环节，独立起草、审核合同等集团各类法律文书；</w:t>
            </w:r>
            <w:r>
              <w:rPr>
                <w:kern w:val="0"/>
                <w:sz w:val="24"/>
                <w:lang w:bidi="ar"/>
              </w:rPr>
              <w:br w:type="textWrapping"/>
            </w:r>
            <w:r>
              <w:rPr>
                <w:kern w:val="0"/>
                <w:sz w:val="24"/>
                <w:lang w:bidi="ar"/>
              </w:rPr>
              <w:t>3、办理集团授权委托、法定代表人身份证明、管理企业合同专用章等相关法律事务；</w:t>
            </w:r>
            <w:r>
              <w:rPr>
                <w:kern w:val="0"/>
                <w:sz w:val="24"/>
                <w:lang w:bidi="ar"/>
              </w:rPr>
              <w:br w:type="textWrapping"/>
            </w:r>
            <w:r>
              <w:rPr>
                <w:kern w:val="0"/>
                <w:sz w:val="24"/>
                <w:lang w:bidi="ar"/>
              </w:rPr>
              <w:t>4、为集团各部门提供有效的法务咨询和法律帮助，根据法律法规、监管政策要求，提供专业法律意见，识别法律风险，提供合规支持；</w:t>
            </w:r>
            <w:r>
              <w:rPr>
                <w:kern w:val="0"/>
                <w:sz w:val="24"/>
                <w:lang w:bidi="ar"/>
              </w:rPr>
              <w:br w:type="textWrapping"/>
            </w:r>
            <w:r>
              <w:rPr>
                <w:kern w:val="0"/>
                <w:sz w:val="24"/>
                <w:lang w:bidi="ar"/>
              </w:rPr>
              <w:t>5、负责集团的应诉和诉讼事务。</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1B02F">
            <w:pPr>
              <w:widowControl/>
              <w:jc w:val="center"/>
              <w:textAlignment w:val="center"/>
              <w:rPr>
                <w:sz w:val="24"/>
              </w:rPr>
            </w:pPr>
            <w:r>
              <w:rPr>
                <w:kern w:val="0"/>
                <w:sz w:val="24"/>
                <w:lang w:bidi="ar"/>
              </w:rPr>
              <w:t>全日制本科及以上学历</w:t>
            </w:r>
          </w:p>
        </w:tc>
        <w:tc>
          <w:tcPr>
            <w:tcW w:w="3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1CB63">
            <w:pPr>
              <w:widowControl/>
              <w:jc w:val="left"/>
              <w:textAlignment w:val="center"/>
              <w:rPr>
                <w:sz w:val="24"/>
              </w:rPr>
            </w:pPr>
            <w:r>
              <w:rPr>
                <w:kern w:val="0"/>
                <w:sz w:val="24"/>
                <w:lang w:bidi="ar"/>
              </w:rPr>
              <w:t>1、法学专业，通过国家统一司法考试；</w:t>
            </w:r>
            <w:r>
              <w:rPr>
                <w:kern w:val="0"/>
                <w:sz w:val="24"/>
                <w:lang w:bidi="ar"/>
              </w:rPr>
              <w:br w:type="textWrapping"/>
            </w:r>
            <w:r>
              <w:rPr>
                <w:kern w:val="0"/>
                <w:sz w:val="24"/>
                <w:lang w:bidi="ar"/>
              </w:rPr>
              <w:t>2、熟悉文旅行业相关法律法规，有连续3年以上法律工作经验，有独立承办诉讼案件的经验；</w:t>
            </w:r>
            <w:r>
              <w:rPr>
                <w:kern w:val="0"/>
                <w:sz w:val="24"/>
                <w:lang w:bidi="ar"/>
              </w:rPr>
              <w:br w:type="textWrapping"/>
            </w:r>
            <w:r>
              <w:rPr>
                <w:kern w:val="0"/>
                <w:sz w:val="24"/>
                <w:lang w:bidi="ar"/>
              </w:rPr>
              <w:t>3、职业操守良好，风险意识强，无不良记录；</w:t>
            </w:r>
            <w:r>
              <w:rPr>
                <w:kern w:val="0"/>
                <w:sz w:val="24"/>
                <w:lang w:bidi="ar"/>
              </w:rPr>
              <w:br w:type="textWrapping"/>
            </w:r>
            <w:r>
              <w:rPr>
                <w:kern w:val="0"/>
                <w:sz w:val="24"/>
                <w:lang w:bidi="ar"/>
              </w:rPr>
              <w:t>4、具备较强的沟通表达和文字报告撰写能力；</w:t>
            </w:r>
            <w:r>
              <w:rPr>
                <w:kern w:val="0"/>
                <w:sz w:val="24"/>
                <w:lang w:bidi="ar"/>
              </w:rPr>
              <w:br w:type="textWrapping"/>
            </w:r>
            <w:r>
              <w:rPr>
                <w:kern w:val="0"/>
                <w:sz w:val="24"/>
                <w:lang w:bidi="ar"/>
              </w:rPr>
              <w:t>5、具备较强的团队合作能力、执行能力及抗压能力。</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CC247">
            <w:pPr>
              <w:widowControl/>
              <w:jc w:val="center"/>
              <w:textAlignment w:val="center"/>
              <w:rPr>
                <w:sz w:val="24"/>
              </w:rPr>
            </w:pPr>
            <w:r>
              <w:rPr>
                <w:kern w:val="0"/>
                <w:sz w:val="24"/>
                <w:lang w:bidi="ar"/>
              </w:rPr>
              <w:t>非应届生</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23FC9">
            <w:pPr>
              <w:widowControl/>
              <w:textAlignment w:val="center"/>
              <w:rPr>
                <w:sz w:val="24"/>
              </w:rPr>
            </w:pPr>
            <w:r>
              <w:rPr>
                <w:rFonts w:hint="eastAsia"/>
                <w:kern w:val="0"/>
                <w:sz w:val="24"/>
                <w:lang w:eastAsia="zh-CN" w:bidi="ar"/>
              </w:rPr>
              <w:t>年龄</w:t>
            </w:r>
            <w:bookmarkStart w:id="0" w:name="_GoBack"/>
            <w:bookmarkEnd w:id="0"/>
            <w:r>
              <w:rPr>
                <w:kern w:val="0"/>
                <w:sz w:val="24"/>
                <w:lang w:bidi="ar"/>
              </w:rPr>
              <w:t>40周岁以下（198</w:t>
            </w:r>
            <w:r>
              <w:rPr>
                <w:rFonts w:hint="eastAsia"/>
                <w:kern w:val="0"/>
                <w:sz w:val="24"/>
                <w:lang w:bidi="ar"/>
              </w:rPr>
              <w:t>3</w:t>
            </w:r>
            <w:r>
              <w:rPr>
                <w:kern w:val="0"/>
                <w:sz w:val="24"/>
                <w:lang w:bidi="ar"/>
              </w:rPr>
              <w:t>年11月以后出生）</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74AD6">
            <w:pPr>
              <w:jc w:val="center"/>
              <w:rPr>
                <w:sz w:val="24"/>
              </w:rPr>
            </w:pPr>
          </w:p>
        </w:tc>
      </w:tr>
      <w:tr w14:paraId="7190017F">
        <w:tblPrEx>
          <w:tblCellMar>
            <w:top w:w="0" w:type="dxa"/>
            <w:left w:w="108" w:type="dxa"/>
            <w:bottom w:w="0" w:type="dxa"/>
            <w:right w:w="108" w:type="dxa"/>
          </w:tblCellMar>
        </w:tblPrEx>
        <w:trPr>
          <w:trHeight w:val="6206" w:hRule="atLeas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E37FF">
            <w:pPr>
              <w:widowControl/>
              <w:jc w:val="center"/>
              <w:textAlignment w:val="center"/>
              <w:rPr>
                <w:sz w:val="24"/>
              </w:rPr>
            </w:pPr>
            <w:r>
              <w:rPr>
                <w:kern w:val="0"/>
                <w:sz w:val="24"/>
                <w:lang w:bidi="ar"/>
              </w:rPr>
              <w:t>2</w:t>
            </w:r>
          </w:p>
        </w:tc>
        <w:tc>
          <w:tcPr>
            <w:tcW w:w="7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3F72BD">
            <w:pPr>
              <w:jc w:val="center"/>
              <w:rPr>
                <w:sz w:val="24"/>
              </w:rPr>
            </w:pP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38320">
            <w:pPr>
              <w:widowControl/>
              <w:jc w:val="center"/>
              <w:textAlignment w:val="center"/>
              <w:rPr>
                <w:sz w:val="24"/>
              </w:rPr>
            </w:pPr>
            <w:r>
              <w:rPr>
                <w:kern w:val="0"/>
                <w:sz w:val="24"/>
                <w:lang w:bidi="ar"/>
              </w:rPr>
              <w:t>审计专员</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9AFAE">
            <w:pPr>
              <w:widowControl/>
              <w:jc w:val="center"/>
              <w:textAlignment w:val="center"/>
              <w:rPr>
                <w:sz w:val="24"/>
              </w:rPr>
            </w:pPr>
            <w:r>
              <w:rPr>
                <w:kern w:val="0"/>
                <w:sz w:val="24"/>
                <w:lang w:bidi="ar"/>
              </w:rPr>
              <w:t>1人</w:t>
            </w: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1385F">
            <w:pPr>
              <w:widowControl/>
              <w:jc w:val="left"/>
              <w:textAlignment w:val="center"/>
              <w:rPr>
                <w:sz w:val="24"/>
              </w:rPr>
            </w:pPr>
            <w:r>
              <w:rPr>
                <w:kern w:val="0"/>
                <w:sz w:val="24"/>
                <w:lang w:bidi="ar"/>
              </w:rPr>
              <w:t>1、负责建立健全集团审计工作制度、流程并不断完善。</w:t>
            </w:r>
            <w:r>
              <w:rPr>
                <w:kern w:val="0"/>
                <w:sz w:val="24"/>
                <w:lang w:bidi="ar"/>
              </w:rPr>
              <w:br w:type="textWrapping"/>
            </w:r>
            <w:r>
              <w:rPr>
                <w:kern w:val="0"/>
                <w:sz w:val="24"/>
                <w:lang w:bidi="ar"/>
              </w:rPr>
              <w:t>2、负责对集团及子公司会计核算、统计数据、资产、负债等进行财务审计。</w:t>
            </w:r>
            <w:r>
              <w:rPr>
                <w:kern w:val="0"/>
                <w:sz w:val="24"/>
                <w:lang w:bidi="ar"/>
              </w:rPr>
              <w:br w:type="textWrapping"/>
            </w:r>
            <w:r>
              <w:rPr>
                <w:kern w:val="0"/>
                <w:sz w:val="24"/>
                <w:lang w:bidi="ar"/>
              </w:rPr>
              <w:t>3、负责对集团及子公司业务筹划方案、税务过程管理等进行税务审计。</w:t>
            </w:r>
            <w:r>
              <w:rPr>
                <w:kern w:val="0"/>
                <w:sz w:val="24"/>
                <w:lang w:bidi="ar"/>
              </w:rPr>
              <w:br w:type="textWrapping"/>
            </w:r>
            <w:r>
              <w:rPr>
                <w:kern w:val="0"/>
                <w:sz w:val="24"/>
                <w:lang w:bidi="ar"/>
              </w:rPr>
              <w:t>4、负责对集团及子公司采购的流程、成本、费用、合同签署等进行采购审计。</w:t>
            </w:r>
            <w:r>
              <w:rPr>
                <w:kern w:val="0"/>
                <w:sz w:val="24"/>
                <w:lang w:bidi="ar"/>
              </w:rPr>
              <w:br w:type="textWrapping"/>
            </w:r>
            <w:r>
              <w:rPr>
                <w:kern w:val="0"/>
                <w:sz w:val="24"/>
                <w:lang w:bidi="ar"/>
              </w:rPr>
              <w:t>5、负责对集团及子公司工程项目的立项、设计、施工、监理、验收等环节进行工程审计。</w:t>
            </w:r>
            <w:r>
              <w:rPr>
                <w:kern w:val="0"/>
                <w:sz w:val="24"/>
                <w:lang w:bidi="ar"/>
              </w:rPr>
              <w:br w:type="textWrapping"/>
            </w:r>
            <w:r>
              <w:rPr>
                <w:kern w:val="0"/>
                <w:sz w:val="24"/>
                <w:lang w:bidi="ar"/>
              </w:rPr>
              <w:t>6、负责对集团及子公司对高级管理人员及其他相关人员违反公司章程和规章制度所涉及的经营活动进行违纪审计。</w:t>
            </w:r>
            <w:r>
              <w:rPr>
                <w:kern w:val="0"/>
                <w:sz w:val="24"/>
                <w:lang w:bidi="ar"/>
              </w:rPr>
              <w:br w:type="textWrapping"/>
            </w:r>
            <w:r>
              <w:rPr>
                <w:kern w:val="0"/>
                <w:sz w:val="24"/>
                <w:lang w:bidi="ar"/>
              </w:rPr>
              <w:t>7、负责参与选择外部审计机构、明确审计事项、协助外部审计机构开展外审工作。</w:t>
            </w:r>
            <w:r>
              <w:rPr>
                <w:kern w:val="0"/>
                <w:sz w:val="24"/>
                <w:lang w:bidi="ar"/>
              </w:rPr>
              <w:br w:type="textWrapping"/>
            </w:r>
            <w:r>
              <w:rPr>
                <w:kern w:val="0"/>
                <w:sz w:val="24"/>
                <w:lang w:bidi="ar"/>
              </w:rPr>
              <w:t>8、负责完成领导交办的其他工作。</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B201D">
            <w:pPr>
              <w:widowControl/>
              <w:jc w:val="center"/>
              <w:textAlignment w:val="center"/>
              <w:rPr>
                <w:sz w:val="24"/>
              </w:rPr>
            </w:pPr>
            <w:r>
              <w:rPr>
                <w:kern w:val="0"/>
                <w:sz w:val="24"/>
                <w:lang w:bidi="ar"/>
              </w:rPr>
              <w:t>全日制本科及以上学历</w:t>
            </w:r>
          </w:p>
        </w:tc>
        <w:tc>
          <w:tcPr>
            <w:tcW w:w="3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89A14">
            <w:pPr>
              <w:widowControl/>
              <w:jc w:val="left"/>
              <w:textAlignment w:val="center"/>
              <w:rPr>
                <w:sz w:val="24"/>
              </w:rPr>
            </w:pPr>
            <w:r>
              <w:rPr>
                <w:kern w:val="0"/>
                <w:sz w:val="24"/>
                <w:lang w:bidi="ar"/>
              </w:rPr>
              <w:t>1、审计学</w:t>
            </w:r>
            <w:r>
              <w:rPr>
                <w:kern w:val="0"/>
                <w:sz w:val="24"/>
                <w:highlight w:val="none"/>
                <w:lang w:bidi="ar"/>
              </w:rPr>
              <w:t>专业</w:t>
            </w:r>
            <w:r>
              <w:rPr>
                <w:rFonts w:hint="eastAsia"/>
                <w:kern w:val="0"/>
                <w:sz w:val="24"/>
                <w:highlight w:val="none"/>
                <w:lang w:eastAsia="zh-CN" w:bidi="ar"/>
              </w:rPr>
              <w:t>，</w:t>
            </w:r>
            <w:r>
              <w:rPr>
                <w:rFonts w:hint="eastAsia"/>
                <w:kern w:val="0"/>
                <w:sz w:val="24"/>
                <w:highlight w:val="none"/>
                <w:lang w:val="en-US" w:eastAsia="zh-CN" w:bidi="ar"/>
              </w:rPr>
              <w:t>以最高学历报考</w:t>
            </w:r>
            <w:r>
              <w:rPr>
                <w:kern w:val="0"/>
                <w:sz w:val="24"/>
                <w:highlight w:val="none"/>
                <w:lang w:bidi="ar"/>
              </w:rPr>
              <w:t>；</w:t>
            </w:r>
            <w:r>
              <w:rPr>
                <w:kern w:val="0"/>
                <w:sz w:val="24"/>
                <w:lang w:bidi="ar"/>
              </w:rPr>
              <w:br w:type="textWrapping"/>
            </w:r>
            <w:r>
              <w:rPr>
                <w:kern w:val="0"/>
                <w:sz w:val="24"/>
                <w:lang w:bidi="ar"/>
              </w:rPr>
              <w:t>2、了解国家财经政策和审计、会计、税务法规；</w:t>
            </w:r>
            <w:r>
              <w:rPr>
                <w:kern w:val="0"/>
                <w:sz w:val="24"/>
                <w:lang w:bidi="ar"/>
              </w:rPr>
              <w:br w:type="textWrapping"/>
            </w:r>
            <w:r>
              <w:rPr>
                <w:kern w:val="0"/>
                <w:sz w:val="24"/>
                <w:lang w:bidi="ar"/>
              </w:rPr>
              <w:t>3、熟练使用财务工具和办公软件；</w:t>
            </w:r>
            <w:r>
              <w:rPr>
                <w:kern w:val="0"/>
                <w:sz w:val="24"/>
                <w:lang w:bidi="ar"/>
              </w:rPr>
              <w:br w:type="textWrapping"/>
            </w:r>
            <w:r>
              <w:rPr>
                <w:kern w:val="0"/>
                <w:sz w:val="24"/>
                <w:lang w:bidi="ar"/>
              </w:rPr>
              <w:t>4、有较强的沟通表达能力</w:t>
            </w:r>
            <w:r>
              <w:rPr>
                <w:rFonts w:hint="eastAsia"/>
                <w:kern w:val="0"/>
                <w:sz w:val="24"/>
                <w:lang w:eastAsia="zh-CN" w:bidi="ar"/>
              </w:rPr>
              <w:t>；</w:t>
            </w:r>
            <w:r>
              <w:rPr>
                <w:kern w:val="0"/>
                <w:sz w:val="24"/>
                <w:lang w:bidi="ar"/>
              </w:rPr>
              <w:br w:type="textWrapping"/>
            </w:r>
            <w:r>
              <w:rPr>
                <w:kern w:val="0"/>
                <w:sz w:val="24"/>
                <w:lang w:bidi="ar"/>
              </w:rPr>
              <w:t>5、持有审计师或会计师及以上职称或相关专业注册类资格者优先。</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3C12B">
            <w:pPr>
              <w:widowControl/>
              <w:jc w:val="center"/>
              <w:textAlignment w:val="center"/>
              <w:rPr>
                <w:sz w:val="24"/>
              </w:rPr>
            </w:pPr>
            <w:r>
              <w:rPr>
                <w:kern w:val="0"/>
                <w:sz w:val="24"/>
                <w:lang w:bidi="ar"/>
              </w:rPr>
              <w:t>择业期内应届毕业生</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52F55">
            <w:pPr>
              <w:widowControl/>
              <w:textAlignment w:val="center"/>
              <w:rPr>
                <w:rFonts w:hint="eastAsia"/>
                <w:kern w:val="0"/>
                <w:sz w:val="24"/>
                <w:highlight w:val="none"/>
                <w:u w:val="none"/>
                <w:lang w:val="en-US" w:eastAsia="zh-CN" w:bidi="ar"/>
              </w:rPr>
            </w:pPr>
            <w:r>
              <w:rPr>
                <w:rFonts w:hint="eastAsia"/>
                <w:kern w:val="0"/>
                <w:sz w:val="24"/>
                <w:highlight w:val="none"/>
                <w:u w:val="none"/>
                <w:lang w:val="en-US" w:eastAsia="zh-CN" w:bidi="ar"/>
              </w:rPr>
              <w:t>应届本科生报考的，年龄25周岁以下（1998年11月以后出生），</w:t>
            </w:r>
          </w:p>
          <w:p w14:paraId="4C5C7F21">
            <w:pPr>
              <w:widowControl/>
              <w:textAlignment w:val="center"/>
              <w:rPr>
                <w:rFonts w:hint="eastAsia" w:eastAsia="宋体"/>
                <w:sz w:val="24"/>
                <w:lang w:eastAsia="zh-CN"/>
              </w:rPr>
            </w:pPr>
            <w:r>
              <w:rPr>
                <w:rFonts w:hint="eastAsia"/>
                <w:kern w:val="0"/>
                <w:sz w:val="24"/>
                <w:highlight w:val="none"/>
                <w:u w:val="none"/>
                <w:lang w:val="en-US" w:eastAsia="zh-CN" w:bidi="ar"/>
              </w:rPr>
              <w:t>应届硕士研究生报考的，年龄30周岁以下（1993年11月以后出生）。</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64D68">
            <w:pPr>
              <w:jc w:val="center"/>
              <w:rPr>
                <w:sz w:val="24"/>
              </w:rPr>
            </w:pPr>
          </w:p>
        </w:tc>
      </w:tr>
    </w:tbl>
    <w:p w14:paraId="04C71440">
      <w:pPr>
        <w:rPr>
          <w:rFonts w:eastAsia="仿宋_GB2312"/>
          <w:kern w:val="0"/>
          <w:sz w:val="24"/>
          <w:lang w:bidi="ar"/>
        </w:rPr>
      </w:pPr>
    </w:p>
    <w:p w14:paraId="3B463483"/>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Y0MDAyNWY1YTFiMzAwMTVlNTliMDljNjRjMzE0MGIifQ=="/>
  </w:docVars>
  <w:rsids>
    <w:rsidRoot w:val="30A82C70"/>
    <w:rsid w:val="12EB3037"/>
    <w:rsid w:val="180A5714"/>
    <w:rsid w:val="30A82C70"/>
    <w:rsid w:val="334407AF"/>
    <w:rsid w:val="3E182974"/>
    <w:rsid w:val="5016351F"/>
    <w:rsid w:val="515B7028"/>
    <w:rsid w:val="52097D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924</Words>
  <Characters>942</Characters>
  <Lines>0</Lines>
  <Paragraphs>0</Paragraphs>
  <TotalTime>56</TotalTime>
  <ScaleCrop>false</ScaleCrop>
  <LinksUpToDate>false</LinksUpToDate>
  <CharactersWithSpaces>942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2024-11-12T01:11:00Z</dcterms:created>
  <dc:creator>许劲松</dc:creator>
  <cp:lastModifiedBy>大雷</cp:lastModifiedBy>
  <dcterms:modified xsi:type="dcterms:W3CDTF">2024-11-13T06:05:28Z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98670706DC6045A1BB6E25F55E9D7B8D_13</vt:lpwstr>
  </property>
</Properties>
</file>