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DFBCA">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244DBCB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湖北襄高城市更新投资有限公司</w:t>
      </w:r>
    </w:p>
    <w:p w14:paraId="31A3728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面向社会公开招聘第二批工作人员岗位表</w:t>
      </w:r>
    </w:p>
    <w:tbl>
      <w:tblPr>
        <w:tblStyle w:val="4"/>
        <w:tblW w:w="14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807"/>
        <w:gridCol w:w="3975"/>
        <w:gridCol w:w="5231"/>
        <w:gridCol w:w="1181"/>
        <w:gridCol w:w="649"/>
        <w:gridCol w:w="1169"/>
      </w:tblGrid>
      <w:tr w14:paraId="3B09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14:paraId="4432E498">
            <w:pPr>
              <w:keepNext w:val="0"/>
              <w:keepLines w:val="0"/>
              <w:pageBreakBefore w:val="0"/>
              <w:widowControl/>
              <w:numPr>
                <w:ilvl w:val="-1"/>
                <w:numId w:val="0"/>
              </w:numPr>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序号</w:t>
            </w:r>
          </w:p>
        </w:tc>
        <w:tc>
          <w:tcPr>
            <w:tcW w:w="1807" w:type="dxa"/>
            <w:vAlign w:val="center"/>
          </w:tcPr>
          <w:p w14:paraId="5C6981DB">
            <w:pPr>
              <w:keepNext w:val="0"/>
              <w:keepLines w:val="0"/>
              <w:pageBreakBefore w:val="0"/>
              <w:widowControl/>
              <w:numPr>
                <w:ilvl w:val="-1"/>
                <w:numId w:val="0"/>
              </w:numPr>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部门及岗位</w:t>
            </w:r>
          </w:p>
        </w:tc>
        <w:tc>
          <w:tcPr>
            <w:tcW w:w="3975" w:type="dxa"/>
            <w:vAlign w:val="center"/>
          </w:tcPr>
          <w:p w14:paraId="3886A1CA">
            <w:pPr>
              <w:keepNext w:val="0"/>
              <w:keepLines w:val="0"/>
              <w:pageBreakBefore w:val="0"/>
              <w:widowControl/>
              <w:numPr>
                <w:ilvl w:val="-1"/>
                <w:numId w:val="0"/>
              </w:numPr>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岗位职责</w:t>
            </w:r>
          </w:p>
        </w:tc>
        <w:tc>
          <w:tcPr>
            <w:tcW w:w="5231" w:type="dxa"/>
            <w:vAlign w:val="center"/>
          </w:tcPr>
          <w:p w14:paraId="142056ED">
            <w:pPr>
              <w:keepNext w:val="0"/>
              <w:keepLines w:val="0"/>
              <w:pageBreakBefore w:val="0"/>
              <w:widowControl/>
              <w:numPr>
                <w:ilvl w:val="-1"/>
                <w:numId w:val="0"/>
              </w:numPr>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岗位招聘条件</w:t>
            </w:r>
          </w:p>
        </w:tc>
        <w:tc>
          <w:tcPr>
            <w:tcW w:w="1181" w:type="dxa"/>
            <w:vAlign w:val="center"/>
          </w:tcPr>
          <w:p w14:paraId="5CA3AB34">
            <w:pPr>
              <w:keepNext w:val="0"/>
              <w:keepLines w:val="0"/>
              <w:pageBreakBefore w:val="0"/>
              <w:widowControl/>
              <w:numPr>
                <w:ilvl w:val="-1"/>
                <w:numId w:val="0"/>
              </w:numPr>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薪酬情况</w:t>
            </w:r>
          </w:p>
        </w:tc>
        <w:tc>
          <w:tcPr>
            <w:tcW w:w="649" w:type="dxa"/>
            <w:vAlign w:val="center"/>
          </w:tcPr>
          <w:p w14:paraId="51CF658A">
            <w:pPr>
              <w:keepNext w:val="0"/>
              <w:keepLines w:val="0"/>
              <w:pageBreakBefore w:val="0"/>
              <w:widowControl/>
              <w:numPr>
                <w:ilvl w:val="-1"/>
                <w:numId w:val="0"/>
              </w:numPr>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人数</w:t>
            </w:r>
          </w:p>
        </w:tc>
        <w:tc>
          <w:tcPr>
            <w:tcW w:w="1169" w:type="dxa"/>
            <w:vAlign w:val="center"/>
          </w:tcPr>
          <w:p w14:paraId="724C5A93">
            <w:pPr>
              <w:keepNext w:val="0"/>
              <w:keepLines w:val="0"/>
              <w:pageBreakBefore w:val="0"/>
              <w:widowControl/>
              <w:numPr>
                <w:ilvl w:val="-1"/>
                <w:numId w:val="0"/>
              </w:numPr>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备注</w:t>
            </w:r>
          </w:p>
        </w:tc>
      </w:tr>
      <w:tr w14:paraId="6F59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jc w:val="center"/>
        </w:trPr>
        <w:tc>
          <w:tcPr>
            <w:tcW w:w="667" w:type="dxa"/>
            <w:vAlign w:val="center"/>
          </w:tcPr>
          <w:p w14:paraId="48D9F2B9">
            <w:pPr>
              <w:keepNext w:val="0"/>
              <w:keepLines w:val="0"/>
              <w:pageBreakBefore w:val="0"/>
              <w:widowControl/>
              <w:numPr>
                <w:ilvl w:val="-1"/>
                <w:numId w:val="0"/>
              </w:numPr>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807" w:type="dxa"/>
            <w:vAlign w:val="center"/>
          </w:tcPr>
          <w:p w14:paraId="618BF1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财务部</w:t>
            </w:r>
          </w:p>
          <w:p w14:paraId="01F91F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（总账会计岗）</w:t>
            </w:r>
          </w:p>
        </w:tc>
        <w:tc>
          <w:tcPr>
            <w:tcW w:w="3975" w:type="dxa"/>
            <w:vAlign w:val="center"/>
          </w:tcPr>
          <w:p w14:paraId="18DEBD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1.审核原始凭证，编制记账凭证，登记明细分类账，登记总账；</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2.结账、对账，做到账证相符、账账相符、账实相符；</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3.编制会计报表，做到数字准确、内容完整，并进行分析说明；</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4.负责纳税申报及个人所得税的代扣代缴；</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5.所有付款业务的审核，合同、税收、项目支出等台账的登记管理工作。</w:t>
            </w:r>
          </w:p>
        </w:tc>
        <w:tc>
          <w:tcPr>
            <w:tcW w:w="5231" w:type="dxa"/>
            <w:vAlign w:val="center"/>
          </w:tcPr>
          <w:p w14:paraId="1FCF5D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Style w:val="6"/>
                <w:rFonts w:hint="eastAsia" w:asciiTheme="minorEastAsia" w:hAnsiTheme="minorEastAsia" w:eastAsiaTheme="minorEastAsia" w:cstheme="minorEastAsia"/>
                <w:color w:val="auto"/>
                <w:sz w:val="21"/>
                <w:szCs w:val="21"/>
                <w:highlight w:val="none"/>
                <w:lang w:val="en-US" w:eastAsia="zh-CN" w:bidi="ar"/>
              </w:rPr>
              <w:t>1.</w:t>
            </w:r>
            <w:r>
              <w:rPr>
                <w:rStyle w:val="7"/>
                <w:rFonts w:hint="eastAsia" w:asciiTheme="minorEastAsia" w:hAnsiTheme="minorEastAsia" w:eastAsiaTheme="minorEastAsia" w:cstheme="minorEastAsia"/>
                <w:color w:val="auto"/>
                <w:sz w:val="21"/>
                <w:szCs w:val="21"/>
                <w:highlight w:val="none"/>
                <w:lang w:val="en-US" w:eastAsia="zh-CN" w:bidi="ar"/>
              </w:rPr>
              <w:t>年龄在45周岁及以下（1978年11月以后出生），具有</w:t>
            </w:r>
            <w:r>
              <w:rPr>
                <w:rStyle w:val="6"/>
                <w:rFonts w:hint="eastAsia" w:asciiTheme="minorEastAsia" w:hAnsiTheme="minorEastAsia" w:eastAsiaTheme="minorEastAsia" w:cstheme="minorEastAsia"/>
                <w:color w:val="auto"/>
                <w:sz w:val="21"/>
                <w:szCs w:val="21"/>
                <w:highlight w:val="none"/>
                <w:lang w:val="en-US" w:eastAsia="zh-CN" w:bidi="ar"/>
              </w:rPr>
              <w:t>良好的职业道德、敬业精神和较好的身体素质，无违法违纪或三年内失信记录；</w:t>
            </w:r>
            <w:r>
              <w:rPr>
                <w:rStyle w:val="6"/>
                <w:rFonts w:hint="eastAsia" w:asciiTheme="minorEastAsia" w:hAnsiTheme="minorEastAsia" w:eastAsiaTheme="minorEastAsia" w:cstheme="minorEastAsia"/>
                <w:color w:val="auto"/>
                <w:sz w:val="21"/>
                <w:szCs w:val="21"/>
                <w:highlight w:val="none"/>
                <w:lang w:val="en-US" w:eastAsia="zh-CN" w:bidi="ar"/>
              </w:rPr>
              <w:br w:type="textWrapping"/>
            </w:r>
            <w:r>
              <w:rPr>
                <w:rStyle w:val="6"/>
                <w:rFonts w:hint="eastAsia" w:asciiTheme="minorEastAsia" w:hAnsiTheme="minorEastAsia" w:eastAsiaTheme="minorEastAsia" w:cstheme="minorEastAsia"/>
                <w:color w:val="auto"/>
                <w:sz w:val="21"/>
                <w:szCs w:val="21"/>
                <w:highlight w:val="none"/>
                <w:lang w:val="en-US" w:eastAsia="zh-CN" w:bidi="ar"/>
              </w:rPr>
              <w:t>2.</w:t>
            </w:r>
            <w:r>
              <w:rPr>
                <w:rStyle w:val="7"/>
                <w:rFonts w:hint="eastAsia" w:asciiTheme="minorEastAsia" w:hAnsiTheme="minorEastAsia" w:eastAsiaTheme="minorEastAsia" w:cstheme="minorEastAsia"/>
                <w:color w:val="auto"/>
                <w:sz w:val="21"/>
                <w:szCs w:val="21"/>
                <w:highlight w:val="none"/>
                <w:lang w:val="en-US" w:eastAsia="zh-CN" w:bidi="ar"/>
              </w:rPr>
              <w:t>全日制本科及以上学历（国内双一流全日制本科或全日制硕士研究生及以上学历</w:t>
            </w:r>
            <w:r>
              <w:rPr>
                <w:rStyle w:val="6"/>
                <w:rFonts w:hint="eastAsia" w:asciiTheme="minorEastAsia" w:hAnsiTheme="minorEastAsia" w:eastAsiaTheme="minorEastAsia" w:cstheme="minorEastAsia"/>
                <w:color w:val="auto"/>
                <w:sz w:val="21"/>
                <w:szCs w:val="21"/>
                <w:highlight w:val="none"/>
                <w:lang w:val="en-US" w:eastAsia="zh-CN" w:bidi="ar"/>
              </w:rPr>
              <w:t>毕业优先</w:t>
            </w:r>
            <w:r>
              <w:rPr>
                <w:rStyle w:val="7"/>
                <w:rFonts w:hint="eastAsia" w:asciiTheme="minorEastAsia" w:hAnsiTheme="minorEastAsia" w:eastAsiaTheme="minorEastAsia" w:cstheme="minorEastAsia"/>
                <w:color w:val="auto"/>
                <w:sz w:val="21"/>
                <w:szCs w:val="21"/>
                <w:highlight w:val="none"/>
                <w:lang w:val="en-US" w:eastAsia="zh-CN" w:bidi="ar"/>
              </w:rPr>
              <w:t>），会计学、财务管理、工商管理、审计学、资产评估专业毕业，具备中级会计师、注册税务师等证书</w:t>
            </w:r>
            <w:r>
              <w:rPr>
                <w:rStyle w:val="6"/>
                <w:rFonts w:hint="eastAsia" w:asciiTheme="minorEastAsia" w:hAnsiTheme="minorEastAsia" w:eastAsiaTheme="minorEastAsia" w:cstheme="minorEastAsia"/>
                <w:color w:val="auto"/>
                <w:sz w:val="21"/>
                <w:szCs w:val="21"/>
                <w:highlight w:val="none"/>
                <w:lang w:val="en-US" w:eastAsia="zh-CN" w:bidi="ar"/>
              </w:rPr>
              <w:t>，具备扎实的会计理论基础和专业知识，有能力做好企业的报销稽核、账务核算、财务报表、纳税申报等工作；</w:t>
            </w:r>
            <w:r>
              <w:rPr>
                <w:rStyle w:val="6"/>
                <w:rFonts w:hint="eastAsia" w:asciiTheme="minorEastAsia" w:hAnsiTheme="minorEastAsia" w:eastAsiaTheme="minorEastAsia" w:cstheme="minorEastAsia"/>
                <w:color w:val="auto"/>
                <w:sz w:val="21"/>
                <w:szCs w:val="21"/>
                <w:highlight w:val="none"/>
                <w:lang w:val="en-US" w:eastAsia="zh-CN" w:bidi="ar"/>
              </w:rPr>
              <w:br w:type="textWrapping"/>
            </w:r>
            <w:r>
              <w:rPr>
                <w:rStyle w:val="6"/>
                <w:rFonts w:hint="eastAsia" w:asciiTheme="minorEastAsia" w:hAnsiTheme="minorEastAsia" w:eastAsiaTheme="minorEastAsia" w:cstheme="minorEastAsia"/>
                <w:color w:val="auto"/>
                <w:sz w:val="21"/>
                <w:szCs w:val="21"/>
                <w:highlight w:val="none"/>
                <w:lang w:val="en-US" w:eastAsia="zh-CN" w:bidi="ar"/>
              </w:rPr>
              <w:t>3.</w:t>
            </w:r>
            <w:r>
              <w:rPr>
                <w:rStyle w:val="7"/>
                <w:rFonts w:hint="eastAsia" w:asciiTheme="minorEastAsia" w:hAnsiTheme="minorEastAsia" w:eastAsiaTheme="minorEastAsia" w:cstheme="minorEastAsia"/>
                <w:color w:val="auto"/>
                <w:sz w:val="21"/>
                <w:szCs w:val="21"/>
                <w:highlight w:val="none"/>
                <w:lang w:val="en-US" w:eastAsia="zh-CN" w:bidi="ar"/>
              </w:rPr>
              <w:t>具备5年及以上总账会计工作经验</w:t>
            </w:r>
            <w:r>
              <w:rPr>
                <w:rStyle w:val="6"/>
                <w:rFonts w:hint="eastAsia" w:asciiTheme="minorEastAsia" w:hAnsiTheme="minorEastAsia" w:eastAsiaTheme="minorEastAsia" w:cstheme="minorEastAsia"/>
                <w:color w:val="auto"/>
                <w:sz w:val="21"/>
                <w:szCs w:val="21"/>
                <w:highlight w:val="none"/>
                <w:lang w:val="en-US" w:eastAsia="zh-CN" w:bidi="ar"/>
              </w:rPr>
              <w:t>，具有金融机构或城投类公司财务经验者优先，熟悉国家财会法律法规，具备优秀的职业判断能力。熟练掌握财务软件（如金蝶、用友等）的操作。</w:t>
            </w:r>
          </w:p>
        </w:tc>
        <w:tc>
          <w:tcPr>
            <w:tcW w:w="1181" w:type="dxa"/>
            <w:vAlign w:val="center"/>
          </w:tcPr>
          <w:p w14:paraId="7E676C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主管级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（10-14万元）</w:t>
            </w:r>
          </w:p>
        </w:tc>
        <w:tc>
          <w:tcPr>
            <w:tcW w:w="649" w:type="dxa"/>
            <w:vAlign w:val="center"/>
          </w:tcPr>
          <w:p w14:paraId="5B0CCF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169" w:type="dxa"/>
            <w:vAlign w:val="center"/>
          </w:tcPr>
          <w:p w14:paraId="0F4DC7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初试+复试</w:t>
            </w:r>
          </w:p>
          <w:p w14:paraId="61619A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两轮面试</w:t>
            </w:r>
          </w:p>
        </w:tc>
      </w:tr>
      <w:tr w14:paraId="5346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7" w:type="dxa"/>
            <w:vAlign w:val="center"/>
          </w:tcPr>
          <w:p w14:paraId="6E87E827">
            <w:pPr>
              <w:keepNext w:val="0"/>
              <w:keepLines w:val="0"/>
              <w:pageBreakBefore w:val="0"/>
              <w:widowControl/>
              <w:numPr>
                <w:ilvl w:val="-1"/>
                <w:numId w:val="0"/>
              </w:numPr>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807" w:type="dxa"/>
            <w:vAlign w:val="center"/>
          </w:tcPr>
          <w:p w14:paraId="11812D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供应链公司</w:t>
            </w:r>
          </w:p>
          <w:p w14:paraId="16C7FB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（项目运营岗）</w:t>
            </w:r>
          </w:p>
        </w:tc>
        <w:tc>
          <w:tcPr>
            <w:tcW w:w="3975" w:type="dxa"/>
            <w:vAlign w:val="center"/>
          </w:tcPr>
          <w:p w14:paraId="628AD6B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1.负责供应链类项目策划；</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2.负责交易风险把控；</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3.负责做大做实供应链业务；</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4.配合供应链金融业务实施。</w:t>
            </w:r>
          </w:p>
        </w:tc>
        <w:tc>
          <w:tcPr>
            <w:tcW w:w="5231" w:type="dxa"/>
            <w:vAlign w:val="center"/>
          </w:tcPr>
          <w:p w14:paraId="5FEA77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Theme="minorEastAsia" w:hAnsiTheme="minorEastAsia" w:eastAsiaTheme="minorEastAsia" w:cstheme="minorEastAsia"/>
                <w:i w:val="0"/>
                <w:iCs w:val="0"/>
                <w:color w:val="auto"/>
                <w:sz w:val="21"/>
                <w:szCs w:val="21"/>
                <w:highlight w:val="none"/>
                <w:lang w:val="en-US" w:eastAsia="zh-CN" w:bidi="ar"/>
              </w:rPr>
            </w:pPr>
            <w:r>
              <w:rPr>
                <w:rStyle w:val="7"/>
                <w:rFonts w:hint="eastAsia" w:asciiTheme="minorEastAsia" w:hAnsiTheme="minorEastAsia" w:eastAsiaTheme="minorEastAsia" w:cstheme="minorEastAsia"/>
                <w:i w:val="0"/>
                <w:iCs w:val="0"/>
                <w:color w:val="auto"/>
                <w:sz w:val="21"/>
                <w:szCs w:val="21"/>
                <w:highlight w:val="none"/>
                <w:lang w:val="en-US" w:eastAsia="zh-CN" w:bidi="ar"/>
              </w:rPr>
              <w:t>1.</w:t>
            </w:r>
            <w:r>
              <w:rPr>
                <w:rStyle w:val="7"/>
                <w:rFonts w:hint="eastAsia" w:asciiTheme="minorEastAsia" w:hAnsiTheme="minorEastAsia" w:eastAsiaTheme="minorEastAsia" w:cstheme="minorEastAsia"/>
                <w:color w:val="auto"/>
                <w:sz w:val="21"/>
                <w:szCs w:val="21"/>
                <w:highlight w:val="none"/>
                <w:lang w:val="en-US" w:eastAsia="zh-CN" w:bidi="ar"/>
              </w:rPr>
              <w:t>年龄在40周岁及以下（1983年11月以后出生）</w:t>
            </w:r>
            <w:r>
              <w:rPr>
                <w:rStyle w:val="6"/>
                <w:rFonts w:hint="eastAsia" w:asciiTheme="minorEastAsia" w:hAnsiTheme="minorEastAsia" w:eastAsiaTheme="minorEastAsia" w:cstheme="minorEastAsia"/>
                <w:color w:val="auto"/>
                <w:sz w:val="21"/>
                <w:szCs w:val="21"/>
                <w:highlight w:val="none"/>
                <w:lang w:val="en-US" w:eastAsia="zh-CN" w:bidi="ar"/>
              </w:rPr>
              <w:t>，具有良好的职业道德、敬业精神和较好的身体素质，无违法违纪或三年内失信记录；</w:t>
            </w:r>
          </w:p>
          <w:p w14:paraId="6935C3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Theme="minorEastAsia" w:hAnsiTheme="minorEastAsia" w:eastAsiaTheme="minorEastAsia" w:cstheme="minorEastAsia"/>
                <w:i w:val="0"/>
                <w:iCs w:val="0"/>
                <w:color w:val="auto"/>
                <w:sz w:val="21"/>
                <w:szCs w:val="21"/>
                <w:highlight w:val="none"/>
                <w:lang w:val="en-US" w:eastAsia="zh-CN" w:bidi="ar"/>
              </w:rPr>
            </w:pPr>
            <w:r>
              <w:rPr>
                <w:rStyle w:val="7"/>
                <w:rFonts w:hint="eastAsia" w:asciiTheme="minorEastAsia" w:hAnsiTheme="minorEastAsia" w:eastAsiaTheme="minorEastAsia" w:cstheme="minorEastAsia"/>
                <w:i w:val="0"/>
                <w:iCs w:val="0"/>
                <w:color w:val="auto"/>
                <w:sz w:val="21"/>
                <w:szCs w:val="21"/>
                <w:highlight w:val="none"/>
                <w:lang w:val="en-US" w:eastAsia="zh-CN" w:bidi="ar"/>
              </w:rPr>
              <w:t>2.大学本科及以上学历（</w:t>
            </w:r>
            <w:r>
              <w:rPr>
                <w:rStyle w:val="7"/>
                <w:rFonts w:hint="eastAsia" w:asciiTheme="minorEastAsia" w:hAnsiTheme="minorEastAsia" w:eastAsiaTheme="minorEastAsia" w:cstheme="minorEastAsia"/>
                <w:color w:val="auto"/>
                <w:sz w:val="21"/>
                <w:szCs w:val="21"/>
                <w:highlight w:val="none"/>
                <w:lang w:val="en-US" w:eastAsia="zh-CN" w:bidi="ar"/>
              </w:rPr>
              <w:t>国内双一流全日制本科或全日制硕士研究生及以上学历优先</w:t>
            </w:r>
            <w:r>
              <w:rPr>
                <w:rStyle w:val="7"/>
                <w:rFonts w:hint="eastAsia" w:asciiTheme="minorEastAsia" w:hAnsiTheme="minorEastAsia" w:eastAsiaTheme="minorEastAsia" w:cstheme="minorEastAsia"/>
                <w:i w:val="0"/>
                <w:iCs w:val="0"/>
                <w:color w:val="auto"/>
                <w:sz w:val="21"/>
                <w:szCs w:val="21"/>
                <w:highlight w:val="none"/>
                <w:lang w:val="en-US" w:eastAsia="zh-CN" w:bidi="ar"/>
              </w:rPr>
              <w:t>），专业不限，具有3年以上国内大宗商品贸易行业工作经验，熟悉供应链类项目的策划和实施，具备良好的管理、协调、组织、分析等能力；</w:t>
            </w:r>
          </w:p>
          <w:p w14:paraId="146FC7F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Style w:val="7"/>
                <w:rFonts w:hint="eastAsia" w:asciiTheme="minorEastAsia" w:hAnsiTheme="minorEastAsia" w:eastAsiaTheme="minorEastAsia" w:cstheme="minorEastAsia"/>
                <w:i w:val="0"/>
                <w:iCs w:val="0"/>
                <w:color w:val="auto"/>
                <w:sz w:val="21"/>
                <w:szCs w:val="21"/>
                <w:highlight w:val="none"/>
                <w:lang w:val="en-US" w:eastAsia="zh-CN" w:bidi="ar"/>
              </w:rPr>
              <w:t>3.具有5年及以上企业管理岗位工作经历；</w:t>
            </w:r>
          </w:p>
        </w:tc>
        <w:tc>
          <w:tcPr>
            <w:tcW w:w="1181" w:type="dxa"/>
            <w:vAlign w:val="center"/>
          </w:tcPr>
          <w:p w14:paraId="6FE1B7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主管级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（10-14万元）</w:t>
            </w:r>
          </w:p>
        </w:tc>
        <w:tc>
          <w:tcPr>
            <w:tcW w:w="649" w:type="dxa"/>
            <w:vAlign w:val="center"/>
          </w:tcPr>
          <w:p w14:paraId="2198CF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 1 </w:t>
            </w:r>
          </w:p>
        </w:tc>
        <w:tc>
          <w:tcPr>
            <w:tcW w:w="1169" w:type="dxa"/>
            <w:vAlign w:val="center"/>
          </w:tcPr>
          <w:p w14:paraId="6489BC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初试+复试</w:t>
            </w:r>
          </w:p>
          <w:p w14:paraId="52015E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两轮面试</w:t>
            </w:r>
          </w:p>
        </w:tc>
      </w:tr>
      <w:tr w14:paraId="019B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2" w:hRule="atLeast"/>
          <w:jc w:val="center"/>
        </w:trPr>
        <w:tc>
          <w:tcPr>
            <w:tcW w:w="667" w:type="dxa"/>
            <w:vAlign w:val="center"/>
          </w:tcPr>
          <w:p w14:paraId="4014206C">
            <w:pPr>
              <w:keepNext w:val="0"/>
              <w:keepLines w:val="0"/>
              <w:pageBreakBefore w:val="0"/>
              <w:widowControl/>
              <w:numPr>
                <w:ilvl w:val="-1"/>
                <w:numId w:val="0"/>
              </w:numPr>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1807" w:type="dxa"/>
            <w:vAlign w:val="center"/>
          </w:tcPr>
          <w:p w14:paraId="30CEB2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项目管理部</w:t>
            </w:r>
          </w:p>
          <w:p w14:paraId="1D1CF4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（房地产策划岗）</w:t>
            </w:r>
          </w:p>
        </w:tc>
        <w:tc>
          <w:tcPr>
            <w:tcW w:w="3975" w:type="dxa"/>
            <w:vAlign w:val="center"/>
          </w:tcPr>
          <w:p w14:paraId="10007A7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1.负责统筹承接的土地开发项目；</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2.负责保障性住房、商业、住宅等开发项目的洽谈、策划、开发建设及管理等工作；</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3.负责项目营销策划条线费用的预算及控制。</w:t>
            </w:r>
          </w:p>
        </w:tc>
        <w:tc>
          <w:tcPr>
            <w:tcW w:w="5231" w:type="dxa"/>
            <w:vAlign w:val="center"/>
          </w:tcPr>
          <w:p w14:paraId="785629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Style w:val="6"/>
                <w:rFonts w:hint="eastAsia" w:asciiTheme="minorEastAsia" w:hAnsiTheme="minorEastAsia" w:eastAsiaTheme="minorEastAsia" w:cstheme="minorEastAsia"/>
                <w:color w:val="auto"/>
                <w:sz w:val="21"/>
                <w:szCs w:val="21"/>
                <w:highlight w:val="none"/>
                <w:lang w:val="en-US" w:eastAsia="zh-CN" w:bidi="ar"/>
              </w:rPr>
              <w:t>1.</w:t>
            </w:r>
            <w:r>
              <w:rPr>
                <w:rStyle w:val="7"/>
                <w:rFonts w:hint="eastAsia" w:asciiTheme="minorEastAsia" w:hAnsiTheme="minorEastAsia" w:eastAsiaTheme="minorEastAsia" w:cstheme="minorEastAsia"/>
                <w:color w:val="auto"/>
                <w:sz w:val="21"/>
                <w:szCs w:val="21"/>
                <w:highlight w:val="none"/>
                <w:lang w:val="en-US" w:eastAsia="zh-CN" w:bidi="ar"/>
              </w:rPr>
              <w:t>年龄在40周岁及以下（1983年11月以后出生）</w:t>
            </w:r>
            <w:r>
              <w:rPr>
                <w:rStyle w:val="6"/>
                <w:rFonts w:hint="eastAsia" w:asciiTheme="minorEastAsia" w:hAnsiTheme="minorEastAsia" w:eastAsiaTheme="minorEastAsia" w:cstheme="minorEastAsia"/>
                <w:color w:val="auto"/>
                <w:sz w:val="21"/>
                <w:szCs w:val="21"/>
                <w:highlight w:val="none"/>
                <w:lang w:val="en-US" w:eastAsia="zh-CN" w:bidi="ar"/>
              </w:rPr>
              <w:t>，具有良好的职业道德、敬业精神和较好的身体素质，无违法违纪或三年内失信记录；</w:t>
            </w:r>
            <w:r>
              <w:rPr>
                <w:rStyle w:val="6"/>
                <w:rFonts w:hint="eastAsia" w:asciiTheme="minorEastAsia" w:hAnsiTheme="minorEastAsia" w:eastAsiaTheme="minorEastAsia" w:cstheme="minorEastAsia"/>
                <w:color w:val="auto"/>
                <w:sz w:val="21"/>
                <w:szCs w:val="21"/>
                <w:highlight w:val="none"/>
                <w:lang w:val="en-US" w:eastAsia="zh-CN" w:bidi="ar"/>
              </w:rPr>
              <w:br w:type="textWrapping"/>
            </w:r>
            <w:r>
              <w:rPr>
                <w:rStyle w:val="6"/>
                <w:rFonts w:hint="eastAsia" w:asciiTheme="minorEastAsia" w:hAnsiTheme="minorEastAsia" w:eastAsiaTheme="minorEastAsia" w:cstheme="minorEastAsia"/>
                <w:color w:val="auto"/>
                <w:sz w:val="21"/>
                <w:szCs w:val="21"/>
                <w:highlight w:val="none"/>
                <w:lang w:val="en-US" w:eastAsia="zh-CN" w:bidi="ar"/>
              </w:rPr>
              <w:t>2.</w:t>
            </w:r>
            <w:r>
              <w:rPr>
                <w:rStyle w:val="7"/>
                <w:rFonts w:hint="eastAsia" w:asciiTheme="minorEastAsia" w:hAnsiTheme="minorEastAsia" w:eastAsiaTheme="minorEastAsia" w:cstheme="minorEastAsia"/>
                <w:color w:val="auto"/>
                <w:sz w:val="21"/>
                <w:szCs w:val="21"/>
                <w:highlight w:val="none"/>
                <w:lang w:val="en-US" w:eastAsia="zh-CN" w:bidi="ar"/>
              </w:rPr>
              <w:t>全日制本科及以上学历</w:t>
            </w:r>
            <w:r>
              <w:rPr>
                <w:rStyle w:val="6"/>
                <w:rFonts w:hint="eastAsia" w:asciiTheme="minorEastAsia" w:hAnsiTheme="minorEastAsia" w:eastAsiaTheme="minorEastAsia" w:cstheme="minorEastAsia"/>
                <w:color w:val="auto"/>
                <w:sz w:val="21"/>
                <w:szCs w:val="21"/>
                <w:highlight w:val="none"/>
                <w:lang w:val="en-US" w:eastAsia="zh-CN" w:bidi="ar"/>
              </w:rPr>
              <w:t>（</w:t>
            </w:r>
            <w:r>
              <w:rPr>
                <w:rStyle w:val="7"/>
                <w:rFonts w:hint="eastAsia" w:asciiTheme="minorEastAsia" w:hAnsiTheme="minorEastAsia" w:eastAsiaTheme="minorEastAsia" w:cstheme="minorEastAsia"/>
                <w:color w:val="auto"/>
                <w:sz w:val="21"/>
                <w:szCs w:val="21"/>
                <w:highlight w:val="none"/>
                <w:lang w:val="en-US" w:eastAsia="zh-CN" w:bidi="ar"/>
              </w:rPr>
              <w:t>国内双一流全日制本科或全日制硕士研究生及以上学历</w:t>
            </w:r>
            <w:r>
              <w:rPr>
                <w:rStyle w:val="6"/>
                <w:rFonts w:hint="eastAsia" w:asciiTheme="minorEastAsia" w:hAnsiTheme="minorEastAsia" w:eastAsiaTheme="minorEastAsia" w:cstheme="minorEastAsia"/>
                <w:color w:val="auto"/>
                <w:sz w:val="21"/>
                <w:szCs w:val="21"/>
                <w:highlight w:val="none"/>
                <w:lang w:val="en-US" w:eastAsia="zh-CN" w:bidi="ar"/>
              </w:rPr>
              <w:t>毕业优先），专业不限；</w:t>
            </w:r>
            <w:r>
              <w:rPr>
                <w:rStyle w:val="6"/>
                <w:rFonts w:hint="eastAsia" w:asciiTheme="minorEastAsia" w:hAnsiTheme="minorEastAsia" w:eastAsiaTheme="minorEastAsia" w:cstheme="minorEastAsia"/>
                <w:color w:val="auto"/>
                <w:sz w:val="21"/>
                <w:szCs w:val="21"/>
                <w:highlight w:val="none"/>
                <w:lang w:val="en-US" w:eastAsia="zh-CN" w:bidi="ar"/>
              </w:rPr>
              <w:br w:type="textWrapping"/>
            </w:r>
            <w:r>
              <w:rPr>
                <w:rStyle w:val="6"/>
                <w:rFonts w:hint="eastAsia" w:asciiTheme="minorEastAsia" w:hAnsiTheme="minorEastAsia" w:eastAsiaTheme="minorEastAsia" w:cstheme="minorEastAsia"/>
                <w:color w:val="auto"/>
                <w:sz w:val="21"/>
                <w:szCs w:val="21"/>
                <w:highlight w:val="none"/>
                <w:lang w:val="en-US" w:eastAsia="zh-CN" w:bidi="ar"/>
              </w:rPr>
              <w:t>3.</w:t>
            </w:r>
            <w:r>
              <w:rPr>
                <w:rStyle w:val="7"/>
                <w:rFonts w:hint="eastAsia" w:asciiTheme="minorEastAsia" w:hAnsiTheme="minorEastAsia" w:eastAsiaTheme="minorEastAsia" w:cstheme="minorEastAsia"/>
                <w:color w:val="auto"/>
                <w:sz w:val="21"/>
                <w:szCs w:val="21"/>
                <w:highlight w:val="none"/>
                <w:lang w:val="en-US" w:eastAsia="zh-CN" w:bidi="ar"/>
              </w:rPr>
              <w:t>具备5年及以上商业地产行业工作经验（如商业综合体、商业街区、文旅地产的全面招商管理经验），同时具有3万平方米以上高端楼盘执行策划或团队管理经验。</w:t>
            </w:r>
            <w:r>
              <w:rPr>
                <w:rStyle w:val="6"/>
                <w:rFonts w:hint="eastAsia" w:asciiTheme="minorEastAsia" w:hAnsiTheme="minorEastAsia" w:eastAsiaTheme="minorEastAsia" w:cstheme="minorEastAsia"/>
                <w:color w:val="auto"/>
                <w:sz w:val="21"/>
                <w:szCs w:val="21"/>
                <w:highlight w:val="none"/>
                <w:lang w:val="en-US" w:eastAsia="zh-CN" w:bidi="ar"/>
              </w:rPr>
              <w:t>熟悉商管行业运作模式，具有开拓创新思维，有相关渠道资源优先;经历过复杂业务场景、升级调改和有商业项目筹开经验优先。</w:t>
            </w:r>
          </w:p>
        </w:tc>
        <w:tc>
          <w:tcPr>
            <w:tcW w:w="1181" w:type="dxa"/>
            <w:vAlign w:val="center"/>
          </w:tcPr>
          <w:p w14:paraId="0BD24B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主管级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（10-14万元）</w:t>
            </w:r>
          </w:p>
        </w:tc>
        <w:tc>
          <w:tcPr>
            <w:tcW w:w="649" w:type="dxa"/>
            <w:vAlign w:val="center"/>
          </w:tcPr>
          <w:p w14:paraId="1550D0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169" w:type="dxa"/>
            <w:vAlign w:val="center"/>
          </w:tcPr>
          <w:p w14:paraId="5CF3DB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初试+复试</w:t>
            </w:r>
          </w:p>
          <w:p w14:paraId="4425C6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两轮面试</w:t>
            </w:r>
          </w:p>
        </w:tc>
      </w:tr>
      <w:tr w14:paraId="0B2C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7" w:hRule="atLeast"/>
          <w:jc w:val="center"/>
        </w:trPr>
        <w:tc>
          <w:tcPr>
            <w:tcW w:w="667" w:type="dxa"/>
            <w:vAlign w:val="center"/>
          </w:tcPr>
          <w:p w14:paraId="101A7768">
            <w:pPr>
              <w:keepNext w:val="0"/>
              <w:keepLines w:val="0"/>
              <w:pageBreakBefore w:val="0"/>
              <w:widowControl/>
              <w:numPr>
                <w:ilvl w:val="-1"/>
                <w:numId w:val="0"/>
              </w:numPr>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807" w:type="dxa"/>
            <w:vAlign w:val="center"/>
          </w:tcPr>
          <w:p w14:paraId="7233B7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融资部</w:t>
            </w:r>
          </w:p>
          <w:p w14:paraId="269196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（融资策划岗）</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p>
        </w:tc>
        <w:tc>
          <w:tcPr>
            <w:tcW w:w="3975" w:type="dxa"/>
            <w:vAlign w:val="center"/>
          </w:tcPr>
          <w:p w14:paraId="6F0B8A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1.负责开拓融资市场，推进直接融资与间接融资，建立多元融资渠道，与各金融机构建立和保持良好的合作关系；</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2.制定年度融资计划，推进融资项目，跟进公司融资项目本息偿还情况；</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3.推进公司信用评级工作。</w:t>
            </w:r>
          </w:p>
        </w:tc>
        <w:tc>
          <w:tcPr>
            <w:tcW w:w="5231" w:type="dxa"/>
            <w:vAlign w:val="center"/>
          </w:tcPr>
          <w:p w14:paraId="06F6C2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Style w:val="6"/>
                <w:rFonts w:hint="eastAsia" w:asciiTheme="minorEastAsia" w:hAnsiTheme="minorEastAsia" w:eastAsiaTheme="minorEastAsia" w:cstheme="minorEastAsia"/>
                <w:color w:val="auto"/>
                <w:sz w:val="21"/>
                <w:szCs w:val="21"/>
                <w:highlight w:val="none"/>
                <w:lang w:val="en-US" w:eastAsia="zh-CN" w:bidi="ar"/>
              </w:rPr>
              <w:t>1.</w:t>
            </w:r>
            <w:r>
              <w:rPr>
                <w:rStyle w:val="7"/>
                <w:rFonts w:hint="eastAsia" w:asciiTheme="minorEastAsia" w:hAnsiTheme="minorEastAsia" w:eastAsiaTheme="minorEastAsia" w:cstheme="minorEastAsia"/>
                <w:color w:val="auto"/>
                <w:sz w:val="21"/>
                <w:szCs w:val="21"/>
                <w:highlight w:val="none"/>
                <w:lang w:val="en-US" w:eastAsia="zh-CN" w:bidi="ar"/>
              </w:rPr>
              <w:t>年龄在40周岁及以下（1983年11月以后出生）</w:t>
            </w:r>
            <w:r>
              <w:rPr>
                <w:rStyle w:val="6"/>
                <w:rFonts w:hint="eastAsia" w:asciiTheme="minorEastAsia" w:hAnsiTheme="minorEastAsia" w:eastAsiaTheme="minorEastAsia" w:cstheme="minorEastAsia"/>
                <w:color w:val="auto"/>
                <w:sz w:val="21"/>
                <w:szCs w:val="21"/>
                <w:highlight w:val="none"/>
                <w:lang w:val="en-US" w:eastAsia="zh-CN" w:bidi="ar"/>
              </w:rPr>
              <w:t>，具有良好的职业道德、敬业精神和较好的身体素质，无违法违纪或三年内失信记录；</w:t>
            </w:r>
            <w:r>
              <w:rPr>
                <w:rStyle w:val="6"/>
                <w:rFonts w:hint="eastAsia" w:asciiTheme="minorEastAsia" w:hAnsiTheme="minorEastAsia" w:eastAsiaTheme="minorEastAsia" w:cstheme="minorEastAsia"/>
                <w:color w:val="auto"/>
                <w:sz w:val="21"/>
                <w:szCs w:val="21"/>
                <w:highlight w:val="none"/>
                <w:lang w:val="en-US" w:eastAsia="zh-CN" w:bidi="ar"/>
              </w:rPr>
              <w:br w:type="textWrapping"/>
            </w:r>
            <w:r>
              <w:rPr>
                <w:rStyle w:val="6"/>
                <w:rFonts w:hint="eastAsia" w:asciiTheme="minorEastAsia" w:hAnsiTheme="minorEastAsia" w:eastAsiaTheme="minorEastAsia" w:cstheme="minorEastAsia"/>
                <w:color w:val="auto"/>
                <w:sz w:val="21"/>
                <w:szCs w:val="21"/>
                <w:highlight w:val="none"/>
                <w:lang w:val="en-US" w:eastAsia="zh-CN" w:bidi="ar"/>
              </w:rPr>
              <w:t>2.</w:t>
            </w:r>
            <w:r>
              <w:rPr>
                <w:rStyle w:val="7"/>
                <w:rFonts w:hint="eastAsia" w:asciiTheme="minorEastAsia" w:hAnsiTheme="minorEastAsia" w:eastAsiaTheme="minorEastAsia" w:cstheme="minorEastAsia"/>
                <w:color w:val="auto"/>
                <w:sz w:val="21"/>
                <w:szCs w:val="21"/>
                <w:highlight w:val="none"/>
                <w:lang w:val="en-US" w:eastAsia="zh-CN" w:bidi="ar"/>
              </w:rPr>
              <w:t>全日制本科及以上学历，经济学、经济统计学、商务经济学、财政学、金融学、金融工程、投资学、经济与金融、金融科技、国际经济与贸易、贸易经济、工商管理、市场营销、会计学、财务管理、审计学、资产评估、法学专业毕业（国内双一流全日制本科或全日制硕士研究生及以上学历可放宽专业限制），具备初级会计资格证书及以上证书</w:t>
            </w:r>
            <w:r>
              <w:rPr>
                <w:rStyle w:val="6"/>
                <w:rFonts w:hint="eastAsia" w:asciiTheme="minorEastAsia" w:hAnsiTheme="minorEastAsia" w:eastAsiaTheme="minorEastAsia" w:cstheme="minorEastAsia"/>
                <w:color w:val="auto"/>
                <w:sz w:val="21"/>
                <w:szCs w:val="21"/>
                <w:highlight w:val="none"/>
                <w:lang w:val="en-US" w:eastAsia="zh-CN" w:bidi="ar"/>
              </w:rPr>
              <w:t>（具有特许金融分析师、注册会计师、司法等相关证书者优先）；</w:t>
            </w:r>
            <w:r>
              <w:rPr>
                <w:rStyle w:val="6"/>
                <w:rFonts w:hint="eastAsia" w:asciiTheme="minorEastAsia" w:hAnsiTheme="minorEastAsia" w:eastAsiaTheme="minorEastAsia" w:cstheme="minorEastAsia"/>
                <w:color w:val="auto"/>
                <w:sz w:val="21"/>
                <w:szCs w:val="21"/>
                <w:highlight w:val="none"/>
                <w:lang w:val="en-US" w:eastAsia="zh-CN" w:bidi="ar"/>
              </w:rPr>
              <w:br w:type="textWrapping"/>
            </w:r>
            <w:r>
              <w:rPr>
                <w:rStyle w:val="6"/>
                <w:rFonts w:hint="eastAsia" w:asciiTheme="minorEastAsia" w:hAnsiTheme="minorEastAsia" w:eastAsiaTheme="minorEastAsia" w:cstheme="minorEastAsia"/>
                <w:color w:val="auto"/>
                <w:sz w:val="21"/>
                <w:szCs w:val="21"/>
                <w:highlight w:val="none"/>
                <w:lang w:val="en-US" w:eastAsia="zh-CN" w:bidi="ar"/>
              </w:rPr>
              <w:t>3.</w:t>
            </w:r>
            <w:r>
              <w:rPr>
                <w:rStyle w:val="7"/>
                <w:rFonts w:hint="eastAsia" w:asciiTheme="minorEastAsia" w:hAnsiTheme="minorEastAsia" w:eastAsiaTheme="minorEastAsia" w:cstheme="minorEastAsia"/>
                <w:color w:val="auto"/>
                <w:sz w:val="21"/>
                <w:szCs w:val="21"/>
                <w:highlight w:val="none"/>
                <w:lang w:val="en-US" w:eastAsia="zh-CN" w:bidi="ar"/>
              </w:rPr>
              <w:t>具备5年及以上金融信贷（含银行、证券、融资租赁）从业经验</w:t>
            </w:r>
            <w:r>
              <w:rPr>
                <w:rStyle w:val="6"/>
                <w:rFonts w:hint="eastAsia" w:asciiTheme="minorEastAsia" w:hAnsiTheme="minorEastAsia" w:eastAsiaTheme="minorEastAsia" w:cstheme="minorEastAsia"/>
                <w:color w:val="auto"/>
                <w:sz w:val="21"/>
                <w:szCs w:val="21"/>
                <w:highlight w:val="none"/>
                <w:lang w:val="en-US" w:eastAsia="zh-CN" w:bidi="ar"/>
              </w:rPr>
              <w:t>，熟悉经济、金融相关政策和业务流程，包括银行贷款、发行债券、政策性资金争取等，熟悉项目投资全流程，包括行业研究、可行性分析、财务分析、投资立项等，有金融机构或城投类公司投融资相关工作经验优先。</w:t>
            </w:r>
          </w:p>
        </w:tc>
        <w:tc>
          <w:tcPr>
            <w:tcW w:w="1181" w:type="dxa"/>
            <w:vAlign w:val="center"/>
          </w:tcPr>
          <w:p w14:paraId="5C4471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主管级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（10-14万元）</w:t>
            </w:r>
          </w:p>
        </w:tc>
        <w:tc>
          <w:tcPr>
            <w:tcW w:w="649" w:type="dxa"/>
            <w:vAlign w:val="center"/>
          </w:tcPr>
          <w:p w14:paraId="1307BA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169" w:type="dxa"/>
            <w:vAlign w:val="center"/>
          </w:tcPr>
          <w:p w14:paraId="03A0A8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初试+复试</w:t>
            </w:r>
          </w:p>
          <w:p w14:paraId="0A27E3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两轮面试</w:t>
            </w:r>
          </w:p>
        </w:tc>
      </w:tr>
      <w:tr w14:paraId="5B91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jc w:val="center"/>
        </w:trPr>
        <w:tc>
          <w:tcPr>
            <w:tcW w:w="667" w:type="dxa"/>
            <w:vAlign w:val="center"/>
          </w:tcPr>
          <w:p w14:paraId="6D7B13B2">
            <w:pPr>
              <w:keepNext w:val="0"/>
              <w:keepLines w:val="0"/>
              <w:pageBreakBefore w:val="0"/>
              <w:widowControl/>
              <w:numPr>
                <w:ilvl w:val="-1"/>
                <w:numId w:val="0"/>
              </w:numPr>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807" w:type="dxa"/>
            <w:vAlign w:val="center"/>
          </w:tcPr>
          <w:p w14:paraId="68C744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监察审计部</w:t>
            </w:r>
          </w:p>
          <w:p w14:paraId="52ECC3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（纪检监察岗）</w:t>
            </w:r>
          </w:p>
        </w:tc>
        <w:tc>
          <w:tcPr>
            <w:tcW w:w="3975" w:type="dxa"/>
            <w:vAlign w:val="center"/>
          </w:tcPr>
          <w:p w14:paraId="04F72D5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1.对公司党组织和党员干部贯彻执行上级决策部署情况进行监督检查；                                                       2.围绕监督执纪问责工作开展；</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3.负责受理公司党员干部在党的纪律和廉洁从业方面的检举、控告、申诉、建议和反映，参与信访件审查调查核实、问题线索处置并撰写审查调查报告；                                                      </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4.做好公司全体员工的日常廉洁教育工作。</w:t>
            </w:r>
          </w:p>
        </w:tc>
        <w:tc>
          <w:tcPr>
            <w:tcW w:w="5231" w:type="dxa"/>
            <w:vAlign w:val="center"/>
          </w:tcPr>
          <w:p w14:paraId="4A7B72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Style w:val="6"/>
                <w:rFonts w:hint="eastAsia" w:asciiTheme="minorEastAsia" w:hAnsiTheme="minorEastAsia" w:eastAsiaTheme="minorEastAsia" w:cstheme="minorEastAsia"/>
                <w:color w:val="auto"/>
                <w:sz w:val="21"/>
                <w:szCs w:val="21"/>
                <w:highlight w:val="none"/>
                <w:lang w:val="en-US" w:eastAsia="zh-CN" w:bidi="ar"/>
              </w:rPr>
              <w:t>1.</w:t>
            </w:r>
            <w:r>
              <w:rPr>
                <w:rStyle w:val="7"/>
                <w:rFonts w:hint="eastAsia" w:asciiTheme="minorEastAsia" w:hAnsiTheme="minorEastAsia" w:eastAsiaTheme="minorEastAsia" w:cstheme="minorEastAsia"/>
                <w:color w:val="auto"/>
                <w:sz w:val="21"/>
                <w:szCs w:val="21"/>
                <w:highlight w:val="none"/>
                <w:lang w:val="en-US" w:eastAsia="zh-CN" w:bidi="ar"/>
              </w:rPr>
              <w:t>年龄在35周岁及以下（1988年11月以后出生）</w:t>
            </w:r>
            <w:r>
              <w:rPr>
                <w:rStyle w:val="6"/>
                <w:rFonts w:hint="eastAsia" w:asciiTheme="minorEastAsia" w:hAnsiTheme="minorEastAsia" w:eastAsiaTheme="minorEastAsia" w:cstheme="minorEastAsia"/>
                <w:color w:val="auto"/>
                <w:sz w:val="21"/>
                <w:szCs w:val="21"/>
                <w:highlight w:val="none"/>
                <w:lang w:val="en-US" w:eastAsia="zh-CN" w:bidi="ar"/>
              </w:rPr>
              <w:t>，</w:t>
            </w:r>
            <w:r>
              <w:rPr>
                <w:rStyle w:val="7"/>
                <w:rFonts w:hint="eastAsia" w:asciiTheme="minorEastAsia" w:hAnsiTheme="minorEastAsia" w:eastAsiaTheme="minorEastAsia" w:cstheme="minorEastAsia"/>
                <w:color w:val="auto"/>
                <w:sz w:val="21"/>
                <w:szCs w:val="21"/>
                <w:highlight w:val="none"/>
                <w:lang w:val="en-US" w:eastAsia="zh-CN" w:bidi="ar"/>
              </w:rPr>
              <w:t>中共党员</w:t>
            </w:r>
            <w:r>
              <w:rPr>
                <w:rStyle w:val="6"/>
                <w:rFonts w:hint="eastAsia" w:asciiTheme="minorEastAsia" w:hAnsiTheme="minorEastAsia" w:eastAsiaTheme="minorEastAsia" w:cstheme="minorEastAsia"/>
                <w:color w:val="auto"/>
                <w:sz w:val="21"/>
                <w:szCs w:val="21"/>
                <w:highlight w:val="none"/>
                <w:lang w:val="en-US" w:eastAsia="zh-CN" w:bidi="ar"/>
              </w:rPr>
              <w:t>，具有良好的职业道德、敬业精神和较好的身体素质，无违法违纪或三年内失信记录。</w:t>
            </w:r>
            <w:r>
              <w:rPr>
                <w:rStyle w:val="6"/>
                <w:rFonts w:hint="eastAsia" w:asciiTheme="minorEastAsia" w:hAnsiTheme="minorEastAsia" w:eastAsiaTheme="minorEastAsia" w:cstheme="minorEastAsia"/>
                <w:color w:val="auto"/>
                <w:sz w:val="21"/>
                <w:szCs w:val="21"/>
                <w:highlight w:val="none"/>
                <w:lang w:val="en-US" w:eastAsia="zh-CN" w:bidi="ar"/>
              </w:rPr>
              <w:br w:type="textWrapping"/>
            </w:r>
            <w:r>
              <w:rPr>
                <w:rStyle w:val="6"/>
                <w:rFonts w:hint="eastAsia" w:asciiTheme="minorEastAsia" w:hAnsiTheme="minorEastAsia" w:eastAsiaTheme="minorEastAsia" w:cstheme="minorEastAsia"/>
                <w:color w:val="auto"/>
                <w:sz w:val="21"/>
                <w:szCs w:val="21"/>
                <w:highlight w:val="none"/>
                <w:lang w:val="en-US" w:eastAsia="zh-CN" w:bidi="ar"/>
              </w:rPr>
              <w:t>2.</w:t>
            </w:r>
            <w:r>
              <w:rPr>
                <w:rStyle w:val="7"/>
                <w:rFonts w:hint="eastAsia" w:asciiTheme="minorEastAsia" w:hAnsiTheme="minorEastAsia" w:eastAsiaTheme="minorEastAsia" w:cstheme="minorEastAsia"/>
                <w:color w:val="auto"/>
                <w:sz w:val="21"/>
                <w:szCs w:val="21"/>
                <w:highlight w:val="none"/>
                <w:lang w:val="en-US" w:eastAsia="zh-CN" w:bidi="ar"/>
              </w:rPr>
              <w:t>全日制本科及以上学历，专业不限，具有3年以上纪检监察相关工作经历</w:t>
            </w:r>
            <w:r>
              <w:rPr>
                <w:rStyle w:val="6"/>
                <w:rFonts w:hint="eastAsia" w:asciiTheme="minorEastAsia" w:hAnsiTheme="minorEastAsia" w:eastAsiaTheme="minorEastAsia" w:cstheme="minorEastAsia"/>
                <w:color w:val="auto"/>
                <w:sz w:val="21"/>
                <w:szCs w:val="21"/>
                <w:highlight w:val="none"/>
                <w:lang w:val="en-US" w:eastAsia="zh-CN" w:bidi="ar"/>
              </w:rPr>
              <w:t>（</w:t>
            </w:r>
            <w:r>
              <w:rPr>
                <w:rStyle w:val="7"/>
                <w:rFonts w:hint="eastAsia" w:asciiTheme="minorEastAsia" w:hAnsiTheme="minorEastAsia" w:eastAsiaTheme="minorEastAsia" w:cstheme="minorEastAsia"/>
                <w:color w:val="auto"/>
                <w:sz w:val="21"/>
                <w:szCs w:val="21"/>
                <w:highlight w:val="none"/>
                <w:lang w:val="en-US" w:eastAsia="zh-CN" w:bidi="ar"/>
              </w:rPr>
              <w:t>国内双一流全日制本科或全日制硕士研究生及以上学历</w:t>
            </w:r>
            <w:r>
              <w:rPr>
                <w:rStyle w:val="6"/>
                <w:rFonts w:hint="eastAsia" w:asciiTheme="minorEastAsia" w:hAnsiTheme="minorEastAsia" w:eastAsiaTheme="minorEastAsia" w:cstheme="minorEastAsia"/>
                <w:color w:val="auto"/>
                <w:sz w:val="21"/>
                <w:szCs w:val="21"/>
                <w:highlight w:val="none"/>
                <w:lang w:val="en-US" w:eastAsia="zh-CN" w:bidi="ar"/>
              </w:rPr>
              <w:t>可放宽工作经历要求</w:t>
            </w:r>
            <w:r>
              <w:rPr>
                <w:rStyle w:val="7"/>
                <w:rFonts w:hint="eastAsia" w:asciiTheme="minorEastAsia" w:hAnsiTheme="minorEastAsia" w:eastAsiaTheme="minorEastAsia" w:cstheme="minorEastAsia"/>
                <w:color w:val="auto"/>
                <w:sz w:val="21"/>
                <w:szCs w:val="21"/>
                <w:highlight w:val="none"/>
                <w:lang w:val="en-US" w:eastAsia="zh-CN" w:bidi="ar"/>
              </w:rPr>
              <w:t>为1年及以上</w:t>
            </w:r>
            <w:r>
              <w:rPr>
                <w:rStyle w:val="6"/>
                <w:rFonts w:hint="eastAsia" w:asciiTheme="minorEastAsia" w:hAnsiTheme="minorEastAsia" w:eastAsiaTheme="minorEastAsia" w:cstheme="minorEastAsia"/>
                <w:color w:val="auto"/>
                <w:sz w:val="21"/>
                <w:szCs w:val="21"/>
                <w:highlight w:val="none"/>
                <w:lang w:val="en-US" w:eastAsia="zh-CN" w:bidi="ar"/>
              </w:rPr>
              <w:t>）。</w:t>
            </w:r>
          </w:p>
        </w:tc>
        <w:tc>
          <w:tcPr>
            <w:tcW w:w="1181" w:type="dxa"/>
            <w:vAlign w:val="center"/>
          </w:tcPr>
          <w:p w14:paraId="346090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专员级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（7.5-12万元）</w:t>
            </w:r>
          </w:p>
        </w:tc>
        <w:tc>
          <w:tcPr>
            <w:tcW w:w="649" w:type="dxa"/>
            <w:vAlign w:val="center"/>
          </w:tcPr>
          <w:p w14:paraId="7B94CA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169" w:type="dxa"/>
            <w:vAlign w:val="center"/>
          </w:tcPr>
          <w:p w14:paraId="7F22DD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w:t>
            </w:r>
          </w:p>
        </w:tc>
      </w:tr>
      <w:tr w14:paraId="42EB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jc w:val="center"/>
        </w:trPr>
        <w:tc>
          <w:tcPr>
            <w:tcW w:w="667" w:type="dxa"/>
            <w:vAlign w:val="center"/>
          </w:tcPr>
          <w:p w14:paraId="28C05CDE">
            <w:pPr>
              <w:keepNext w:val="0"/>
              <w:keepLines w:val="0"/>
              <w:pageBreakBefore w:val="0"/>
              <w:widowControl/>
              <w:numPr>
                <w:ilvl w:val="-1"/>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807" w:type="dxa"/>
            <w:vAlign w:val="center"/>
          </w:tcPr>
          <w:p w14:paraId="1FEB9D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监察审计部</w:t>
            </w:r>
          </w:p>
          <w:p w14:paraId="7BA7AC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（审计岗）</w:t>
            </w:r>
          </w:p>
        </w:tc>
        <w:tc>
          <w:tcPr>
            <w:tcW w:w="3975" w:type="dxa"/>
            <w:vAlign w:val="center"/>
          </w:tcPr>
          <w:p w14:paraId="3C545E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1.负责公司全面内部审计工作，对发现的问题提出审计和整改意见，并对相关整改工作进行持续监督；</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2.根据公司实际需要开展各项专项审计工作；</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3.整改落实上级审计部门所提问题，检查被审计部门、子公司对审计意见的采纳情况和对审计决定的执行情况。</w:t>
            </w:r>
          </w:p>
        </w:tc>
        <w:tc>
          <w:tcPr>
            <w:tcW w:w="5231" w:type="dxa"/>
            <w:vAlign w:val="center"/>
          </w:tcPr>
          <w:p w14:paraId="308767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Theme="minorEastAsia" w:hAnsiTheme="minorEastAsia" w:eastAsiaTheme="minorEastAsia" w:cstheme="minorEastAsia"/>
                <w:color w:val="auto"/>
                <w:sz w:val="21"/>
                <w:szCs w:val="21"/>
                <w:highlight w:val="none"/>
                <w:lang w:val="en-US" w:eastAsia="zh-CN" w:bidi="ar"/>
              </w:rPr>
            </w:pPr>
            <w:r>
              <w:rPr>
                <w:rStyle w:val="6"/>
                <w:rFonts w:hint="eastAsia" w:asciiTheme="minorEastAsia" w:hAnsiTheme="minorEastAsia" w:eastAsiaTheme="minorEastAsia" w:cstheme="minorEastAsia"/>
                <w:color w:val="auto"/>
                <w:sz w:val="21"/>
                <w:szCs w:val="21"/>
                <w:highlight w:val="none"/>
                <w:lang w:val="en-US" w:eastAsia="zh-CN" w:bidi="ar"/>
              </w:rPr>
              <w:t>1.</w:t>
            </w:r>
            <w:r>
              <w:rPr>
                <w:rStyle w:val="7"/>
                <w:rFonts w:hint="eastAsia" w:asciiTheme="minorEastAsia" w:hAnsiTheme="minorEastAsia" w:eastAsiaTheme="minorEastAsia" w:cstheme="minorEastAsia"/>
                <w:color w:val="auto"/>
                <w:sz w:val="21"/>
                <w:szCs w:val="21"/>
                <w:highlight w:val="none"/>
                <w:lang w:val="en-US" w:eastAsia="zh-CN" w:bidi="ar"/>
              </w:rPr>
              <w:t>年龄在40周岁及以下（1983年11月以后出生）</w:t>
            </w:r>
            <w:r>
              <w:rPr>
                <w:rStyle w:val="6"/>
                <w:rFonts w:hint="eastAsia" w:asciiTheme="minorEastAsia" w:hAnsiTheme="minorEastAsia" w:eastAsiaTheme="minorEastAsia" w:cstheme="minorEastAsia"/>
                <w:color w:val="auto"/>
                <w:sz w:val="21"/>
                <w:szCs w:val="21"/>
                <w:highlight w:val="none"/>
                <w:lang w:val="en-US" w:eastAsia="zh-CN" w:bidi="ar"/>
              </w:rPr>
              <w:t>，具有良好的职业道德、敬业精神和较好的身体素质，无违法违纪或三年内失信记录；</w:t>
            </w:r>
            <w:r>
              <w:rPr>
                <w:rStyle w:val="6"/>
                <w:rFonts w:hint="eastAsia" w:asciiTheme="minorEastAsia" w:hAnsiTheme="minorEastAsia" w:eastAsiaTheme="minorEastAsia" w:cstheme="minorEastAsia"/>
                <w:color w:val="auto"/>
                <w:sz w:val="21"/>
                <w:szCs w:val="21"/>
                <w:highlight w:val="none"/>
                <w:lang w:val="en-US" w:eastAsia="zh-CN" w:bidi="ar"/>
              </w:rPr>
              <w:br w:type="textWrapping"/>
            </w:r>
            <w:r>
              <w:rPr>
                <w:rStyle w:val="6"/>
                <w:rFonts w:hint="eastAsia" w:asciiTheme="minorEastAsia" w:hAnsiTheme="minorEastAsia" w:eastAsiaTheme="minorEastAsia" w:cstheme="minorEastAsia"/>
                <w:color w:val="auto"/>
                <w:sz w:val="21"/>
                <w:szCs w:val="21"/>
                <w:highlight w:val="none"/>
                <w:lang w:val="en-US" w:eastAsia="zh-CN" w:bidi="ar"/>
              </w:rPr>
              <w:t>2.</w:t>
            </w:r>
            <w:r>
              <w:rPr>
                <w:rStyle w:val="7"/>
                <w:rFonts w:hint="eastAsia" w:asciiTheme="minorEastAsia" w:hAnsiTheme="minorEastAsia" w:eastAsiaTheme="minorEastAsia" w:cstheme="minorEastAsia"/>
                <w:color w:val="auto"/>
                <w:sz w:val="21"/>
                <w:szCs w:val="21"/>
                <w:highlight w:val="none"/>
                <w:lang w:val="en-US" w:eastAsia="zh-CN" w:bidi="ar"/>
              </w:rPr>
              <w:t>全日制本科及以上学历，会计学、财务管理、审计学、资产评估、内部审计、工程造价、经济学、工商管理、法学专业毕业，具备初级会计资格证书及以上证书；</w:t>
            </w:r>
          </w:p>
          <w:p w14:paraId="2B8114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6"/>
                <w:rFonts w:hint="eastAsia" w:asciiTheme="minorEastAsia" w:hAnsiTheme="minorEastAsia" w:eastAsiaTheme="minorEastAsia" w:cstheme="minorEastAsia"/>
                <w:color w:val="auto"/>
                <w:sz w:val="21"/>
                <w:szCs w:val="21"/>
                <w:highlight w:val="none"/>
                <w:lang w:val="en-US" w:eastAsia="zh-CN" w:bidi="ar"/>
              </w:rPr>
            </w:pPr>
            <w:r>
              <w:rPr>
                <w:rStyle w:val="7"/>
                <w:rFonts w:hint="eastAsia" w:asciiTheme="minorEastAsia" w:hAnsiTheme="minorEastAsia" w:eastAsiaTheme="minorEastAsia" w:cstheme="minorEastAsia"/>
                <w:color w:val="auto"/>
                <w:sz w:val="21"/>
                <w:szCs w:val="21"/>
                <w:highlight w:val="none"/>
                <w:lang w:val="en-US" w:eastAsia="zh-CN" w:bidi="ar"/>
              </w:rPr>
              <w:t>3.具有3年及以上审计、财务、工程造价相关工作经历（国内双一流全日制本科或全日制硕士研究生及以上学历可放宽专业限制以及工作经历要求为1年及以上）</w:t>
            </w:r>
            <w:r>
              <w:rPr>
                <w:rStyle w:val="6"/>
                <w:rFonts w:hint="eastAsia" w:asciiTheme="minorEastAsia" w:hAnsiTheme="minorEastAsia" w:eastAsiaTheme="minorEastAsia" w:cstheme="minorEastAsia"/>
                <w:color w:val="auto"/>
                <w:sz w:val="21"/>
                <w:szCs w:val="21"/>
                <w:highlight w:val="none"/>
                <w:lang w:val="en-US" w:eastAsia="zh-CN" w:bidi="ar"/>
              </w:rPr>
              <w:t>，</w:t>
            </w:r>
            <w:r>
              <w:rPr>
                <w:rStyle w:val="7"/>
                <w:rFonts w:hint="eastAsia" w:asciiTheme="minorEastAsia" w:hAnsiTheme="minorEastAsia" w:eastAsiaTheme="minorEastAsia" w:cstheme="minorEastAsia"/>
                <w:color w:val="auto"/>
                <w:sz w:val="21"/>
                <w:szCs w:val="21"/>
                <w:highlight w:val="none"/>
                <w:lang w:val="en-US" w:eastAsia="zh-CN" w:bidi="ar"/>
              </w:rPr>
              <w:t>熟悉纪检监察审计工作流程优先。</w:t>
            </w:r>
          </w:p>
        </w:tc>
        <w:tc>
          <w:tcPr>
            <w:tcW w:w="1181" w:type="dxa"/>
            <w:vAlign w:val="center"/>
          </w:tcPr>
          <w:p w14:paraId="7EBF5D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专员级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（7.5-12万元）</w:t>
            </w:r>
          </w:p>
        </w:tc>
        <w:tc>
          <w:tcPr>
            <w:tcW w:w="649" w:type="dxa"/>
            <w:vAlign w:val="center"/>
          </w:tcPr>
          <w:p w14:paraId="0CBADC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169" w:type="dxa"/>
            <w:vAlign w:val="center"/>
          </w:tcPr>
          <w:p w14:paraId="309AAE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w:t>
            </w:r>
          </w:p>
        </w:tc>
      </w:tr>
      <w:tr w14:paraId="66E8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667" w:type="dxa"/>
            <w:vAlign w:val="center"/>
          </w:tcPr>
          <w:p w14:paraId="43020030">
            <w:pPr>
              <w:keepNext w:val="0"/>
              <w:keepLines w:val="0"/>
              <w:pageBreakBefore w:val="0"/>
              <w:widowControl/>
              <w:numPr>
                <w:ilvl w:val="-1"/>
                <w:numId w:val="0"/>
              </w:numPr>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1807" w:type="dxa"/>
            <w:vAlign w:val="center"/>
          </w:tcPr>
          <w:p w14:paraId="7C3110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产业发展部</w:t>
            </w:r>
          </w:p>
          <w:p w14:paraId="02EA00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（投资拓展岗）</w:t>
            </w:r>
          </w:p>
        </w:tc>
        <w:tc>
          <w:tcPr>
            <w:tcW w:w="3975" w:type="dxa"/>
            <w:vAlign w:val="center"/>
          </w:tcPr>
          <w:p w14:paraId="6ED986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1.基于公司资源和市场情况，谋划新项目，拓展新的投资方向；</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2.加强与市场主体的业务合作，研究合作模式、具体实施路径；</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3.按照管委会下达的任务要求，编制“投融建管运”一体化实施方案，开展招商工作，及时报送相关资料等。</w:t>
            </w:r>
          </w:p>
        </w:tc>
        <w:tc>
          <w:tcPr>
            <w:tcW w:w="5231" w:type="dxa"/>
            <w:vAlign w:val="center"/>
          </w:tcPr>
          <w:p w14:paraId="08B211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sz w:val="21"/>
                <w:szCs w:val="21"/>
                <w:highlight w:val="none"/>
                <w:vertAlign w:val="baseline"/>
                <w:lang w:val="en-US" w:eastAsia="zh-CN"/>
              </w:rPr>
            </w:pPr>
            <w:r>
              <w:rPr>
                <w:rStyle w:val="6"/>
                <w:rFonts w:hint="eastAsia" w:asciiTheme="minorEastAsia" w:hAnsiTheme="minorEastAsia" w:eastAsiaTheme="minorEastAsia" w:cstheme="minorEastAsia"/>
                <w:color w:val="auto"/>
                <w:sz w:val="21"/>
                <w:szCs w:val="21"/>
                <w:highlight w:val="none"/>
                <w:lang w:val="en-US" w:eastAsia="zh-CN" w:bidi="ar"/>
              </w:rPr>
              <w:t>1.</w:t>
            </w:r>
            <w:r>
              <w:rPr>
                <w:rStyle w:val="7"/>
                <w:rFonts w:hint="eastAsia" w:asciiTheme="minorEastAsia" w:hAnsiTheme="minorEastAsia" w:eastAsiaTheme="minorEastAsia" w:cstheme="minorEastAsia"/>
                <w:color w:val="auto"/>
                <w:sz w:val="21"/>
                <w:szCs w:val="21"/>
                <w:highlight w:val="none"/>
                <w:lang w:val="en-US" w:eastAsia="zh-CN" w:bidi="ar"/>
              </w:rPr>
              <w:t>年龄在35周岁及以下（1988年11月以后出生）</w:t>
            </w:r>
            <w:r>
              <w:rPr>
                <w:rStyle w:val="6"/>
                <w:rFonts w:hint="eastAsia" w:asciiTheme="minorEastAsia" w:hAnsiTheme="minorEastAsia" w:eastAsiaTheme="minorEastAsia" w:cstheme="minorEastAsia"/>
                <w:color w:val="auto"/>
                <w:sz w:val="21"/>
                <w:szCs w:val="21"/>
                <w:highlight w:val="none"/>
                <w:lang w:val="en-US" w:eastAsia="zh-CN" w:bidi="ar"/>
              </w:rPr>
              <w:t>，具有良好的职业道德、敬业精神和较好的身体素质，无违法违纪或三年内失信记录。</w:t>
            </w:r>
            <w:r>
              <w:rPr>
                <w:rStyle w:val="6"/>
                <w:rFonts w:hint="eastAsia" w:asciiTheme="minorEastAsia" w:hAnsiTheme="minorEastAsia" w:eastAsiaTheme="minorEastAsia" w:cstheme="minorEastAsia"/>
                <w:color w:val="auto"/>
                <w:sz w:val="21"/>
                <w:szCs w:val="21"/>
                <w:highlight w:val="none"/>
                <w:lang w:val="en-US" w:eastAsia="zh-CN" w:bidi="ar"/>
              </w:rPr>
              <w:br w:type="textWrapping"/>
            </w:r>
            <w:r>
              <w:rPr>
                <w:rStyle w:val="6"/>
                <w:rFonts w:hint="eastAsia" w:asciiTheme="minorEastAsia" w:hAnsiTheme="minorEastAsia" w:eastAsiaTheme="minorEastAsia" w:cstheme="minorEastAsia"/>
                <w:color w:val="auto"/>
                <w:sz w:val="21"/>
                <w:szCs w:val="21"/>
                <w:highlight w:val="none"/>
                <w:lang w:val="en-US" w:eastAsia="zh-CN" w:bidi="ar"/>
              </w:rPr>
              <w:t>2.</w:t>
            </w:r>
            <w:r>
              <w:rPr>
                <w:rStyle w:val="7"/>
                <w:rFonts w:hint="eastAsia" w:asciiTheme="minorEastAsia" w:hAnsiTheme="minorEastAsia" w:eastAsiaTheme="minorEastAsia" w:cstheme="minorEastAsia"/>
                <w:color w:val="auto"/>
                <w:sz w:val="21"/>
                <w:szCs w:val="21"/>
                <w:highlight w:val="none"/>
                <w:lang w:val="en-US" w:eastAsia="zh-CN" w:bidi="ar"/>
              </w:rPr>
              <w:t>全日制本科及以上学历，经济学、经济统计学、商务经济学、财政学、金融学、金融工程、投资学、经济与金融、金融科技、国际经济与贸易、贸易经济、工商管理、市场营销、会计学、财务管理、审计学、资产评估、法学专业毕业（全日制硕士研究生及以上学历可放宽专业限制），至少具备中级经济师及以上、中级会计师及以上或咨询工程师其中的一个证书；</w:t>
            </w:r>
            <w:r>
              <w:rPr>
                <w:rStyle w:val="6"/>
                <w:rFonts w:hint="eastAsia" w:asciiTheme="minorEastAsia" w:hAnsiTheme="minorEastAsia" w:eastAsiaTheme="minorEastAsia" w:cstheme="minorEastAsia"/>
                <w:color w:val="auto"/>
                <w:sz w:val="21"/>
                <w:szCs w:val="21"/>
                <w:highlight w:val="none"/>
                <w:lang w:val="en-US" w:eastAsia="zh-CN" w:bidi="ar"/>
              </w:rPr>
              <w:br w:type="textWrapping"/>
            </w:r>
            <w:r>
              <w:rPr>
                <w:rStyle w:val="6"/>
                <w:rFonts w:hint="eastAsia" w:asciiTheme="minorEastAsia" w:hAnsiTheme="minorEastAsia" w:eastAsiaTheme="minorEastAsia" w:cstheme="minorEastAsia"/>
                <w:color w:val="auto"/>
                <w:sz w:val="21"/>
                <w:szCs w:val="21"/>
                <w:highlight w:val="none"/>
                <w:lang w:val="en-US" w:eastAsia="zh-CN" w:bidi="ar"/>
              </w:rPr>
              <w:t>3.</w:t>
            </w:r>
            <w:r>
              <w:rPr>
                <w:rStyle w:val="7"/>
                <w:rFonts w:hint="eastAsia" w:asciiTheme="minorEastAsia" w:hAnsiTheme="minorEastAsia" w:eastAsiaTheme="minorEastAsia" w:cstheme="minorEastAsia"/>
                <w:color w:val="auto"/>
                <w:sz w:val="21"/>
                <w:szCs w:val="21"/>
                <w:highlight w:val="none"/>
                <w:lang w:val="en-US" w:eastAsia="zh-CN" w:bidi="ar"/>
              </w:rPr>
              <w:t>具有咨询机构三年及以上工作经验，且具备能够独立编制完整的项目实施方案或可研报告经验，</w:t>
            </w:r>
            <w:r>
              <w:rPr>
                <w:rStyle w:val="6"/>
                <w:rFonts w:hint="eastAsia" w:asciiTheme="minorEastAsia" w:hAnsiTheme="minorEastAsia" w:eastAsiaTheme="minorEastAsia" w:cstheme="minorEastAsia"/>
                <w:color w:val="auto"/>
                <w:sz w:val="21"/>
                <w:szCs w:val="21"/>
                <w:highlight w:val="none"/>
                <w:lang w:val="en-US" w:eastAsia="zh-CN" w:bidi="ar"/>
              </w:rPr>
              <w:t>具备较强的市场敏锐度及系统性分析解决问题能力，具有较强的抗压能力，组织协调能力，良好的文案撰写、创意表达能力。</w:t>
            </w:r>
          </w:p>
        </w:tc>
        <w:tc>
          <w:tcPr>
            <w:tcW w:w="1181" w:type="dxa"/>
            <w:vAlign w:val="center"/>
          </w:tcPr>
          <w:p w14:paraId="44F60C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专员级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（7.5-12万元）</w:t>
            </w:r>
          </w:p>
        </w:tc>
        <w:tc>
          <w:tcPr>
            <w:tcW w:w="649" w:type="dxa"/>
            <w:vAlign w:val="center"/>
          </w:tcPr>
          <w:p w14:paraId="3E4C00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169" w:type="dxa"/>
            <w:vAlign w:val="center"/>
          </w:tcPr>
          <w:p w14:paraId="4D1D1C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w:t>
            </w:r>
          </w:p>
        </w:tc>
      </w:tr>
      <w:tr w14:paraId="3829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667" w:type="dxa"/>
            <w:vAlign w:val="center"/>
          </w:tcPr>
          <w:p w14:paraId="5EE3B2AB">
            <w:pPr>
              <w:keepNext w:val="0"/>
              <w:keepLines w:val="0"/>
              <w:pageBreakBefore w:val="0"/>
              <w:widowControl/>
              <w:numPr>
                <w:ilvl w:val="-1"/>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1807" w:type="dxa"/>
            <w:vAlign w:val="center"/>
          </w:tcPr>
          <w:p w14:paraId="1D6C97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综合人事部</w:t>
            </w:r>
          </w:p>
          <w:p w14:paraId="23A8BF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（董事文秘岗）</w:t>
            </w:r>
          </w:p>
        </w:tc>
        <w:tc>
          <w:tcPr>
            <w:tcW w:w="3975" w:type="dxa"/>
            <w:vAlign w:val="center"/>
          </w:tcPr>
          <w:p w14:paraId="2F4BD289">
            <w:pPr>
              <w:keepNext w:val="0"/>
              <w:keepLines w:val="0"/>
              <w:pageBreakBefore w:val="0"/>
              <w:widowControl/>
              <w:suppressLineNumbers w:val="0"/>
              <w:tabs>
                <w:tab w:val="left" w:pos="992"/>
              </w:tabs>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1.负责公司大型文字材料的撰写工作，包括公司年度、半年度工作报告，公司工作计划、工作总结等；参与公司领导调研活动，整理相关调研资料;起草公司领导重要讲话；</w:t>
            </w:r>
          </w:p>
          <w:p w14:paraId="5E9FA966">
            <w:pPr>
              <w:keepNext w:val="0"/>
              <w:keepLines w:val="0"/>
              <w:pageBreakBefore w:val="0"/>
              <w:widowControl/>
              <w:suppressLineNumbers w:val="0"/>
              <w:tabs>
                <w:tab w:val="left" w:pos="992"/>
              </w:tabs>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2.负责党委会、经营班子会以及董事会的会务工作，包括议题收集审定、会务组织和记录工作，并负责会议纪要的起草和会议决议的传达；</w:t>
            </w:r>
          </w:p>
          <w:p w14:paraId="7591A2DC">
            <w:pPr>
              <w:keepNext w:val="0"/>
              <w:keepLines w:val="0"/>
              <w:pageBreakBefore w:val="0"/>
              <w:widowControl/>
              <w:suppressLineNumbers w:val="0"/>
              <w:tabs>
                <w:tab w:val="left" w:pos="992"/>
              </w:tabs>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3.负责参与以公司名义对外报送公文的初步审核工作，对文件内容、文种、格式等进行规范性审查，确保对外报送公文的严谨、规范；负责对公司各部门、子公司公文规范工作的培训、指导、考核。</w:t>
            </w:r>
          </w:p>
        </w:tc>
        <w:tc>
          <w:tcPr>
            <w:tcW w:w="5231" w:type="dxa"/>
            <w:vAlign w:val="center"/>
          </w:tcPr>
          <w:p w14:paraId="4B5391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Theme="minorEastAsia" w:hAnsiTheme="minorEastAsia" w:eastAsiaTheme="minorEastAsia" w:cstheme="minorEastAsia"/>
                <w:color w:val="auto"/>
                <w:sz w:val="21"/>
                <w:szCs w:val="21"/>
                <w:highlight w:val="none"/>
                <w:lang w:val="en-US" w:eastAsia="zh-CN" w:bidi="ar"/>
              </w:rPr>
            </w:pPr>
            <w:r>
              <w:rPr>
                <w:rStyle w:val="6"/>
                <w:rFonts w:hint="eastAsia" w:asciiTheme="minorEastAsia" w:hAnsiTheme="minorEastAsia" w:eastAsiaTheme="minorEastAsia" w:cstheme="minorEastAsia"/>
                <w:color w:val="auto"/>
                <w:sz w:val="21"/>
                <w:szCs w:val="21"/>
                <w:highlight w:val="none"/>
                <w:lang w:val="en-US" w:eastAsia="zh-CN" w:bidi="ar"/>
              </w:rPr>
              <w:t>1.</w:t>
            </w:r>
            <w:r>
              <w:rPr>
                <w:rStyle w:val="7"/>
                <w:rFonts w:hint="eastAsia" w:asciiTheme="minorEastAsia" w:hAnsiTheme="minorEastAsia" w:eastAsiaTheme="minorEastAsia" w:cstheme="minorEastAsia"/>
                <w:color w:val="auto"/>
                <w:sz w:val="21"/>
                <w:szCs w:val="21"/>
                <w:highlight w:val="none"/>
                <w:lang w:val="en-US" w:eastAsia="zh-CN" w:bidi="ar"/>
              </w:rPr>
              <w:t>年龄在35周岁及以下（1988年11月以后出生）</w:t>
            </w:r>
            <w:r>
              <w:rPr>
                <w:rStyle w:val="6"/>
                <w:rFonts w:hint="eastAsia" w:asciiTheme="minorEastAsia" w:hAnsiTheme="minorEastAsia" w:eastAsiaTheme="minorEastAsia" w:cstheme="minorEastAsia"/>
                <w:color w:val="auto"/>
                <w:sz w:val="21"/>
                <w:szCs w:val="21"/>
                <w:highlight w:val="none"/>
                <w:lang w:val="en-US" w:eastAsia="zh-CN" w:bidi="ar"/>
              </w:rPr>
              <w:t>，具有良好的职业道德、敬业精神和较好的身体素质，无违法</w:t>
            </w:r>
            <w:r>
              <w:rPr>
                <w:rStyle w:val="6"/>
                <w:rFonts w:hint="eastAsia" w:asciiTheme="minorEastAsia" w:hAnsiTheme="minorEastAsia" w:eastAsiaTheme="minorEastAsia" w:cstheme="minorEastAsia"/>
                <w:color w:val="auto"/>
                <w:sz w:val="21"/>
                <w:szCs w:val="21"/>
                <w:highlight w:val="none"/>
                <w:u w:val="none"/>
                <w:lang w:val="en-US" w:eastAsia="zh-CN" w:bidi="ar"/>
              </w:rPr>
              <w:t>违纪或三年内失信记录；</w:t>
            </w:r>
            <w:r>
              <w:rPr>
                <w:rStyle w:val="6"/>
                <w:rFonts w:hint="eastAsia" w:asciiTheme="minorEastAsia" w:hAnsiTheme="minorEastAsia" w:eastAsiaTheme="minorEastAsia" w:cstheme="minorEastAsia"/>
                <w:color w:val="auto"/>
                <w:sz w:val="21"/>
                <w:szCs w:val="21"/>
                <w:highlight w:val="none"/>
                <w:u w:val="none"/>
                <w:lang w:val="en-US" w:eastAsia="zh-CN" w:bidi="ar"/>
              </w:rPr>
              <w:br w:type="textWrapping"/>
            </w:r>
            <w:r>
              <w:rPr>
                <w:rStyle w:val="6"/>
                <w:rFonts w:hint="eastAsia" w:asciiTheme="minorEastAsia" w:hAnsiTheme="minorEastAsia" w:eastAsiaTheme="minorEastAsia" w:cstheme="minorEastAsia"/>
                <w:color w:val="auto"/>
                <w:sz w:val="21"/>
                <w:szCs w:val="21"/>
                <w:highlight w:val="none"/>
                <w:u w:val="none"/>
                <w:lang w:val="en-US" w:eastAsia="zh-CN" w:bidi="ar"/>
              </w:rPr>
              <w:t>2.</w:t>
            </w:r>
            <w:r>
              <w:rPr>
                <w:rStyle w:val="7"/>
                <w:rFonts w:hint="eastAsia" w:asciiTheme="minorEastAsia" w:hAnsiTheme="minorEastAsia" w:eastAsiaTheme="minorEastAsia" w:cstheme="minorEastAsia"/>
                <w:color w:val="auto"/>
                <w:sz w:val="21"/>
                <w:szCs w:val="21"/>
                <w:highlight w:val="none"/>
                <w:u w:val="none"/>
                <w:lang w:val="en-US" w:eastAsia="zh-CN" w:bidi="ar"/>
              </w:rPr>
              <w:t>全日制本科及以上学历，哲学、</w:t>
            </w:r>
            <w:r>
              <w:rPr>
                <w:rStyle w:val="7"/>
                <w:rFonts w:hint="eastAsia" w:asciiTheme="minorEastAsia" w:hAnsiTheme="minorEastAsia" w:eastAsiaTheme="minorEastAsia" w:cstheme="minorEastAsia"/>
                <w:strike w:val="0"/>
                <w:dstrike w:val="0"/>
                <w:color w:val="auto"/>
                <w:sz w:val="21"/>
                <w:szCs w:val="21"/>
                <w:highlight w:val="none"/>
                <w:u w:val="none"/>
                <w:lang w:val="en-US" w:eastAsia="zh-CN" w:bidi="ar"/>
              </w:rPr>
              <w:t>政治学与行政学</w:t>
            </w:r>
            <w:r>
              <w:rPr>
                <w:rStyle w:val="7"/>
                <w:rFonts w:hint="eastAsia" w:asciiTheme="minorEastAsia" w:hAnsiTheme="minorEastAsia" w:eastAsiaTheme="minorEastAsia" w:cstheme="minorEastAsia"/>
                <w:color w:val="auto"/>
                <w:sz w:val="21"/>
                <w:szCs w:val="21"/>
                <w:highlight w:val="none"/>
                <w:u w:val="none"/>
                <w:lang w:val="en-US" w:eastAsia="zh-CN" w:bidi="ar"/>
              </w:rPr>
              <w:t>、政治学、经济学与哲学、</w:t>
            </w:r>
            <w:r>
              <w:rPr>
                <w:rStyle w:val="7"/>
                <w:rFonts w:hint="eastAsia" w:asciiTheme="minorEastAsia" w:hAnsiTheme="minorEastAsia" w:eastAsiaTheme="minorEastAsia" w:cstheme="minorEastAsia"/>
                <w:color w:val="auto"/>
                <w:sz w:val="21"/>
                <w:szCs w:val="21"/>
                <w:highlight w:val="none"/>
                <w:lang w:val="en-US" w:eastAsia="zh-CN" w:bidi="ar"/>
              </w:rPr>
              <w:t>汉语言文学、汉语学、秘书学、中国语言与文学专业毕业（国内双一流全日制本科或全日制硕士研究生及以上学历优先）；</w:t>
            </w:r>
          </w:p>
          <w:p w14:paraId="684BBB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Theme="minorEastAsia" w:hAnsiTheme="minorEastAsia" w:eastAsiaTheme="minorEastAsia" w:cstheme="minorEastAsia"/>
                <w:color w:val="auto"/>
                <w:sz w:val="21"/>
                <w:szCs w:val="21"/>
                <w:highlight w:val="none"/>
                <w:lang w:val="en-US" w:eastAsia="zh-CN" w:bidi="ar"/>
              </w:rPr>
            </w:pPr>
            <w:r>
              <w:rPr>
                <w:rStyle w:val="7"/>
                <w:rFonts w:hint="eastAsia" w:asciiTheme="minorEastAsia" w:hAnsiTheme="minorEastAsia" w:eastAsiaTheme="minorEastAsia" w:cstheme="minorEastAsia"/>
                <w:color w:val="auto"/>
                <w:sz w:val="21"/>
                <w:szCs w:val="21"/>
                <w:highlight w:val="none"/>
                <w:lang w:val="en-US" w:eastAsia="zh-CN" w:bidi="ar"/>
              </w:rPr>
              <w:t>3.具备3年及以上企行政事业单位综合文书以及材料撰写相关工作经历。</w:t>
            </w:r>
          </w:p>
        </w:tc>
        <w:tc>
          <w:tcPr>
            <w:tcW w:w="1181" w:type="dxa"/>
            <w:vAlign w:val="center"/>
          </w:tcPr>
          <w:p w14:paraId="5942F3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专员级</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（7.5-12万元）</w:t>
            </w:r>
          </w:p>
        </w:tc>
        <w:tc>
          <w:tcPr>
            <w:tcW w:w="649" w:type="dxa"/>
            <w:vAlign w:val="center"/>
          </w:tcPr>
          <w:p w14:paraId="71F00E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169" w:type="dxa"/>
            <w:vAlign w:val="center"/>
          </w:tcPr>
          <w:p w14:paraId="5E4E3B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highlight w:val="cyan"/>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笔试+面试</w:t>
            </w:r>
          </w:p>
        </w:tc>
      </w:tr>
      <w:tr w14:paraId="270B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jc w:val="center"/>
        </w:trPr>
        <w:tc>
          <w:tcPr>
            <w:tcW w:w="667" w:type="dxa"/>
            <w:vAlign w:val="center"/>
          </w:tcPr>
          <w:p w14:paraId="1EA04652">
            <w:pPr>
              <w:keepNext w:val="0"/>
              <w:keepLines w:val="0"/>
              <w:pageBreakBefore w:val="0"/>
              <w:widowControl/>
              <w:numPr>
                <w:ilvl w:val="-1"/>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9</w:t>
            </w:r>
          </w:p>
        </w:tc>
        <w:tc>
          <w:tcPr>
            <w:tcW w:w="1807" w:type="dxa"/>
            <w:vAlign w:val="center"/>
          </w:tcPr>
          <w:p w14:paraId="7C4918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综合人事部</w:t>
            </w:r>
          </w:p>
          <w:p w14:paraId="720761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（人事专员岗）</w:t>
            </w:r>
          </w:p>
        </w:tc>
        <w:tc>
          <w:tcPr>
            <w:tcW w:w="3975" w:type="dxa"/>
            <w:vAlign w:val="center"/>
          </w:tcPr>
          <w:p w14:paraId="253F1BF0">
            <w:pPr>
              <w:keepNext w:val="0"/>
              <w:keepLines w:val="0"/>
              <w:pageBreakBefore w:val="0"/>
              <w:widowControl/>
              <w:numPr>
                <w:ilvl w:val="0"/>
                <w:numId w:val="0"/>
              </w:numPr>
              <w:suppressLineNumbers w:val="0"/>
              <w:tabs>
                <w:tab w:val="left" w:pos="992"/>
              </w:tabs>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1.负责公司员工考勤管理及工资核算；</w:t>
            </w:r>
          </w:p>
          <w:p w14:paraId="2951642F">
            <w:pPr>
              <w:keepNext w:val="0"/>
              <w:keepLines w:val="0"/>
              <w:pageBreakBefore w:val="0"/>
              <w:widowControl/>
              <w:numPr>
                <w:ilvl w:val="0"/>
                <w:numId w:val="0"/>
              </w:numPr>
              <w:suppressLineNumbers w:val="0"/>
              <w:tabs>
                <w:tab w:val="left" w:pos="992"/>
              </w:tabs>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2.做好员工关系维护，负责员工入职、转正、劳动合同签订、离职等手续办理；</w:t>
            </w:r>
          </w:p>
          <w:p w14:paraId="3B878DB3">
            <w:pPr>
              <w:keepNext w:val="0"/>
              <w:keepLines w:val="0"/>
              <w:pageBreakBefore w:val="0"/>
              <w:widowControl/>
              <w:numPr>
                <w:ilvl w:val="0"/>
                <w:numId w:val="0"/>
              </w:numPr>
              <w:suppressLineNumbers w:val="0"/>
              <w:tabs>
                <w:tab w:val="left" w:pos="992"/>
              </w:tabs>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3.负责公司社保、医保、公积金、企业年金等业务办理等；</w:t>
            </w:r>
          </w:p>
          <w:p w14:paraId="3563B9ED">
            <w:pPr>
              <w:keepNext w:val="0"/>
              <w:keepLines w:val="0"/>
              <w:pageBreakBefore w:val="0"/>
              <w:widowControl/>
              <w:numPr>
                <w:ilvl w:val="0"/>
                <w:numId w:val="0"/>
              </w:numPr>
              <w:suppressLineNumbers w:val="0"/>
              <w:tabs>
                <w:tab w:val="left" w:pos="992"/>
              </w:tabs>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4.负责员工人事档案管理，配合上级主管完成公司各项人事数据资料更新；</w:t>
            </w:r>
          </w:p>
          <w:p w14:paraId="16799564">
            <w:pPr>
              <w:keepNext w:val="0"/>
              <w:keepLines w:val="0"/>
              <w:pageBreakBefore w:val="0"/>
              <w:widowControl/>
              <w:numPr>
                <w:ilvl w:val="0"/>
                <w:numId w:val="0"/>
              </w:numPr>
              <w:suppressLineNumbers w:val="0"/>
              <w:tabs>
                <w:tab w:val="left" w:pos="992"/>
              </w:tabs>
              <w:kinsoku/>
              <w:wordWrap/>
              <w:overflowPunct/>
              <w:topLinePunct w:val="0"/>
              <w:autoSpaceDE/>
              <w:autoSpaceDN/>
              <w:bidi w:val="0"/>
              <w:adjustRightInd/>
              <w:snapToGrid/>
              <w:spacing w:line="300" w:lineRule="exact"/>
              <w:ind w:left="0" w:leftChars="0" w:firstLine="0" w:firstLineChars="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5.负责新员工培训工作，协助上级主管制订培训方案、计划及员工考核。</w:t>
            </w:r>
          </w:p>
        </w:tc>
        <w:tc>
          <w:tcPr>
            <w:tcW w:w="5231" w:type="dxa"/>
            <w:vAlign w:val="center"/>
          </w:tcPr>
          <w:p w14:paraId="7D65FB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Theme="minorEastAsia" w:hAnsiTheme="minorEastAsia" w:eastAsiaTheme="minorEastAsia" w:cstheme="minorEastAsia"/>
                <w:color w:val="auto"/>
                <w:sz w:val="21"/>
                <w:szCs w:val="21"/>
                <w:highlight w:val="none"/>
                <w:lang w:val="en-US" w:eastAsia="zh-CN" w:bidi="ar"/>
              </w:rPr>
            </w:pPr>
            <w:r>
              <w:rPr>
                <w:rStyle w:val="7"/>
                <w:rFonts w:hint="eastAsia" w:asciiTheme="minorEastAsia" w:hAnsiTheme="minorEastAsia" w:eastAsiaTheme="minorEastAsia" w:cstheme="minorEastAsia"/>
                <w:color w:val="auto"/>
                <w:sz w:val="21"/>
                <w:szCs w:val="21"/>
                <w:highlight w:val="none"/>
                <w:lang w:val="en-US" w:eastAsia="zh-CN" w:bidi="ar"/>
              </w:rPr>
              <w:t>1.年龄在35周岁及以下（1988年11月以后出生）</w:t>
            </w:r>
            <w:r>
              <w:rPr>
                <w:rStyle w:val="6"/>
                <w:rFonts w:hint="eastAsia" w:asciiTheme="minorEastAsia" w:hAnsiTheme="minorEastAsia" w:eastAsiaTheme="minorEastAsia" w:cstheme="minorEastAsia"/>
                <w:color w:val="auto"/>
                <w:sz w:val="21"/>
                <w:szCs w:val="21"/>
                <w:highlight w:val="none"/>
                <w:lang w:val="en-US" w:eastAsia="zh-CN" w:bidi="ar"/>
              </w:rPr>
              <w:t>，具有良好的职业道德、敬业精神和较好的身体素质，无违法违纪或三年内失信记录；</w:t>
            </w:r>
          </w:p>
          <w:p w14:paraId="3343B4ED">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Style w:val="7"/>
                <w:rFonts w:hint="eastAsia" w:asciiTheme="minorEastAsia" w:hAnsiTheme="minorEastAsia" w:eastAsiaTheme="minorEastAsia" w:cstheme="minorEastAsia"/>
                <w:color w:val="auto"/>
                <w:sz w:val="21"/>
                <w:szCs w:val="21"/>
                <w:highlight w:val="none"/>
                <w:lang w:val="en-US" w:eastAsia="zh-CN" w:bidi="ar"/>
              </w:rPr>
            </w:pPr>
            <w:r>
              <w:rPr>
                <w:rStyle w:val="7"/>
                <w:rFonts w:hint="eastAsia" w:asciiTheme="minorEastAsia" w:hAnsiTheme="minorEastAsia" w:eastAsiaTheme="minorEastAsia" w:cstheme="minorEastAsia"/>
                <w:color w:val="auto"/>
                <w:sz w:val="21"/>
                <w:szCs w:val="21"/>
                <w:highlight w:val="none"/>
                <w:lang w:val="en-US" w:eastAsia="zh-CN" w:bidi="ar"/>
              </w:rPr>
              <w:t>2.全日制本科及以上学历学历，专业不限；</w:t>
            </w:r>
          </w:p>
          <w:p w14:paraId="730AFD71">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Style w:val="7"/>
                <w:rFonts w:hint="eastAsia" w:asciiTheme="minorEastAsia" w:hAnsiTheme="minorEastAsia" w:eastAsiaTheme="minorEastAsia" w:cstheme="minorEastAsia"/>
                <w:color w:val="auto"/>
                <w:sz w:val="21"/>
                <w:szCs w:val="21"/>
                <w:highlight w:val="none"/>
                <w:lang w:val="en-US" w:eastAsia="zh-CN" w:bidi="ar"/>
              </w:rPr>
            </w:pPr>
            <w:r>
              <w:rPr>
                <w:rStyle w:val="7"/>
                <w:rFonts w:hint="eastAsia" w:asciiTheme="minorEastAsia" w:hAnsiTheme="minorEastAsia" w:eastAsiaTheme="minorEastAsia" w:cstheme="minorEastAsia"/>
                <w:color w:val="auto"/>
                <w:sz w:val="21"/>
                <w:szCs w:val="21"/>
                <w:highlight w:val="none"/>
                <w:lang w:val="en-US" w:eastAsia="zh-CN" w:bidi="ar"/>
              </w:rPr>
              <w:t>3.具有3年及以上企业人力资源相关工作经验</w:t>
            </w:r>
            <w:r>
              <w:rPr>
                <w:rStyle w:val="6"/>
                <w:rFonts w:hint="eastAsia" w:asciiTheme="minorEastAsia" w:hAnsiTheme="minorEastAsia" w:eastAsiaTheme="minorEastAsia" w:cstheme="minorEastAsia"/>
                <w:color w:val="auto"/>
                <w:sz w:val="21"/>
                <w:szCs w:val="21"/>
                <w:highlight w:val="none"/>
                <w:lang w:val="en-US" w:eastAsia="zh-CN" w:bidi="ar"/>
              </w:rPr>
              <w:t>（</w:t>
            </w:r>
            <w:r>
              <w:rPr>
                <w:rStyle w:val="7"/>
                <w:rFonts w:hint="eastAsia" w:asciiTheme="minorEastAsia" w:hAnsiTheme="minorEastAsia" w:eastAsiaTheme="minorEastAsia" w:cstheme="minorEastAsia"/>
                <w:color w:val="auto"/>
                <w:sz w:val="21"/>
                <w:szCs w:val="21"/>
                <w:highlight w:val="none"/>
                <w:lang w:val="en-US" w:eastAsia="zh-CN" w:bidi="ar"/>
              </w:rPr>
              <w:t>国内双一流全日制本科或全日制硕士研究生及以上学历</w:t>
            </w:r>
            <w:r>
              <w:rPr>
                <w:rStyle w:val="6"/>
                <w:rFonts w:hint="eastAsia" w:asciiTheme="minorEastAsia" w:hAnsiTheme="minorEastAsia" w:eastAsiaTheme="minorEastAsia" w:cstheme="minorEastAsia"/>
                <w:color w:val="auto"/>
                <w:sz w:val="21"/>
                <w:szCs w:val="21"/>
                <w:highlight w:val="none"/>
                <w:lang w:val="en-US" w:eastAsia="zh-CN" w:bidi="ar"/>
              </w:rPr>
              <w:t>可放宽工作经历要求</w:t>
            </w:r>
            <w:r>
              <w:rPr>
                <w:rStyle w:val="7"/>
                <w:rFonts w:hint="eastAsia" w:asciiTheme="minorEastAsia" w:hAnsiTheme="minorEastAsia" w:eastAsiaTheme="minorEastAsia" w:cstheme="minorEastAsia"/>
                <w:color w:val="auto"/>
                <w:sz w:val="21"/>
                <w:szCs w:val="21"/>
                <w:highlight w:val="none"/>
                <w:lang w:val="en-US" w:eastAsia="zh-CN" w:bidi="ar"/>
              </w:rPr>
              <w:t>为1年及以上</w:t>
            </w:r>
            <w:r>
              <w:rPr>
                <w:rStyle w:val="6"/>
                <w:rFonts w:hint="eastAsia" w:asciiTheme="minorEastAsia" w:hAnsiTheme="minorEastAsia" w:eastAsiaTheme="minorEastAsia" w:cstheme="minorEastAsia"/>
                <w:color w:val="auto"/>
                <w:sz w:val="21"/>
                <w:szCs w:val="21"/>
                <w:highlight w:val="none"/>
                <w:lang w:val="en-US" w:eastAsia="zh-CN" w:bidi="ar"/>
              </w:rPr>
              <w:t>）</w:t>
            </w:r>
            <w:r>
              <w:rPr>
                <w:rStyle w:val="7"/>
                <w:rFonts w:hint="eastAsia" w:asciiTheme="minorEastAsia" w:hAnsiTheme="minorEastAsia" w:eastAsiaTheme="minorEastAsia" w:cstheme="minorEastAsia"/>
                <w:color w:val="auto"/>
                <w:sz w:val="21"/>
                <w:szCs w:val="21"/>
                <w:highlight w:val="none"/>
                <w:lang w:val="en-US" w:eastAsia="zh-CN" w:bidi="ar"/>
              </w:rPr>
              <w:t>；</w:t>
            </w:r>
          </w:p>
          <w:p w14:paraId="35D428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Theme="minorEastAsia" w:hAnsiTheme="minorEastAsia" w:eastAsiaTheme="minorEastAsia" w:cstheme="minorEastAsia"/>
                <w:color w:val="auto"/>
                <w:sz w:val="21"/>
                <w:szCs w:val="21"/>
                <w:highlight w:val="none"/>
                <w:lang w:val="en-US" w:eastAsia="zh-CN" w:bidi="ar"/>
              </w:rPr>
            </w:pPr>
            <w:r>
              <w:rPr>
                <w:rStyle w:val="7"/>
                <w:rFonts w:hint="eastAsia" w:asciiTheme="minorEastAsia" w:hAnsiTheme="minorEastAsia" w:eastAsiaTheme="minorEastAsia" w:cstheme="minorEastAsia"/>
                <w:color w:val="auto"/>
                <w:sz w:val="21"/>
                <w:szCs w:val="21"/>
                <w:highlight w:val="none"/>
                <w:lang w:val="en-US" w:eastAsia="zh-CN" w:bidi="ar"/>
              </w:rPr>
              <w:t>4.拥有二级或中级及以上人力资源管理师证；</w:t>
            </w:r>
          </w:p>
          <w:p w14:paraId="5C0EF2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Theme="minorEastAsia" w:hAnsiTheme="minorEastAsia" w:eastAsiaTheme="minorEastAsia" w:cstheme="minorEastAsia"/>
                <w:color w:val="auto"/>
                <w:sz w:val="21"/>
                <w:szCs w:val="21"/>
                <w:highlight w:val="none"/>
                <w:lang w:val="en-US" w:eastAsia="zh-CN" w:bidi="ar"/>
              </w:rPr>
            </w:pPr>
            <w:r>
              <w:rPr>
                <w:rStyle w:val="7"/>
                <w:rFonts w:hint="eastAsia" w:asciiTheme="minorEastAsia" w:hAnsiTheme="minorEastAsia" w:eastAsiaTheme="minorEastAsia" w:cstheme="minorEastAsia"/>
                <w:color w:val="auto"/>
                <w:sz w:val="21"/>
                <w:szCs w:val="21"/>
                <w:highlight w:val="none"/>
                <w:lang w:val="en-US" w:eastAsia="zh-CN" w:bidi="ar"/>
              </w:rPr>
              <w:t>5.掌握相关的人力资源管理知识，了解国家劳动人事法规政策，熟悉各项事务的操作流程。</w:t>
            </w:r>
          </w:p>
          <w:p w14:paraId="0F22C9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eastAsia" w:asciiTheme="minorEastAsia" w:hAnsiTheme="minorEastAsia" w:eastAsiaTheme="minorEastAsia" w:cstheme="minorEastAsia"/>
                <w:color w:val="auto"/>
                <w:sz w:val="21"/>
                <w:szCs w:val="21"/>
                <w:highlight w:val="none"/>
                <w:lang w:val="en-US" w:eastAsia="zh-CN" w:bidi="ar"/>
              </w:rPr>
            </w:pPr>
          </w:p>
        </w:tc>
        <w:tc>
          <w:tcPr>
            <w:tcW w:w="1181" w:type="dxa"/>
            <w:vAlign w:val="center"/>
          </w:tcPr>
          <w:p w14:paraId="2B6D6E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专员级</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（7.5-12万元）</w:t>
            </w:r>
          </w:p>
        </w:tc>
        <w:tc>
          <w:tcPr>
            <w:tcW w:w="649" w:type="dxa"/>
            <w:vAlign w:val="center"/>
          </w:tcPr>
          <w:p w14:paraId="181D17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169" w:type="dxa"/>
            <w:vAlign w:val="center"/>
          </w:tcPr>
          <w:p w14:paraId="5857E9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笔试+面试</w:t>
            </w:r>
          </w:p>
          <w:p w14:paraId="2D62E1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p>
        </w:tc>
      </w:tr>
    </w:tbl>
    <w:p w14:paraId="34EB156B">
      <w:pPr>
        <w:spacing w:line="240" w:lineRule="auto"/>
        <w:rPr>
          <w:rFonts w:hint="default" w:ascii="宋体" w:hAnsi="宋体" w:eastAsia="宋体" w:cs="宋体"/>
          <w:sz w:val="28"/>
          <w:szCs w:val="28"/>
          <w:lang w:val="en-US" w:eastAsia="zh-CN"/>
        </w:rPr>
      </w:pPr>
      <w:r>
        <w:rPr>
          <w:rFonts w:hint="eastAsia" w:ascii="宋体" w:hAnsi="宋体" w:cs="宋体"/>
          <w:sz w:val="28"/>
          <w:szCs w:val="28"/>
          <w:lang w:val="en-US" w:eastAsia="zh-CN"/>
        </w:rPr>
        <w:t>注：专业参考《普通高等学校本科专业目录（2024年）》</w:t>
      </w:r>
    </w:p>
    <w:p w14:paraId="0F22DADB">
      <w:pPr>
        <w:keepNext w:val="0"/>
        <w:keepLines w:val="0"/>
        <w:pageBreakBefore w:val="0"/>
        <w:widowControl w:val="0"/>
        <w:kinsoku/>
        <w:wordWrap/>
        <w:overflowPunct/>
        <w:topLinePunct w:val="0"/>
        <w:autoSpaceDE/>
        <w:autoSpaceDN/>
        <w:bidi w:val="0"/>
        <w:adjustRightInd w:val="0"/>
        <w:snapToGrid w:val="0"/>
        <w:spacing w:after="78" w:afterLines="25" w:line="440" w:lineRule="exact"/>
        <w:ind w:left="3600" w:hanging="3600" w:hangingChars="1200"/>
        <w:jc w:val="both"/>
        <w:textAlignment w:val="auto"/>
        <w:rPr>
          <w:rFonts w:hint="eastAsia" w:ascii="方正公文小标宋" w:hAnsi="方正公文小标宋" w:eastAsia="方正公文小标宋" w:cs="方正公文小标宋"/>
          <w:b w:val="0"/>
          <w:bCs w:val="0"/>
          <w:sz w:val="30"/>
          <w:szCs w:val="30"/>
          <w:highlight w:val="none"/>
          <w:lang w:val="en-US" w:eastAsia="zh-CN"/>
        </w:rPr>
      </w:pPr>
    </w:p>
    <w:p w14:paraId="0E632269">
      <w:pPr>
        <w:keepNext w:val="0"/>
        <w:keepLines w:val="0"/>
        <w:pageBreakBefore w:val="0"/>
        <w:widowControl w:val="0"/>
        <w:kinsoku/>
        <w:wordWrap/>
        <w:overflowPunct/>
        <w:topLinePunct w:val="0"/>
        <w:autoSpaceDE/>
        <w:autoSpaceDN/>
        <w:bidi w:val="0"/>
        <w:adjustRightInd w:val="0"/>
        <w:snapToGrid w:val="0"/>
        <w:spacing w:after="78" w:afterLines="25" w:line="440" w:lineRule="exact"/>
        <w:ind w:left="0" w:firstLine="0" w:firstLineChars="0"/>
        <w:jc w:val="left"/>
        <w:textAlignment w:val="auto"/>
        <w:rPr>
          <w:rFonts w:hint="eastAsia" w:ascii="仿宋_GB2312" w:hAnsi="仿宋_GB2312" w:eastAsia="仿宋_GB2312" w:cs="仿宋_GB2312"/>
          <w:b w:val="0"/>
          <w:bCs w:val="0"/>
          <w:sz w:val="32"/>
          <w:szCs w:val="32"/>
          <w:highlight w:val="none"/>
          <w:lang w:val="en-US" w:eastAsia="zh-CN"/>
        </w:rPr>
      </w:pPr>
    </w:p>
    <w:p w14:paraId="50D73BCE">
      <w:pPr>
        <w:keepNext w:val="0"/>
        <w:keepLines w:val="0"/>
        <w:pageBreakBefore w:val="0"/>
        <w:widowControl w:val="0"/>
        <w:kinsoku/>
        <w:wordWrap/>
        <w:overflowPunct/>
        <w:topLinePunct w:val="0"/>
        <w:autoSpaceDE/>
        <w:autoSpaceDN/>
        <w:bidi w:val="0"/>
        <w:adjustRightInd w:val="0"/>
        <w:snapToGrid w:val="0"/>
        <w:spacing w:after="78" w:afterLines="25" w:line="440" w:lineRule="exact"/>
        <w:ind w:left="0" w:firstLine="0" w:firstLineChars="0"/>
        <w:jc w:val="left"/>
        <w:textAlignment w:val="auto"/>
        <w:rPr>
          <w:rFonts w:hint="eastAsia" w:ascii="仿宋_GB2312" w:hAnsi="仿宋_GB2312" w:eastAsia="仿宋_GB2312" w:cs="仿宋_GB2312"/>
          <w:b w:val="0"/>
          <w:bCs w:val="0"/>
          <w:sz w:val="32"/>
          <w:szCs w:val="32"/>
          <w:highlight w:val="none"/>
          <w:lang w:val="en-US" w:eastAsia="zh-CN"/>
        </w:rPr>
      </w:pPr>
    </w:p>
    <w:p w14:paraId="57C85361">
      <w:pPr>
        <w:keepNext w:val="0"/>
        <w:keepLines w:val="0"/>
        <w:pageBreakBefore w:val="0"/>
        <w:widowControl w:val="0"/>
        <w:kinsoku/>
        <w:wordWrap/>
        <w:overflowPunct/>
        <w:topLinePunct w:val="0"/>
        <w:autoSpaceDE/>
        <w:autoSpaceDN/>
        <w:bidi w:val="0"/>
        <w:adjustRightInd w:val="0"/>
        <w:snapToGrid w:val="0"/>
        <w:spacing w:after="78" w:afterLines="25" w:line="440" w:lineRule="exact"/>
        <w:ind w:left="0" w:firstLine="0" w:firstLineChars="0"/>
        <w:jc w:val="left"/>
        <w:textAlignment w:val="auto"/>
        <w:rPr>
          <w:rFonts w:hint="eastAsia" w:ascii="仿宋_GB2312" w:hAnsi="仿宋_GB2312" w:eastAsia="仿宋_GB2312" w:cs="仿宋_GB2312"/>
          <w:b w:val="0"/>
          <w:bCs w:val="0"/>
          <w:sz w:val="32"/>
          <w:szCs w:val="32"/>
          <w:highlight w:val="none"/>
          <w:lang w:val="en-US" w:eastAsia="zh-CN"/>
        </w:rPr>
      </w:pPr>
    </w:p>
    <w:p w14:paraId="3286D2D8">
      <w:pPr>
        <w:keepNext w:val="0"/>
        <w:keepLines w:val="0"/>
        <w:pageBreakBefore w:val="0"/>
        <w:widowControl w:val="0"/>
        <w:kinsoku/>
        <w:wordWrap/>
        <w:overflowPunct/>
        <w:topLinePunct w:val="0"/>
        <w:autoSpaceDE/>
        <w:autoSpaceDN/>
        <w:bidi w:val="0"/>
        <w:adjustRightInd w:val="0"/>
        <w:snapToGrid w:val="0"/>
        <w:spacing w:after="78" w:afterLines="25" w:line="440" w:lineRule="exact"/>
        <w:ind w:left="0" w:firstLine="0" w:firstLineChars="0"/>
        <w:jc w:val="left"/>
        <w:textAlignment w:val="auto"/>
        <w:rPr>
          <w:rFonts w:hint="eastAsia" w:ascii="仿宋_GB2312" w:hAnsi="仿宋_GB2312" w:eastAsia="仿宋_GB2312" w:cs="仿宋_GB2312"/>
          <w:b w:val="0"/>
          <w:bCs w:val="0"/>
          <w:sz w:val="32"/>
          <w:szCs w:val="32"/>
          <w:highlight w:val="none"/>
          <w:lang w:val="en-US" w:eastAsia="zh-CN"/>
        </w:rPr>
      </w:pPr>
    </w:p>
    <w:p w14:paraId="43A96BE6">
      <w:pPr>
        <w:keepNext w:val="0"/>
        <w:keepLines w:val="0"/>
        <w:pageBreakBefore w:val="0"/>
        <w:widowControl w:val="0"/>
        <w:kinsoku/>
        <w:wordWrap/>
        <w:overflowPunct/>
        <w:topLinePunct w:val="0"/>
        <w:autoSpaceDE/>
        <w:autoSpaceDN/>
        <w:bidi w:val="0"/>
        <w:adjustRightInd w:val="0"/>
        <w:snapToGrid w:val="0"/>
        <w:spacing w:after="78" w:afterLines="25" w:line="440" w:lineRule="exact"/>
        <w:ind w:left="0" w:firstLine="0" w:firstLineChars="0"/>
        <w:jc w:val="left"/>
        <w:textAlignment w:val="auto"/>
        <w:rPr>
          <w:rFonts w:hint="eastAsia" w:ascii="仿宋_GB2312" w:hAnsi="仿宋_GB2312" w:eastAsia="仿宋_GB2312" w:cs="仿宋_GB2312"/>
          <w:b w:val="0"/>
          <w:bCs w:val="0"/>
          <w:sz w:val="32"/>
          <w:szCs w:val="32"/>
          <w:highlight w:val="none"/>
          <w:lang w:val="en-US" w:eastAsia="zh-CN"/>
        </w:rPr>
      </w:pPr>
    </w:p>
    <w:p w14:paraId="4630B08A">
      <w:pPr>
        <w:keepNext w:val="0"/>
        <w:keepLines w:val="0"/>
        <w:pageBreakBefore w:val="0"/>
        <w:widowControl w:val="0"/>
        <w:kinsoku/>
        <w:wordWrap/>
        <w:overflowPunct/>
        <w:topLinePunct w:val="0"/>
        <w:autoSpaceDE/>
        <w:autoSpaceDN/>
        <w:bidi w:val="0"/>
        <w:adjustRightInd w:val="0"/>
        <w:snapToGrid w:val="0"/>
        <w:spacing w:after="78" w:afterLines="25" w:line="440" w:lineRule="exact"/>
        <w:ind w:left="0" w:firstLine="0" w:firstLineChars="0"/>
        <w:jc w:val="left"/>
        <w:textAlignment w:val="auto"/>
        <w:rPr>
          <w:rFonts w:hint="eastAsia" w:ascii="仿宋_GB2312" w:hAnsi="仿宋_GB2312" w:eastAsia="仿宋_GB2312" w:cs="仿宋_GB2312"/>
          <w:b w:val="0"/>
          <w:bCs w:val="0"/>
          <w:sz w:val="32"/>
          <w:szCs w:val="32"/>
          <w:highlight w:val="none"/>
          <w:lang w:val="en-US" w:eastAsia="zh-CN"/>
        </w:rPr>
        <w:sectPr>
          <w:pgSz w:w="16838" w:h="11906" w:orient="landscape"/>
          <w:pgMar w:top="1587" w:right="2098" w:bottom="1474" w:left="187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C3D3582">
      <w:pPr>
        <w:keepNext w:val="0"/>
        <w:keepLines w:val="0"/>
        <w:pageBreakBefore w:val="0"/>
        <w:widowControl w:val="0"/>
        <w:kinsoku/>
        <w:wordWrap/>
        <w:overflowPunct/>
        <w:topLinePunct w:val="0"/>
        <w:autoSpaceDE/>
        <w:autoSpaceDN/>
        <w:bidi w:val="0"/>
        <w:adjustRightInd w:val="0"/>
        <w:snapToGrid w:val="0"/>
        <w:spacing w:after="78" w:afterLines="25" w:line="440" w:lineRule="exact"/>
        <w:ind w:left="0" w:firstLine="0" w:firstLineChars="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附件2</w:t>
      </w:r>
    </w:p>
    <w:p w14:paraId="46BDDDBF">
      <w:pPr>
        <w:keepNext w:val="0"/>
        <w:keepLines w:val="0"/>
        <w:pageBreakBefore w:val="0"/>
        <w:widowControl w:val="0"/>
        <w:kinsoku/>
        <w:wordWrap/>
        <w:overflowPunct/>
        <w:topLinePunct w:val="0"/>
        <w:autoSpaceDE/>
        <w:autoSpaceDN/>
        <w:bidi w:val="0"/>
        <w:adjustRightInd w:val="0"/>
        <w:snapToGrid w:val="0"/>
        <w:spacing w:after="78" w:afterLines="25" w:line="440" w:lineRule="exact"/>
        <w:ind w:left="0" w:firstLine="0" w:firstLineChars="0"/>
        <w:jc w:val="center"/>
        <w:textAlignment w:val="auto"/>
        <w:rPr>
          <w:rFonts w:hint="eastAsia" w:ascii="宋体" w:hAnsi="宋体" w:eastAsia="宋体" w:cs="宋体"/>
          <w:color w:val="auto"/>
          <w:sz w:val="32"/>
          <w:szCs w:val="32"/>
        </w:rPr>
      </w:pPr>
      <w:r>
        <w:rPr>
          <w:rFonts w:hint="eastAsia" w:ascii="方正小标宋简体" w:hAnsi="方正小标宋简体" w:eastAsia="方正小标宋简体" w:cs="方正小标宋简体"/>
          <w:b w:val="0"/>
          <w:bCs w:val="0"/>
          <w:sz w:val="32"/>
          <w:szCs w:val="32"/>
          <w:highlight w:val="none"/>
          <w:lang w:val="en-US" w:eastAsia="zh-CN"/>
        </w:rPr>
        <w:t>湖北襄高城市更新投资有限公司面向社会公开招聘第二批工作人员</w:t>
      </w:r>
      <w:r>
        <w:rPr>
          <w:rFonts w:hint="eastAsia" w:ascii="方正小标宋简体" w:hAnsi="方正小标宋简体" w:eastAsia="方正小标宋简体" w:cs="方正小标宋简体"/>
          <w:b w:val="0"/>
          <w:bCs w:val="0"/>
          <w:sz w:val="32"/>
          <w:szCs w:val="32"/>
          <w:highlight w:val="none"/>
          <w:lang w:val="zh-CN" w:eastAsia="zh-CN"/>
        </w:rPr>
        <w:t>报名</w:t>
      </w:r>
      <w:r>
        <w:rPr>
          <w:rFonts w:hint="eastAsia" w:ascii="方正小标宋简体" w:hAnsi="方正小标宋简体" w:eastAsia="方正小标宋简体" w:cs="方正小标宋简体"/>
          <w:b w:val="0"/>
          <w:bCs w:val="0"/>
          <w:sz w:val="32"/>
          <w:szCs w:val="32"/>
          <w:highlight w:val="none"/>
          <w:lang w:val="en-US" w:eastAsia="zh-CN"/>
        </w:rPr>
        <w:t>登记</w:t>
      </w:r>
      <w:r>
        <w:rPr>
          <w:rFonts w:hint="eastAsia" w:ascii="方正小标宋简体" w:hAnsi="方正小标宋简体" w:eastAsia="方正小标宋简体" w:cs="方正小标宋简体"/>
          <w:b w:val="0"/>
          <w:bCs w:val="0"/>
          <w:sz w:val="32"/>
          <w:szCs w:val="32"/>
          <w:highlight w:val="none"/>
          <w:lang w:val="zh-CN" w:eastAsia="zh-CN"/>
        </w:rPr>
        <w:t>表</w:t>
      </w:r>
    </w:p>
    <w:p w14:paraId="0653FCA2">
      <w:pPr>
        <w:adjustRightInd w:val="0"/>
        <w:snapToGrid w:val="0"/>
        <w:spacing w:before="249" w:beforeLines="80" w:after="62" w:afterLines="20"/>
        <w:rPr>
          <w:rFonts w:hint="default"/>
          <w:b/>
          <w:color w:val="auto"/>
          <w:sz w:val="20"/>
          <w:szCs w:val="20"/>
          <w:lang w:val="en-US"/>
        </w:rPr>
      </w:pPr>
      <w:r>
        <w:rPr>
          <w:rFonts w:hint="eastAsia"/>
          <w:b/>
          <w:color w:val="auto"/>
          <w:sz w:val="20"/>
          <w:szCs w:val="20"/>
        </w:rPr>
        <w:t>一、个人</w:t>
      </w:r>
      <w:r>
        <w:rPr>
          <w:rFonts w:hint="eastAsia"/>
          <w:b/>
          <w:color w:val="auto"/>
          <w:sz w:val="20"/>
          <w:szCs w:val="20"/>
          <w:lang w:eastAsia="zh-CN"/>
        </w:rPr>
        <w:t>基本信息</w:t>
      </w:r>
      <w:r>
        <w:rPr>
          <w:rFonts w:hint="eastAsia"/>
          <w:b/>
          <w:color w:val="auto"/>
          <w:sz w:val="20"/>
          <w:szCs w:val="20"/>
          <w:lang w:val="en-US" w:eastAsia="zh-CN"/>
        </w:rPr>
        <w:t xml:space="preserve">                                         </w:t>
      </w:r>
      <w:r>
        <w:rPr>
          <w:rFonts w:hint="eastAsia" w:ascii="宋体" w:hAnsi="宋体" w:eastAsia="宋体" w:cs="宋体"/>
          <w:b/>
          <w:color w:val="auto"/>
          <w:sz w:val="24"/>
          <w:szCs w:val="24"/>
          <w:lang w:val="en-US" w:eastAsia="zh-CN"/>
        </w:rPr>
        <w:t>报名岗位</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u w:val="single"/>
          <w:lang w:val="en-US" w:eastAsia="zh-CN"/>
        </w:rPr>
        <w:t xml:space="preserve">      </w:t>
      </w:r>
      <w:r>
        <w:rPr>
          <w:rFonts w:hint="eastAsia" w:ascii="宋体" w:hAnsi="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 xml:space="preserve">   </w:t>
      </w:r>
    </w:p>
    <w:tbl>
      <w:tblPr>
        <w:tblStyle w:val="3"/>
        <w:tblW w:w="989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1528"/>
        <w:gridCol w:w="970"/>
        <w:gridCol w:w="610"/>
        <w:gridCol w:w="970"/>
        <w:gridCol w:w="1116"/>
        <w:gridCol w:w="1305"/>
        <w:gridCol w:w="1631"/>
        <w:gridCol w:w="1766"/>
      </w:tblGrid>
      <w:tr w14:paraId="129375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54" w:hRule="atLeast"/>
          <w:jc w:val="center"/>
        </w:trPr>
        <w:tc>
          <w:tcPr>
            <w:tcW w:w="1528" w:type="dxa"/>
            <w:noWrap w:val="0"/>
            <w:vAlign w:val="center"/>
          </w:tcPr>
          <w:p w14:paraId="5776E44C">
            <w:pPr>
              <w:jc w:val="center"/>
              <w:rPr>
                <w:rFonts w:hint="eastAsia"/>
                <w:color w:val="auto"/>
                <w:sz w:val="20"/>
                <w:szCs w:val="20"/>
              </w:rPr>
            </w:pPr>
            <w:r>
              <w:rPr>
                <w:rFonts w:hint="eastAsia"/>
                <w:color w:val="auto"/>
                <w:sz w:val="20"/>
                <w:szCs w:val="20"/>
              </w:rPr>
              <w:t>姓    名</w:t>
            </w:r>
          </w:p>
        </w:tc>
        <w:tc>
          <w:tcPr>
            <w:tcW w:w="1580" w:type="dxa"/>
            <w:gridSpan w:val="2"/>
            <w:tcBorders>
              <w:right w:val="single" w:color="auto" w:sz="4" w:space="0"/>
            </w:tcBorders>
            <w:noWrap w:val="0"/>
            <w:vAlign w:val="center"/>
          </w:tcPr>
          <w:p w14:paraId="6401E2CE">
            <w:pPr>
              <w:jc w:val="center"/>
              <w:rPr>
                <w:rFonts w:hint="eastAsia"/>
                <w:color w:val="auto"/>
                <w:sz w:val="20"/>
                <w:szCs w:val="20"/>
              </w:rPr>
            </w:pPr>
          </w:p>
        </w:tc>
        <w:tc>
          <w:tcPr>
            <w:tcW w:w="970" w:type="dxa"/>
            <w:tcBorders>
              <w:right w:val="single" w:color="auto" w:sz="4" w:space="0"/>
            </w:tcBorders>
            <w:noWrap w:val="0"/>
            <w:vAlign w:val="center"/>
          </w:tcPr>
          <w:p w14:paraId="324EB1E5">
            <w:pPr>
              <w:jc w:val="center"/>
              <w:rPr>
                <w:rFonts w:hint="eastAsia"/>
                <w:color w:val="auto"/>
                <w:sz w:val="20"/>
                <w:szCs w:val="20"/>
              </w:rPr>
            </w:pPr>
            <w:r>
              <w:rPr>
                <w:rFonts w:hint="eastAsia"/>
                <w:color w:val="auto"/>
                <w:sz w:val="20"/>
                <w:szCs w:val="20"/>
              </w:rPr>
              <w:t>性  别</w:t>
            </w:r>
          </w:p>
        </w:tc>
        <w:tc>
          <w:tcPr>
            <w:tcW w:w="1116" w:type="dxa"/>
            <w:tcBorders>
              <w:right w:val="single" w:color="auto" w:sz="4" w:space="0"/>
            </w:tcBorders>
            <w:noWrap w:val="0"/>
            <w:vAlign w:val="center"/>
          </w:tcPr>
          <w:p w14:paraId="4FE0ECD7">
            <w:pPr>
              <w:jc w:val="center"/>
              <w:rPr>
                <w:rFonts w:hint="eastAsia"/>
                <w:color w:val="auto"/>
                <w:sz w:val="20"/>
                <w:szCs w:val="20"/>
              </w:rPr>
            </w:pPr>
          </w:p>
        </w:tc>
        <w:tc>
          <w:tcPr>
            <w:tcW w:w="1305" w:type="dxa"/>
            <w:tcBorders>
              <w:right w:val="single" w:color="auto" w:sz="4" w:space="0"/>
            </w:tcBorders>
            <w:noWrap w:val="0"/>
            <w:vAlign w:val="center"/>
          </w:tcPr>
          <w:p w14:paraId="00AACA63">
            <w:pPr>
              <w:jc w:val="center"/>
              <w:rPr>
                <w:rFonts w:hint="eastAsia"/>
                <w:color w:val="auto"/>
                <w:sz w:val="20"/>
                <w:szCs w:val="20"/>
              </w:rPr>
            </w:pPr>
            <w:r>
              <w:rPr>
                <w:rFonts w:hint="eastAsia"/>
                <w:color w:val="auto"/>
                <w:sz w:val="20"/>
                <w:szCs w:val="20"/>
              </w:rPr>
              <w:t>出生日期</w:t>
            </w:r>
          </w:p>
        </w:tc>
        <w:tc>
          <w:tcPr>
            <w:tcW w:w="1631" w:type="dxa"/>
            <w:tcBorders>
              <w:right w:val="single" w:color="auto" w:sz="4" w:space="0"/>
            </w:tcBorders>
            <w:noWrap w:val="0"/>
            <w:vAlign w:val="center"/>
          </w:tcPr>
          <w:p w14:paraId="7694264C">
            <w:pPr>
              <w:jc w:val="both"/>
              <w:rPr>
                <w:rFonts w:hint="eastAsia"/>
                <w:color w:val="auto"/>
                <w:sz w:val="20"/>
                <w:szCs w:val="20"/>
              </w:rPr>
            </w:pPr>
          </w:p>
        </w:tc>
        <w:tc>
          <w:tcPr>
            <w:tcW w:w="1766" w:type="dxa"/>
            <w:vMerge w:val="restart"/>
            <w:tcBorders>
              <w:right w:val="single" w:color="auto" w:sz="4" w:space="0"/>
            </w:tcBorders>
            <w:noWrap w:val="0"/>
            <w:vAlign w:val="center"/>
          </w:tcPr>
          <w:p w14:paraId="65129D9C">
            <w:pPr>
              <w:jc w:val="center"/>
              <w:rPr>
                <w:rFonts w:hint="eastAsia"/>
                <w:b/>
                <w:color w:val="auto"/>
                <w:sz w:val="20"/>
                <w:szCs w:val="20"/>
                <w:lang w:eastAsia="zh-CN"/>
              </w:rPr>
            </w:pPr>
            <w:r>
              <w:rPr>
                <w:rFonts w:hint="eastAsia"/>
                <w:b/>
                <w:color w:val="auto"/>
                <w:sz w:val="20"/>
                <w:szCs w:val="20"/>
                <w:lang w:eastAsia="zh-CN"/>
              </w:rPr>
              <w:t>近期二寸免冠彩色照</w:t>
            </w:r>
          </w:p>
          <w:p w14:paraId="3317C1F7">
            <w:pPr>
              <w:jc w:val="center"/>
              <w:rPr>
                <w:rFonts w:hint="eastAsia"/>
                <w:color w:val="auto"/>
                <w:sz w:val="20"/>
                <w:szCs w:val="20"/>
              </w:rPr>
            </w:pPr>
            <w:r>
              <w:rPr>
                <w:rFonts w:hint="eastAsia"/>
                <w:b/>
                <w:color w:val="auto"/>
                <w:sz w:val="20"/>
                <w:szCs w:val="20"/>
              </w:rPr>
              <w:t>片</w:t>
            </w:r>
          </w:p>
        </w:tc>
      </w:tr>
      <w:tr w14:paraId="61A5E1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54" w:hRule="atLeast"/>
          <w:jc w:val="center"/>
        </w:trPr>
        <w:tc>
          <w:tcPr>
            <w:tcW w:w="1528" w:type="dxa"/>
            <w:noWrap w:val="0"/>
            <w:vAlign w:val="center"/>
          </w:tcPr>
          <w:p w14:paraId="0785458F">
            <w:pPr>
              <w:jc w:val="center"/>
              <w:rPr>
                <w:rFonts w:hint="eastAsia"/>
                <w:color w:val="auto"/>
                <w:sz w:val="20"/>
                <w:szCs w:val="20"/>
              </w:rPr>
            </w:pPr>
            <w:r>
              <w:rPr>
                <w:rFonts w:hint="eastAsia"/>
                <w:color w:val="auto"/>
                <w:sz w:val="20"/>
                <w:szCs w:val="20"/>
              </w:rPr>
              <w:t>身份证号码</w:t>
            </w:r>
          </w:p>
        </w:tc>
        <w:tc>
          <w:tcPr>
            <w:tcW w:w="2550" w:type="dxa"/>
            <w:gridSpan w:val="3"/>
            <w:tcBorders>
              <w:right w:val="single" w:color="auto" w:sz="4" w:space="0"/>
            </w:tcBorders>
            <w:noWrap w:val="0"/>
            <w:vAlign w:val="center"/>
          </w:tcPr>
          <w:p w14:paraId="1C77C4BB">
            <w:pPr>
              <w:jc w:val="center"/>
              <w:rPr>
                <w:rFonts w:hint="eastAsia"/>
                <w:color w:val="auto"/>
                <w:sz w:val="20"/>
                <w:szCs w:val="20"/>
              </w:rPr>
            </w:pPr>
          </w:p>
        </w:tc>
        <w:tc>
          <w:tcPr>
            <w:tcW w:w="1116" w:type="dxa"/>
            <w:tcBorders>
              <w:left w:val="single" w:color="auto" w:sz="4" w:space="0"/>
              <w:right w:val="single" w:color="auto" w:sz="4" w:space="0"/>
            </w:tcBorders>
            <w:noWrap w:val="0"/>
            <w:vAlign w:val="center"/>
          </w:tcPr>
          <w:p w14:paraId="344C8FFA">
            <w:pPr>
              <w:jc w:val="center"/>
              <w:rPr>
                <w:rFonts w:hint="eastAsia"/>
                <w:color w:val="auto"/>
                <w:sz w:val="20"/>
                <w:szCs w:val="20"/>
              </w:rPr>
            </w:pPr>
            <w:r>
              <w:rPr>
                <w:rFonts w:hint="eastAsia"/>
                <w:color w:val="auto"/>
                <w:sz w:val="20"/>
                <w:szCs w:val="20"/>
              </w:rPr>
              <w:t>户口所在地</w:t>
            </w:r>
          </w:p>
        </w:tc>
        <w:tc>
          <w:tcPr>
            <w:tcW w:w="2936" w:type="dxa"/>
            <w:gridSpan w:val="2"/>
            <w:tcBorders>
              <w:left w:val="single" w:color="auto" w:sz="4" w:space="0"/>
              <w:right w:val="single" w:color="auto" w:sz="4" w:space="0"/>
            </w:tcBorders>
            <w:noWrap w:val="0"/>
            <w:vAlign w:val="center"/>
          </w:tcPr>
          <w:p w14:paraId="2EFD146C">
            <w:pPr>
              <w:jc w:val="center"/>
              <w:rPr>
                <w:rFonts w:hint="eastAsia"/>
                <w:color w:val="auto"/>
                <w:sz w:val="20"/>
                <w:szCs w:val="20"/>
              </w:rPr>
            </w:pPr>
          </w:p>
        </w:tc>
        <w:tc>
          <w:tcPr>
            <w:tcW w:w="1766" w:type="dxa"/>
            <w:vMerge w:val="continue"/>
            <w:tcBorders>
              <w:right w:val="single" w:color="auto" w:sz="4" w:space="0"/>
            </w:tcBorders>
            <w:noWrap w:val="0"/>
            <w:vAlign w:val="center"/>
          </w:tcPr>
          <w:p w14:paraId="6BE9E348">
            <w:pPr>
              <w:jc w:val="center"/>
              <w:rPr>
                <w:rFonts w:hint="eastAsia"/>
                <w:color w:val="auto"/>
                <w:sz w:val="20"/>
                <w:szCs w:val="20"/>
              </w:rPr>
            </w:pPr>
          </w:p>
        </w:tc>
      </w:tr>
      <w:tr w14:paraId="32A2D7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54" w:hRule="atLeast"/>
          <w:jc w:val="center"/>
        </w:trPr>
        <w:tc>
          <w:tcPr>
            <w:tcW w:w="1528" w:type="dxa"/>
            <w:noWrap w:val="0"/>
            <w:vAlign w:val="center"/>
          </w:tcPr>
          <w:p w14:paraId="68202D7D">
            <w:pPr>
              <w:jc w:val="center"/>
              <w:rPr>
                <w:rFonts w:hint="eastAsia"/>
                <w:color w:val="auto"/>
                <w:sz w:val="20"/>
                <w:szCs w:val="20"/>
              </w:rPr>
            </w:pPr>
            <w:r>
              <w:rPr>
                <w:rFonts w:hint="eastAsia" w:ascii="Times New Roman" w:hAnsi="Times New Roman" w:eastAsia="宋体" w:cs="Times New Roman"/>
                <w:color w:val="auto"/>
                <w:sz w:val="20"/>
                <w:szCs w:val="20"/>
              </w:rPr>
              <w:t>婚姻状况</w:t>
            </w:r>
          </w:p>
        </w:tc>
        <w:tc>
          <w:tcPr>
            <w:tcW w:w="1580" w:type="dxa"/>
            <w:gridSpan w:val="2"/>
            <w:tcBorders>
              <w:right w:val="single" w:color="auto" w:sz="4" w:space="0"/>
            </w:tcBorders>
            <w:noWrap w:val="0"/>
            <w:vAlign w:val="center"/>
          </w:tcPr>
          <w:p w14:paraId="773C6891">
            <w:pPr>
              <w:jc w:val="center"/>
              <w:rPr>
                <w:rFonts w:hint="eastAsia"/>
                <w:color w:val="auto"/>
                <w:sz w:val="20"/>
                <w:szCs w:val="20"/>
              </w:rPr>
            </w:pPr>
          </w:p>
        </w:tc>
        <w:tc>
          <w:tcPr>
            <w:tcW w:w="970" w:type="dxa"/>
            <w:tcBorders>
              <w:left w:val="single" w:color="auto" w:sz="4" w:space="0"/>
              <w:right w:val="single" w:color="auto" w:sz="4" w:space="0"/>
            </w:tcBorders>
            <w:noWrap w:val="0"/>
            <w:vAlign w:val="center"/>
          </w:tcPr>
          <w:p w14:paraId="62812626">
            <w:pPr>
              <w:jc w:val="center"/>
              <w:rPr>
                <w:rFonts w:hint="eastAsia"/>
                <w:color w:val="auto"/>
                <w:sz w:val="20"/>
                <w:szCs w:val="20"/>
              </w:rPr>
            </w:pPr>
            <w:r>
              <w:rPr>
                <w:rFonts w:hint="eastAsia"/>
                <w:color w:val="auto"/>
                <w:sz w:val="20"/>
                <w:szCs w:val="20"/>
              </w:rPr>
              <w:t>政治面貌</w:t>
            </w:r>
          </w:p>
        </w:tc>
        <w:tc>
          <w:tcPr>
            <w:tcW w:w="1116" w:type="dxa"/>
            <w:tcBorders>
              <w:left w:val="single" w:color="auto" w:sz="4" w:space="0"/>
              <w:right w:val="single" w:color="auto" w:sz="4" w:space="0"/>
            </w:tcBorders>
            <w:noWrap w:val="0"/>
            <w:vAlign w:val="center"/>
          </w:tcPr>
          <w:p w14:paraId="2007D9A7">
            <w:pPr>
              <w:jc w:val="center"/>
              <w:rPr>
                <w:rFonts w:hint="eastAsia" w:eastAsia="宋体"/>
                <w:color w:val="auto"/>
                <w:sz w:val="20"/>
                <w:szCs w:val="20"/>
                <w:lang w:eastAsia="zh-CN"/>
              </w:rPr>
            </w:pPr>
          </w:p>
        </w:tc>
        <w:tc>
          <w:tcPr>
            <w:tcW w:w="1305" w:type="dxa"/>
            <w:tcBorders>
              <w:left w:val="single" w:color="auto" w:sz="4" w:space="0"/>
              <w:right w:val="single" w:color="auto" w:sz="4" w:space="0"/>
            </w:tcBorders>
            <w:noWrap w:val="0"/>
            <w:vAlign w:val="center"/>
          </w:tcPr>
          <w:p w14:paraId="534903FD">
            <w:pPr>
              <w:jc w:val="center"/>
              <w:rPr>
                <w:rFonts w:hint="eastAsia"/>
                <w:color w:val="auto"/>
                <w:sz w:val="20"/>
                <w:szCs w:val="20"/>
                <w:lang w:eastAsia="zh-CN"/>
              </w:rPr>
            </w:pPr>
            <w:r>
              <w:rPr>
                <w:rFonts w:hint="eastAsia"/>
                <w:color w:val="auto"/>
                <w:sz w:val="20"/>
                <w:szCs w:val="20"/>
                <w:lang w:eastAsia="zh-CN"/>
              </w:rPr>
              <w:t>民族</w:t>
            </w:r>
          </w:p>
        </w:tc>
        <w:tc>
          <w:tcPr>
            <w:tcW w:w="1631" w:type="dxa"/>
            <w:tcBorders>
              <w:left w:val="single" w:color="auto" w:sz="4" w:space="0"/>
              <w:right w:val="single" w:color="auto" w:sz="4" w:space="0"/>
            </w:tcBorders>
            <w:noWrap w:val="0"/>
            <w:vAlign w:val="center"/>
          </w:tcPr>
          <w:p w14:paraId="4A8A0D8C">
            <w:pPr>
              <w:jc w:val="center"/>
              <w:rPr>
                <w:rFonts w:hint="eastAsia"/>
                <w:color w:val="auto"/>
                <w:sz w:val="20"/>
                <w:szCs w:val="20"/>
                <w:lang w:eastAsia="zh-CN"/>
              </w:rPr>
            </w:pPr>
          </w:p>
        </w:tc>
        <w:tc>
          <w:tcPr>
            <w:tcW w:w="1766" w:type="dxa"/>
            <w:vMerge w:val="continue"/>
            <w:tcBorders>
              <w:right w:val="single" w:color="auto" w:sz="4" w:space="0"/>
            </w:tcBorders>
            <w:noWrap w:val="0"/>
            <w:vAlign w:val="center"/>
          </w:tcPr>
          <w:p w14:paraId="33AFCEAE">
            <w:pPr>
              <w:jc w:val="center"/>
              <w:rPr>
                <w:rFonts w:hint="eastAsia"/>
                <w:color w:val="auto"/>
                <w:sz w:val="20"/>
                <w:szCs w:val="20"/>
              </w:rPr>
            </w:pPr>
          </w:p>
        </w:tc>
      </w:tr>
      <w:tr w14:paraId="656E0A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54" w:hRule="atLeast"/>
          <w:jc w:val="center"/>
        </w:trPr>
        <w:tc>
          <w:tcPr>
            <w:tcW w:w="1528" w:type="dxa"/>
            <w:noWrap w:val="0"/>
            <w:vAlign w:val="center"/>
          </w:tcPr>
          <w:p w14:paraId="15423CA3">
            <w:pPr>
              <w:jc w:val="center"/>
              <w:rPr>
                <w:rFonts w:hint="eastAsia"/>
                <w:color w:val="auto"/>
                <w:sz w:val="20"/>
                <w:szCs w:val="20"/>
              </w:rPr>
            </w:pPr>
            <w:r>
              <w:rPr>
                <w:rFonts w:hint="eastAsia"/>
                <w:color w:val="auto"/>
                <w:sz w:val="20"/>
                <w:szCs w:val="20"/>
              </w:rPr>
              <w:t>最高学历</w:t>
            </w:r>
          </w:p>
        </w:tc>
        <w:tc>
          <w:tcPr>
            <w:tcW w:w="2550" w:type="dxa"/>
            <w:gridSpan w:val="3"/>
            <w:tcBorders>
              <w:right w:val="single" w:color="auto" w:sz="4" w:space="0"/>
            </w:tcBorders>
            <w:noWrap w:val="0"/>
            <w:vAlign w:val="center"/>
          </w:tcPr>
          <w:p w14:paraId="7DD702A2">
            <w:pPr>
              <w:jc w:val="center"/>
              <w:rPr>
                <w:rFonts w:hint="eastAsia"/>
                <w:color w:val="auto"/>
                <w:sz w:val="20"/>
                <w:szCs w:val="20"/>
              </w:rPr>
            </w:pPr>
          </w:p>
        </w:tc>
        <w:tc>
          <w:tcPr>
            <w:tcW w:w="1116" w:type="dxa"/>
            <w:tcBorders>
              <w:left w:val="single" w:color="auto" w:sz="4" w:space="0"/>
              <w:right w:val="single" w:color="auto" w:sz="4" w:space="0"/>
            </w:tcBorders>
            <w:noWrap w:val="0"/>
            <w:vAlign w:val="center"/>
          </w:tcPr>
          <w:p w14:paraId="39D64428">
            <w:pPr>
              <w:jc w:val="center"/>
              <w:rPr>
                <w:rFonts w:hint="eastAsia"/>
                <w:color w:val="auto"/>
                <w:sz w:val="20"/>
                <w:szCs w:val="20"/>
              </w:rPr>
            </w:pPr>
            <w:r>
              <w:rPr>
                <w:rFonts w:hint="eastAsia"/>
                <w:color w:val="auto"/>
                <w:sz w:val="20"/>
                <w:szCs w:val="20"/>
              </w:rPr>
              <w:t>毕业院校</w:t>
            </w:r>
          </w:p>
        </w:tc>
        <w:tc>
          <w:tcPr>
            <w:tcW w:w="2936" w:type="dxa"/>
            <w:gridSpan w:val="2"/>
            <w:tcBorders>
              <w:left w:val="single" w:color="auto" w:sz="4" w:space="0"/>
              <w:right w:val="single" w:color="auto" w:sz="4" w:space="0"/>
            </w:tcBorders>
            <w:noWrap w:val="0"/>
            <w:vAlign w:val="center"/>
          </w:tcPr>
          <w:p w14:paraId="0B76513B">
            <w:pPr>
              <w:jc w:val="center"/>
              <w:rPr>
                <w:rFonts w:hint="eastAsia"/>
                <w:color w:val="auto"/>
                <w:sz w:val="20"/>
                <w:szCs w:val="20"/>
              </w:rPr>
            </w:pPr>
          </w:p>
        </w:tc>
        <w:tc>
          <w:tcPr>
            <w:tcW w:w="1766" w:type="dxa"/>
            <w:vMerge w:val="continue"/>
            <w:tcBorders>
              <w:right w:val="single" w:color="auto" w:sz="4" w:space="0"/>
            </w:tcBorders>
            <w:noWrap w:val="0"/>
            <w:vAlign w:val="center"/>
          </w:tcPr>
          <w:p w14:paraId="3FC36DD8">
            <w:pPr>
              <w:jc w:val="center"/>
              <w:rPr>
                <w:rFonts w:hint="eastAsia"/>
                <w:color w:val="auto"/>
                <w:sz w:val="20"/>
                <w:szCs w:val="20"/>
              </w:rPr>
            </w:pPr>
          </w:p>
        </w:tc>
      </w:tr>
      <w:tr w14:paraId="5CB08E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54" w:hRule="atLeast"/>
          <w:jc w:val="center"/>
        </w:trPr>
        <w:tc>
          <w:tcPr>
            <w:tcW w:w="1528" w:type="dxa"/>
            <w:noWrap w:val="0"/>
            <w:vAlign w:val="center"/>
          </w:tcPr>
          <w:p w14:paraId="301B84D4">
            <w:pPr>
              <w:jc w:val="center"/>
              <w:rPr>
                <w:rFonts w:hint="eastAsia"/>
                <w:color w:val="auto"/>
                <w:sz w:val="20"/>
                <w:szCs w:val="20"/>
              </w:rPr>
            </w:pPr>
            <w:r>
              <w:rPr>
                <w:rFonts w:hint="eastAsia"/>
                <w:color w:val="auto"/>
                <w:sz w:val="20"/>
                <w:szCs w:val="20"/>
              </w:rPr>
              <w:t>所学专业</w:t>
            </w:r>
          </w:p>
        </w:tc>
        <w:tc>
          <w:tcPr>
            <w:tcW w:w="2550" w:type="dxa"/>
            <w:gridSpan w:val="3"/>
            <w:tcBorders>
              <w:right w:val="single" w:color="auto" w:sz="4" w:space="0"/>
            </w:tcBorders>
            <w:noWrap w:val="0"/>
            <w:vAlign w:val="center"/>
          </w:tcPr>
          <w:p w14:paraId="4DC540DD">
            <w:pPr>
              <w:jc w:val="center"/>
              <w:rPr>
                <w:rFonts w:hint="eastAsia"/>
                <w:color w:val="auto"/>
                <w:sz w:val="20"/>
                <w:szCs w:val="20"/>
              </w:rPr>
            </w:pPr>
          </w:p>
        </w:tc>
        <w:tc>
          <w:tcPr>
            <w:tcW w:w="1116" w:type="dxa"/>
            <w:tcBorders>
              <w:right w:val="single" w:color="auto" w:sz="4" w:space="0"/>
            </w:tcBorders>
            <w:noWrap w:val="0"/>
            <w:vAlign w:val="center"/>
          </w:tcPr>
          <w:p w14:paraId="5AA38383">
            <w:pPr>
              <w:jc w:val="center"/>
              <w:rPr>
                <w:rFonts w:hint="eastAsia"/>
                <w:color w:val="auto"/>
                <w:sz w:val="20"/>
                <w:szCs w:val="20"/>
              </w:rPr>
            </w:pPr>
            <w:r>
              <w:rPr>
                <w:rFonts w:hint="eastAsia"/>
                <w:color w:val="auto"/>
                <w:sz w:val="20"/>
                <w:szCs w:val="20"/>
              </w:rPr>
              <w:t>毕业时间</w:t>
            </w:r>
          </w:p>
        </w:tc>
        <w:tc>
          <w:tcPr>
            <w:tcW w:w="2936" w:type="dxa"/>
            <w:gridSpan w:val="2"/>
            <w:tcBorders>
              <w:left w:val="single" w:color="auto" w:sz="4" w:space="0"/>
              <w:right w:val="single" w:color="auto" w:sz="4" w:space="0"/>
            </w:tcBorders>
            <w:noWrap w:val="0"/>
            <w:vAlign w:val="center"/>
          </w:tcPr>
          <w:p w14:paraId="6AAEC930">
            <w:pPr>
              <w:jc w:val="center"/>
              <w:rPr>
                <w:rFonts w:hint="eastAsia"/>
                <w:color w:val="auto"/>
                <w:sz w:val="20"/>
                <w:szCs w:val="20"/>
              </w:rPr>
            </w:pPr>
          </w:p>
        </w:tc>
        <w:tc>
          <w:tcPr>
            <w:tcW w:w="1766" w:type="dxa"/>
            <w:vMerge w:val="continue"/>
            <w:tcBorders>
              <w:right w:val="single" w:color="auto" w:sz="4" w:space="0"/>
            </w:tcBorders>
            <w:noWrap w:val="0"/>
            <w:vAlign w:val="center"/>
          </w:tcPr>
          <w:p w14:paraId="2B559004">
            <w:pPr>
              <w:jc w:val="center"/>
              <w:rPr>
                <w:rFonts w:hint="eastAsia"/>
                <w:color w:val="auto"/>
                <w:sz w:val="20"/>
                <w:szCs w:val="20"/>
              </w:rPr>
            </w:pPr>
          </w:p>
        </w:tc>
      </w:tr>
      <w:tr w14:paraId="285E64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54" w:hRule="atLeast"/>
          <w:jc w:val="center"/>
        </w:trPr>
        <w:tc>
          <w:tcPr>
            <w:tcW w:w="1528" w:type="dxa"/>
            <w:vMerge w:val="restart"/>
            <w:noWrap w:val="0"/>
            <w:vAlign w:val="center"/>
          </w:tcPr>
          <w:p w14:paraId="0BC2BACF">
            <w:pPr>
              <w:jc w:val="center"/>
              <w:rPr>
                <w:rFonts w:hint="eastAsia"/>
                <w:color w:val="auto"/>
                <w:sz w:val="20"/>
                <w:szCs w:val="20"/>
              </w:rPr>
            </w:pPr>
            <w:r>
              <w:rPr>
                <w:rFonts w:hint="eastAsia"/>
                <w:color w:val="auto"/>
                <w:sz w:val="20"/>
                <w:szCs w:val="20"/>
              </w:rPr>
              <w:t>联系方式</w:t>
            </w:r>
          </w:p>
        </w:tc>
        <w:tc>
          <w:tcPr>
            <w:tcW w:w="970" w:type="dxa"/>
            <w:tcBorders>
              <w:right w:val="single" w:color="auto" w:sz="4" w:space="0"/>
            </w:tcBorders>
            <w:noWrap w:val="0"/>
            <w:vAlign w:val="center"/>
          </w:tcPr>
          <w:p w14:paraId="0BD1F2F3">
            <w:pPr>
              <w:jc w:val="center"/>
              <w:rPr>
                <w:rFonts w:hint="eastAsia" w:eastAsia="宋体"/>
                <w:color w:val="auto"/>
                <w:sz w:val="20"/>
                <w:szCs w:val="20"/>
                <w:lang w:eastAsia="zh-CN"/>
              </w:rPr>
            </w:pPr>
            <w:r>
              <w:rPr>
                <w:rFonts w:hint="eastAsia"/>
                <w:color w:val="auto"/>
                <w:sz w:val="20"/>
                <w:szCs w:val="20"/>
                <w:lang w:eastAsia="zh-CN"/>
              </w:rPr>
              <w:t>本人电话</w:t>
            </w:r>
          </w:p>
        </w:tc>
        <w:tc>
          <w:tcPr>
            <w:tcW w:w="2696" w:type="dxa"/>
            <w:gridSpan w:val="3"/>
            <w:tcBorders>
              <w:right w:val="single" w:color="auto" w:sz="4" w:space="0"/>
            </w:tcBorders>
            <w:noWrap w:val="0"/>
            <w:vAlign w:val="center"/>
          </w:tcPr>
          <w:p w14:paraId="1326B747">
            <w:pPr>
              <w:jc w:val="center"/>
              <w:rPr>
                <w:rFonts w:hint="eastAsia"/>
                <w:color w:val="auto"/>
                <w:sz w:val="20"/>
                <w:szCs w:val="20"/>
              </w:rPr>
            </w:pPr>
          </w:p>
        </w:tc>
        <w:tc>
          <w:tcPr>
            <w:tcW w:w="1305" w:type="dxa"/>
            <w:tcBorders>
              <w:left w:val="single" w:color="auto" w:sz="4" w:space="0"/>
              <w:right w:val="single" w:color="auto" w:sz="4" w:space="0"/>
            </w:tcBorders>
            <w:noWrap w:val="0"/>
            <w:vAlign w:val="center"/>
          </w:tcPr>
          <w:p w14:paraId="2B0BEE78">
            <w:pPr>
              <w:jc w:val="center"/>
              <w:rPr>
                <w:rFonts w:hint="eastAsia"/>
                <w:color w:val="auto"/>
                <w:sz w:val="20"/>
                <w:szCs w:val="20"/>
              </w:rPr>
            </w:pPr>
            <w:r>
              <w:rPr>
                <w:rFonts w:hint="eastAsia"/>
                <w:color w:val="auto"/>
                <w:sz w:val="20"/>
                <w:szCs w:val="20"/>
              </w:rPr>
              <w:t>紧急联系电话</w:t>
            </w:r>
          </w:p>
        </w:tc>
        <w:tc>
          <w:tcPr>
            <w:tcW w:w="3397" w:type="dxa"/>
            <w:gridSpan w:val="2"/>
            <w:tcBorders>
              <w:left w:val="single" w:color="auto" w:sz="4" w:space="0"/>
              <w:right w:val="single" w:color="auto" w:sz="4" w:space="0"/>
            </w:tcBorders>
            <w:noWrap w:val="0"/>
            <w:vAlign w:val="center"/>
          </w:tcPr>
          <w:p w14:paraId="7F549AA3">
            <w:pPr>
              <w:jc w:val="center"/>
              <w:rPr>
                <w:rFonts w:hint="eastAsia"/>
                <w:color w:val="auto"/>
                <w:sz w:val="20"/>
                <w:szCs w:val="20"/>
              </w:rPr>
            </w:pPr>
          </w:p>
        </w:tc>
      </w:tr>
      <w:tr w14:paraId="408F13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54" w:hRule="atLeast"/>
          <w:jc w:val="center"/>
        </w:trPr>
        <w:tc>
          <w:tcPr>
            <w:tcW w:w="1528" w:type="dxa"/>
            <w:vMerge w:val="continue"/>
            <w:noWrap w:val="0"/>
            <w:vAlign w:val="center"/>
          </w:tcPr>
          <w:p w14:paraId="27884C94">
            <w:pPr>
              <w:jc w:val="center"/>
              <w:rPr>
                <w:rFonts w:hint="eastAsia"/>
                <w:color w:val="auto"/>
                <w:sz w:val="20"/>
                <w:szCs w:val="20"/>
              </w:rPr>
            </w:pPr>
          </w:p>
        </w:tc>
        <w:tc>
          <w:tcPr>
            <w:tcW w:w="970" w:type="dxa"/>
            <w:tcBorders>
              <w:bottom w:val="single" w:color="auto" w:sz="4" w:space="0"/>
              <w:right w:val="single" w:color="auto" w:sz="4" w:space="0"/>
            </w:tcBorders>
            <w:noWrap w:val="0"/>
            <w:vAlign w:val="center"/>
          </w:tcPr>
          <w:p w14:paraId="19674639">
            <w:pPr>
              <w:jc w:val="center"/>
              <w:rPr>
                <w:rFonts w:hint="eastAsia" w:eastAsia="宋体"/>
                <w:color w:val="auto"/>
                <w:sz w:val="20"/>
                <w:szCs w:val="20"/>
                <w:lang w:eastAsia="zh-CN"/>
              </w:rPr>
            </w:pPr>
            <w:r>
              <w:rPr>
                <w:rFonts w:hint="eastAsia"/>
                <w:color w:val="auto"/>
                <w:sz w:val="20"/>
                <w:szCs w:val="20"/>
                <w:lang w:eastAsia="zh-CN"/>
              </w:rPr>
              <w:t>电子邮箱</w:t>
            </w:r>
          </w:p>
        </w:tc>
        <w:tc>
          <w:tcPr>
            <w:tcW w:w="2696" w:type="dxa"/>
            <w:gridSpan w:val="3"/>
            <w:tcBorders>
              <w:bottom w:val="single" w:color="auto" w:sz="4" w:space="0"/>
              <w:right w:val="single" w:color="auto" w:sz="4" w:space="0"/>
            </w:tcBorders>
            <w:noWrap w:val="0"/>
            <w:vAlign w:val="center"/>
          </w:tcPr>
          <w:p w14:paraId="46F6EF28">
            <w:pPr>
              <w:jc w:val="both"/>
              <w:rPr>
                <w:rFonts w:hint="eastAsia"/>
                <w:color w:val="auto"/>
                <w:sz w:val="20"/>
                <w:szCs w:val="20"/>
              </w:rPr>
            </w:pPr>
          </w:p>
        </w:tc>
        <w:tc>
          <w:tcPr>
            <w:tcW w:w="1305" w:type="dxa"/>
            <w:tcBorders>
              <w:left w:val="single" w:color="auto" w:sz="4" w:space="0"/>
              <w:bottom w:val="single" w:color="auto" w:sz="4" w:space="0"/>
              <w:right w:val="single" w:color="auto" w:sz="4" w:space="0"/>
            </w:tcBorders>
            <w:noWrap w:val="0"/>
            <w:vAlign w:val="center"/>
          </w:tcPr>
          <w:p w14:paraId="5B324DA7">
            <w:pPr>
              <w:jc w:val="center"/>
              <w:rPr>
                <w:rFonts w:hint="eastAsia"/>
                <w:color w:val="auto"/>
                <w:sz w:val="20"/>
                <w:szCs w:val="20"/>
                <w:lang w:eastAsia="zh-CN"/>
              </w:rPr>
            </w:pPr>
            <w:r>
              <w:rPr>
                <w:rFonts w:hint="eastAsia"/>
                <w:color w:val="auto"/>
                <w:sz w:val="20"/>
                <w:szCs w:val="20"/>
                <w:lang w:eastAsia="zh-CN"/>
              </w:rPr>
              <w:t>家庭住址</w:t>
            </w:r>
          </w:p>
        </w:tc>
        <w:tc>
          <w:tcPr>
            <w:tcW w:w="3397" w:type="dxa"/>
            <w:gridSpan w:val="2"/>
            <w:tcBorders>
              <w:left w:val="single" w:color="auto" w:sz="4" w:space="0"/>
              <w:bottom w:val="single" w:color="auto" w:sz="4" w:space="0"/>
              <w:right w:val="single" w:color="auto" w:sz="4" w:space="0"/>
            </w:tcBorders>
            <w:noWrap w:val="0"/>
            <w:vAlign w:val="center"/>
          </w:tcPr>
          <w:p w14:paraId="234B15B9">
            <w:pPr>
              <w:jc w:val="center"/>
              <w:rPr>
                <w:rFonts w:hint="eastAsia"/>
                <w:color w:val="auto"/>
                <w:sz w:val="20"/>
                <w:szCs w:val="20"/>
                <w:lang w:eastAsia="zh-CN"/>
              </w:rPr>
            </w:pPr>
          </w:p>
        </w:tc>
      </w:tr>
      <w:tr w14:paraId="30DA0B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344" w:hRule="atLeast"/>
          <w:jc w:val="center"/>
        </w:trPr>
        <w:tc>
          <w:tcPr>
            <w:tcW w:w="1528" w:type="dxa"/>
            <w:noWrap w:val="0"/>
            <w:vAlign w:val="center"/>
          </w:tcPr>
          <w:p w14:paraId="5FEDEE77">
            <w:pPr>
              <w:jc w:val="center"/>
              <w:rPr>
                <w:rFonts w:hint="eastAsia"/>
                <w:color w:val="auto"/>
                <w:sz w:val="20"/>
                <w:szCs w:val="20"/>
              </w:rPr>
            </w:pPr>
            <w:r>
              <w:rPr>
                <w:rFonts w:hint="eastAsia"/>
                <w:color w:val="auto"/>
                <w:sz w:val="20"/>
                <w:szCs w:val="20"/>
                <w:lang w:eastAsia="zh-CN"/>
              </w:rPr>
              <w:t>是否服从调剂</w:t>
            </w:r>
            <w:r>
              <w:rPr>
                <w:rFonts w:hint="eastAsia"/>
                <w:color w:val="auto"/>
                <w:sz w:val="20"/>
                <w:szCs w:val="20"/>
                <w:lang w:val="en-US" w:eastAsia="zh-CN"/>
              </w:rPr>
              <w:t xml:space="preserve"> </w:t>
            </w:r>
          </w:p>
        </w:tc>
        <w:tc>
          <w:tcPr>
            <w:tcW w:w="8368" w:type="dxa"/>
            <w:gridSpan w:val="7"/>
            <w:tcBorders>
              <w:bottom w:val="single" w:color="auto" w:sz="4" w:space="0"/>
              <w:right w:val="single" w:color="auto" w:sz="4" w:space="0"/>
            </w:tcBorders>
            <w:noWrap w:val="0"/>
            <w:vAlign w:val="center"/>
          </w:tcPr>
          <w:p w14:paraId="2E75CE01">
            <w:pPr>
              <w:jc w:val="center"/>
              <w:rPr>
                <w:rFonts w:hint="eastAsia"/>
                <w:color w:val="auto"/>
                <w:sz w:val="20"/>
                <w:szCs w:val="20"/>
                <w:lang w:eastAsia="zh-CN"/>
              </w:rPr>
            </w:pPr>
          </w:p>
        </w:tc>
      </w:tr>
      <w:tr w14:paraId="0C22A4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29" w:hRule="atLeast"/>
          <w:jc w:val="center"/>
        </w:trPr>
        <w:tc>
          <w:tcPr>
            <w:tcW w:w="2498" w:type="dxa"/>
            <w:gridSpan w:val="2"/>
            <w:tcBorders>
              <w:right w:val="single" w:color="auto" w:sz="4" w:space="0"/>
            </w:tcBorders>
            <w:noWrap w:val="0"/>
            <w:vAlign w:val="center"/>
          </w:tcPr>
          <w:p w14:paraId="24C803F1">
            <w:pPr>
              <w:jc w:val="center"/>
              <w:rPr>
                <w:rFonts w:hint="eastAsia" w:eastAsia="宋体"/>
                <w:color w:val="auto"/>
                <w:sz w:val="20"/>
                <w:szCs w:val="20"/>
                <w:lang w:eastAsia="zh-CN"/>
              </w:rPr>
            </w:pPr>
            <w:r>
              <w:rPr>
                <w:rFonts w:hint="eastAsia"/>
                <w:color w:val="auto"/>
                <w:sz w:val="20"/>
                <w:szCs w:val="20"/>
              </w:rPr>
              <w:t>职称/技能证书</w:t>
            </w:r>
          </w:p>
        </w:tc>
        <w:tc>
          <w:tcPr>
            <w:tcW w:w="7398" w:type="dxa"/>
            <w:gridSpan w:val="6"/>
            <w:tcBorders>
              <w:right w:val="single" w:color="auto" w:sz="4" w:space="0"/>
            </w:tcBorders>
            <w:noWrap w:val="0"/>
            <w:vAlign w:val="center"/>
          </w:tcPr>
          <w:p w14:paraId="63BFF5FB">
            <w:pPr>
              <w:jc w:val="center"/>
              <w:rPr>
                <w:rFonts w:hint="eastAsia"/>
                <w:color w:val="auto"/>
                <w:sz w:val="20"/>
                <w:szCs w:val="20"/>
              </w:rPr>
            </w:pPr>
          </w:p>
        </w:tc>
      </w:tr>
    </w:tbl>
    <w:p w14:paraId="74134F57">
      <w:pPr>
        <w:numPr>
          <w:ilvl w:val="0"/>
          <w:numId w:val="1"/>
        </w:numPr>
        <w:adjustRightInd w:val="0"/>
        <w:snapToGrid w:val="0"/>
        <w:spacing w:before="249" w:beforeLines="80" w:after="62" w:afterLines="20"/>
        <w:rPr>
          <w:rFonts w:hint="eastAsia"/>
          <w:b/>
          <w:sz w:val="20"/>
          <w:szCs w:val="20"/>
        </w:rPr>
      </w:pPr>
      <w:r>
        <w:rPr>
          <w:rFonts w:hint="eastAsia"/>
          <w:b/>
          <w:sz w:val="20"/>
          <w:szCs w:val="20"/>
        </w:rPr>
        <w:t>家庭主要成员关系</w:t>
      </w:r>
    </w:p>
    <w:tbl>
      <w:tblPr>
        <w:tblStyle w:val="3"/>
        <w:tblW w:w="99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1139"/>
        <w:gridCol w:w="1562"/>
        <w:gridCol w:w="2635"/>
        <w:gridCol w:w="2311"/>
        <w:gridCol w:w="2311"/>
      </w:tblGrid>
      <w:tr w14:paraId="101FBF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2" w:hRule="atLeast"/>
          <w:jc w:val="center"/>
        </w:trPr>
        <w:tc>
          <w:tcPr>
            <w:tcW w:w="1139" w:type="dxa"/>
            <w:tcBorders>
              <w:right w:val="single" w:color="auto" w:sz="4" w:space="0"/>
            </w:tcBorders>
            <w:noWrap w:val="0"/>
            <w:vAlign w:val="center"/>
          </w:tcPr>
          <w:p w14:paraId="17C360DD">
            <w:pPr>
              <w:jc w:val="center"/>
              <w:rPr>
                <w:rFonts w:hint="eastAsia" w:ascii="宋体" w:hAnsi="宋体" w:cs="宋体"/>
                <w:szCs w:val="21"/>
              </w:rPr>
            </w:pPr>
            <w:r>
              <w:rPr>
                <w:rFonts w:hint="eastAsia" w:ascii="宋体" w:hAnsi="宋体" w:cs="宋体"/>
                <w:szCs w:val="21"/>
              </w:rPr>
              <w:t>姓名</w:t>
            </w:r>
          </w:p>
        </w:tc>
        <w:tc>
          <w:tcPr>
            <w:tcW w:w="1562" w:type="dxa"/>
            <w:tcBorders>
              <w:left w:val="single" w:color="auto" w:sz="4" w:space="0"/>
              <w:right w:val="single" w:color="auto" w:sz="4" w:space="0"/>
            </w:tcBorders>
            <w:noWrap w:val="0"/>
            <w:vAlign w:val="center"/>
          </w:tcPr>
          <w:p w14:paraId="4D420E78">
            <w:pPr>
              <w:jc w:val="center"/>
              <w:rPr>
                <w:rFonts w:hint="eastAsia" w:ascii="宋体" w:hAnsi="宋体" w:cs="宋体"/>
                <w:szCs w:val="21"/>
              </w:rPr>
            </w:pPr>
            <w:r>
              <w:rPr>
                <w:rFonts w:hint="eastAsia" w:ascii="宋体" w:hAnsi="宋体" w:cs="宋体"/>
                <w:szCs w:val="21"/>
              </w:rPr>
              <w:t>与本人关系</w:t>
            </w:r>
          </w:p>
        </w:tc>
        <w:tc>
          <w:tcPr>
            <w:tcW w:w="2635" w:type="dxa"/>
            <w:tcBorders>
              <w:left w:val="single" w:color="auto" w:sz="4" w:space="0"/>
              <w:right w:val="single" w:color="auto" w:sz="4" w:space="0"/>
            </w:tcBorders>
            <w:noWrap w:val="0"/>
            <w:vAlign w:val="center"/>
          </w:tcPr>
          <w:p w14:paraId="5DC664A3">
            <w:pPr>
              <w:jc w:val="center"/>
              <w:rPr>
                <w:rFonts w:hint="eastAsia" w:ascii="宋体" w:hAnsi="宋体" w:cs="宋体"/>
                <w:szCs w:val="21"/>
              </w:rPr>
            </w:pPr>
            <w:r>
              <w:rPr>
                <w:rFonts w:hint="eastAsia" w:ascii="宋体" w:hAnsi="宋体" w:cs="宋体"/>
                <w:szCs w:val="21"/>
              </w:rPr>
              <w:t>工作单位</w:t>
            </w:r>
          </w:p>
        </w:tc>
        <w:tc>
          <w:tcPr>
            <w:tcW w:w="2311" w:type="dxa"/>
            <w:tcBorders>
              <w:left w:val="single" w:color="auto" w:sz="4" w:space="0"/>
            </w:tcBorders>
            <w:noWrap w:val="0"/>
            <w:vAlign w:val="center"/>
          </w:tcPr>
          <w:p w14:paraId="40379EB6">
            <w:pPr>
              <w:jc w:val="center"/>
              <w:rPr>
                <w:rFonts w:hint="eastAsia" w:ascii="宋体" w:hAnsi="宋体" w:cs="宋体"/>
                <w:szCs w:val="21"/>
              </w:rPr>
            </w:pPr>
            <w:r>
              <w:rPr>
                <w:rFonts w:hint="eastAsia" w:ascii="宋体" w:hAnsi="宋体" w:cs="宋体"/>
                <w:szCs w:val="21"/>
              </w:rPr>
              <w:t>职务</w:t>
            </w:r>
          </w:p>
        </w:tc>
        <w:tc>
          <w:tcPr>
            <w:tcW w:w="2311" w:type="dxa"/>
            <w:tcBorders>
              <w:left w:val="single" w:color="auto" w:sz="4" w:space="0"/>
            </w:tcBorders>
            <w:noWrap w:val="0"/>
            <w:vAlign w:val="center"/>
          </w:tcPr>
          <w:p w14:paraId="70CA1ECB">
            <w:pPr>
              <w:jc w:val="center"/>
              <w:rPr>
                <w:rFonts w:hint="eastAsia" w:ascii="宋体" w:hAnsi="宋体" w:eastAsia="宋体" w:cs="宋体"/>
                <w:szCs w:val="21"/>
                <w:lang w:eastAsia="zh-CN"/>
              </w:rPr>
            </w:pPr>
            <w:r>
              <w:rPr>
                <w:rFonts w:hint="eastAsia" w:ascii="宋体" w:hAnsi="宋体" w:cs="宋体"/>
                <w:szCs w:val="21"/>
                <w:lang w:eastAsia="zh-CN"/>
              </w:rPr>
              <w:t>政治面貌</w:t>
            </w:r>
          </w:p>
        </w:tc>
      </w:tr>
      <w:tr w14:paraId="0E85B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1139" w:type="dxa"/>
            <w:tcBorders>
              <w:right w:val="single" w:color="auto" w:sz="4" w:space="0"/>
            </w:tcBorders>
            <w:noWrap w:val="0"/>
            <w:vAlign w:val="center"/>
          </w:tcPr>
          <w:p w14:paraId="24D2893A">
            <w:pPr>
              <w:ind w:firstLine="44" w:firstLineChars="21"/>
              <w:rPr>
                <w:rFonts w:hint="eastAsia" w:ascii="宋体" w:hAnsi="宋体" w:cs="宋体"/>
                <w:szCs w:val="21"/>
              </w:rPr>
            </w:pPr>
          </w:p>
        </w:tc>
        <w:tc>
          <w:tcPr>
            <w:tcW w:w="1562" w:type="dxa"/>
            <w:tcBorders>
              <w:left w:val="single" w:color="auto" w:sz="4" w:space="0"/>
              <w:right w:val="single" w:color="auto" w:sz="4" w:space="0"/>
            </w:tcBorders>
            <w:noWrap w:val="0"/>
            <w:vAlign w:val="center"/>
          </w:tcPr>
          <w:p w14:paraId="5E175501">
            <w:pPr>
              <w:ind w:firstLine="44" w:firstLineChars="21"/>
              <w:rPr>
                <w:rFonts w:hint="eastAsia" w:ascii="宋体" w:hAnsi="宋体" w:cs="宋体"/>
                <w:szCs w:val="21"/>
              </w:rPr>
            </w:pPr>
          </w:p>
        </w:tc>
        <w:tc>
          <w:tcPr>
            <w:tcW w:w="2635" w:type="dxa"/>
            <w:tcBorders>
              <w:left w:val="single" w:color="auto" w:sz="4" w:space="0"/>
              <w:right w:val="single" w:color="auto" w:sz="4" w:space="0"/>
            </w:tcBorders>
            <w:noWrap w:val="0"/>
            <w:vAlign w:val="center"/>
          </w:tcPr>
          <w:p w14:paraId="76B6FFE4">
            <w:pPr>
              <w:rPr>
                <w:rFonts w:hint="eastAsia" w:ascii="宋体" w:hAnsi="宋体" w:cs="宋体"/>
                <w:b/>
                <w:bCs/>
                <w:szCs w:val="21"/>
              </w:rPr>
            </w:pPr>
          </w:p>
        </w:tc>
        <w:tc>
          <w:tcPr>
            <w:tcW w:w="2311" w:type="dxa"/>
            <w:tcBorders>
              <w:left w:val="single" w:color="auto" w:sz="4" w:space="0"/>
            </w:tcBorders>
            <w:noWrap w:val="0"/>
            <w:vAlign w:val="center"/>
          </w:tcPr>
          <w:p w14:paraId="0C926186">
            <w:pPr>
              <w:rPr>
                <w:rFonts w:hint="eastAsia" w:ascii="宋体" w:hAnsi="宋体" w:cs="宋体"/>
                <w:b/>
                <w:bCs/>
                <w:szCs w:val="21"/>
              </w:rPr>
            </w:pPr>
          </w:p>
        </w:tc>
        <w:tc>
          <w:tcPr>
            <w:tcW w:w="2311" w:type="dxa"/>
            <w:tcBorders>
              <w:left w:val="single" w:color="auto" w:sz="4" w:space="0"/>
            </w:tcBorders>
            <w:noWrap w:val="0"/>
            <w:vAlign w:val="center"/>
          </w:tcPr>
          <w:p w14:paraId="19CE18A2">
            <w:pPr>
              <w:rPr>
                <w:rFonts w:hint="eastAsia" w:ascii="宋体" w:hAnsi="宋体" w:cs="宋体"/>
                <w:b/>
                <w:bCs/>
                <w:szCs w:val="21"/>
              </w:rPr>
            </w:pPr>
          </w:p>
        </w:tc>
      </w:tr>
      <w:tr w14:paraId="002CA6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1139" w:type="dxa"/>
            <w:tcBorders>
              <w:right w:val="single" w:color="auto" w:sz="4" w:space="0"/>
            </w:tcBorders>
            <w:noWrap w:val="0"/>
            <w:vAlign w:val="center"/>
          </w:tcPr>
          <w:p w14:paraId="429EC408">
            <w:pPr>
              <w:ind w:firstLine="44" w:firstLineChars="21"/>
              <w:rPr>
                <w:rFonts w:hint="eastAsia" w:ascii="宋体" w:hAnsi="宋体" w:cs="宋体"/>
                <w:szCs w:val="21"/>
              </w:rPr>
            </w:pPr>
          </w:p>
        </w:tc>
        <w:tc>
          <w:tcPr>
            <w:tcW w:w="1562" w:type="dxa"/>
            <w:tcBorders>
              <w:left w:val="single" w:color="auto" w:sz="4" w:space="0"/>
              <w:right w:val="single" w:color="auto" w:sz="4" w:space="0"/>
            </w:tcBorders>
            <w:noWrap w:val="0"/>
            <w:vAlign w:val="center"/>
          </w:tcPr>
          <w:p w14:paraId="24C1FE5E">
            <w:pPr>
              <w:ind w:firstLine="44" w:firstLineChars="21"/>
              <w:rPr>
                <w:rFonts w:hint="eastAsia" w:ascii="宋体" w:hAnsi="宋体" w:cs="宋体"/>
                <w:szCs w:val="21"/>
              </w:rPr>
            </w:pPr>
          </w:p>
        </w:tc>
        <w:tc>
          <w:tcPr>
            <w:tcW w:w="2635" w:type="dxa"/>
            <w:tcBorders>
              <w:left w:val="single" w:color="auto" w:sz="4" w:space="0"/>
              <w:right w:val="single" w:color="auto" w:sz="4" w:space="0"/>
            </w:tcBorders>
            <w:noWrap w:val="0"/>
            <w:vAlign w:val="center"/>
          </w:tcPr>
          <w:p w14:paraId="520DDE7A">
            <w:pPr>
              <w:rPr>
                <w:rFonts w:hint="eastAsia" w:ascii="宋体" w:hAnsi="宋体" w:cs="宋体"/>
                <w:b/>
                <w:bCs/>
                <w:szCs w:val="21"/>
              </w:rPr>
            </w:pPr>
          </w:p>
        </w:tc>
        <w:tc>
          <w:tcPr>
            <w:tcW w:w="2311" w:type="dxa"/>
            <w:tcBorders>
              <w:left w:val="single" w:color="auto" w:sz="4" w:space="0"/>
            </w:tcBorders>
            <w:noWrap w:val="0"/>
            <w:vAlign w:val="center"/>
          </w:tcPr>
          <w:p w14:paraId="536E4355">
            <w:pPr>
              <w:rPr>
                <w:rFonts w:hint="eastAsia" w:ascii="宋体" w:hAnsi="宋体" w:cs="宋体"/>
                <w:b/>
                <w:bCs/>
                <w:szCs w:val="21"/>
              </w:rPr>
            </w:pPr>
          </w:p>
        </w:tc>
        <w:tc>
          <w:tcPr>
            <w:tcW w:w="2311" w:type="dxa"/>
            <w:tcBorders>
              <w:left w:val="single" w:color="auto" w:sz="4" w:space="0"/>
            </w:tcBorders>
            <w:noWrap w:val="0"/>
            <w:vAlign w:val="center"/>
          </w:tcPr>
          <w:p w14:paraId="043F34C4">
            <w:pPr>
              <w:rPr>
                <w:rFonts w:hint="eastAsia" w:ascii="宋体" w:hAnsi="宋体" w:cs="宋体"/>
                <w:b/>
                <w:bCs/>
                <w:szCs w:val="21"/>
              </w:rPr>
            </w:pPr>
          </w:p>
        </w:tc>
      </w:tr>
      <w:tr w14:paraId="18665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1139" w:type="dxa"/>
            <w:tcBorders>
              <w:right w:val="single" w:color="auto" w:sz="4" w:space="0"/>
            </w:tcBorders>
            <w:noWrap w:val="0"/>
            <w:vAlign w:val="center"/>
          </w:tcPr>
          <w:p w14:paraId="779862F5">
            <w:pPr>
              <w:ind w:firstLine="44" w:firstLineChars="21"/>
              <w:rPr>
                <w:rFonts w:hint="eastAsia" w:ascii="宋体" w:hAnsi="宋体" w:cs="宋体"/>
                <w:szCs w:val="21"/>
              </w:rPr>
            </w:pPr>
          </w:p>
        </w:tc>
        <w:tc>
          <w:tcPr>
            <w:tcW w:w="1562" w:type="dxa"/>
            <w:tcBorders>
              <w:left w:val="single" w:color="auto" w:sz="4" w:space="0"/>
              <w:right w:val="single" w:color="auto" w:sz="4" w:space="0"/>
            </w:tcBorders>
            <w:noWrap w:val="0"/>
            <w:vAlign w:val="center"/>
          </w:tcPr>
          <w:p w14:paraId="41E413F1">
            <w:pPr>
              <w:ind w:firstLine="44" w:firstLineChars="21"/>
              <w:rPr>
                <w:rFonts w:hint="eastAsia" w:ascii="宋体" w:hAnsi="宋体" w:cs="宋体"/>
                <w:szCs w:val="21"/>
              </w:rPr>
            </w:pPr>
          </w:p>
        </w:tc>
        <w:tc>
          <w:tcPr>
            <w:tcW w:w="2635" w:type="dxa"/>
            <w:tcBorders>
              <w:left w:val="single" w:color="auto" w:sz="4" w:space="0"/>
              <w:right w:val="single" w:color="auto" w:sz="4" w:space="0"/>
            </w:tcBorders>
            <w:noWrap w:val="0"/>
            <w:vAlign w:val="center"/>
          </w:tcPr>
          <w:p w14:paraId="60AC9934">
            <w:pPr>
              <w:rPr>
                <w:rFonts w:hint="eastAsia" w:ascii="宋体" w:hAnsi="宋体" w:cs="宋体"/>
                <w:b/>
                <w:bCs/>
                <w:szCs w:val="21"/>
              </w:rPr>
            </w:pPr>
          </w:p>
        </w:tc>
        <w:tc>
          <w:tcPr>
            <w:tcW w:w="2311" w:type="dxa"/>
            <w:tcBorders>
              <w:left w:val="single" w:color="auto" w:sz="4" w:space="0"/>
            </w:tcBorders>
            <w:noWrap w:val="0"/>
            <w:vAlign w:val="center"/>
          </w:tcPr>
          <w:p w14:paraId="5A973140">
            <w:pPr>
              <w:rPr>
                <w:rFonts w:hint="eastAsia" w:ascii="宋体" w:hAnsi="宋体" w:cs="宋体"/>
                <w:b/>
                <w:bCs/>
                <w:szCs w:val="21"/>
              </w:rPr>
            </w:pPr>
          </w:p>
        </w:tc>
        <w:tc>
          <w:tcPr>
            <w:tcW w:w="2311" w:type="dxa"/>
            <w:tcBorders>
              <w:left w:val="single" w:color="auto" w:sz="4" w:space="0"/>
            </w:tcBorders>
            <w:noWrap w:val="0"/>
            <w:vAlign w:val="center"/>
          </w:tcPr>
          <w:p w14:paraId="319F80BC">
            <w:pPr>
              <w:rPr>
                <w:rFonts w:hint="eastAsia" w:ascii="宋体" w:hAnsi="宋体" w:cs="宋体"/>
                <w:b/>
                <w:bCs/>
                <w:szCs w:val="21"/>
              </w:rPr>
            </w:pPr>
          </w:p>
        </w:tc>
      </w:tr>
      <w:tr w14:paraId="775A82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1139" w:type="dxa"/>
            <w:tcBorders>
              <w:right w:val="single" w:color="auto" w:sz="4" w:space="0"/>
            </w:tcBorders>
            <w:noWrap w:val="0"/>
            <w:vAlign w:val="center"/>
          </w:tcPr>
          <w:p w14:paraId="7FB08FC5">
            <w:pPr>
              <w:ind w:firstLine="44" w:firstLineChars="21"/>
              <w:rPr>
                <w:rFonts w:hint="eastAsia" w:ascii="宋体" w:hAnsi="宋体" w:cs="宋体"/>
                <w:szCs w:val="21"/>
              </w:rPr>
            </w:pPr>
          </w:p>
        </w:tc>
        <w:tc>
          <w:tcPr>
            <w:tcW w:w="1562" w:type="dxa"/>
            <w:tcBorders>
              <w:left w:val="single" w:color="auto" w:sz="4" w:space="0"/>
              <w:right w:val="single" w:color="auto" w:sz="4" w:space="0"/>
            </w:tcBorders>
            <w:noWrap w:val="0"/>
            <w:vAlign w:val="center"/>
          </w:tcPr>
          <w:p w14:paraId="16F905AC">
            <w:pPr>
              <w:ind w:firstLine="44" w:firstLineChars="21"/>
              <w:rPr>
                <w:rFonts w:hint="eastAsia" w:ascii="宋体" w:hAnsi="宋体" w:cs="宋体"/>
                <w:szCs w:val="21"/>
              </w:rPr>
            </w:pPr>
          </w:p>
        </w:tc>
        <w:tc>
          <w:tcPr>
            <w:tcW w:w="2635" w:type="dxa"/>
            <w:tcBorders>
              <w:left w:val="single" w:color="auto" w:sz="4" w:space="0"/>
              <w:right w:val="single" w:color="auto" w:sz="4" w:space="0"/>
            </w:tcBorders>
            <w:noWrap w:val="0"/>
            <w:vAlign w:val="center"/>
          </w:tcPr>
          <w:p w14:paraId="6B058892">
            <w:pPr>
              <w:rPr>
                <w:rFonts w:hint="eastAsia" w:ascii="宋体" w:hAnsi="宋体" w:cs="宋体"/>
                <w:b/>
                <w:bCs/>
                <w:szCs w:val="21"/>
              </w:rPr>
            </w:pPr>
          </w:p>
        </w:tc>
        <w:tc>
          <w:tcPr>
            <w:tcW w:w="2311" w:type="dxa"/>
            <w:tcBorders>
              <w:left w:val="single" w:color="auto" w:sz="4" w:space="0"/>
            </w:tcBorders>
            <w:noWrap w:val="0"/>
            <w:vAlign w:val="center"/>
          </w:tcPr>
          <w:p w14:paraId="4E17246B">
            <w:pPr>
              <w:rPr>
                <w:rFonts w:hint="eastAsia" w:ascii="宋体" w:hAnsi="宋体" w:cs="宋体"/>
                <w:b/>
                <w:bCs/>
                <w:szCs w:val="21"/>
              </w:rPr>
            </w:pPr>
          </w:p>
        </w:tc>
        <w:tc>
          <w:tcPr>
            <w:tcW w:w="2311" w:type="dxa"/>
            <w:tcBorders>
              <w:left w:val="single" w:color="auto" w:sz="4" w:space="0"/>
            </w:tcBorders>
            <w:noWrap w:val="0"/>
            <w:vAlign w:val="center"/>
          </w:tcPr>
          <w:p w14:paraId="7D858596">
            <w:pPr>
              <w:rPr>
                <w:rFonts w:hint="eastAsia" w:ascii="宋体" w:hAnsi="宋体" w:cs="宋体"/>
                <w:b/>
                <w:bCs/>
                <w:szCs w:val="21"/>
              </w:rPr>
            </w:pPr>
          </w:p>
        </w:tc>
      </w:tr>
    </w:tbl>
    <w:p w14:paraId="19E95321">
      <w:pPr>
        <w:adjustRightInd w:val="0"/>
        <w:snapToGrid w:val="0"/>
        <w:spacing w:before="249" w:beforeLines="80" w:after="62" w:afterLines="20"/>
        <w:rPr>
          <w:rFonts w:hint="eastAsia"/>
          <w:b/>
          <w:sz w:val="20"/>
          <w:szCs w:val="20"/>
        </w:rPr>
      </w:pPr>
      <w:r>
        <w:rPr>
          <w:rFonts w:hint="eastAsia"/>
          <w:b/>
          <w:sz w:val="20"/>
          <w:szCs w:val="20"/>
        </w:rPr>
        <w:t>三、工作经历</w:t>
      </w:r>
    </w:p>
    <w:tbl>
      <w:tblPr>
        <w:tblStyle w:val="3"/>
        <w:tblW w:w="99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2545"/>
        <w:gridCol w:w="3468"/>
        <w:gridCol w:w="2012"/>
        <w:gridCol w:w="1953"/>
      </w:tblGrid>
      <w:tr w14:paraId="6C552E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7" w:hRule="atLeast"/>
          <w:jc w:val="center"/>
        </w:trPr>
        <w:tc>
          <w:tcPr>
            <w:tcW w:w="2545" w:type="dxa"/>
            <w:noWrap w:val="0"/>
            <w:vAlign w:val="center"/>
          </w:tcPr>
          <w:p w14:paraId="5DA3849E">
            <w:pPr>
              <w:jc w:val="center"/>
              <w:rPr>
                <w:rFonts w:hint="eastAsia" w:ascii="宋体" w:hAnsi="宋体" w:cs="宋体"/>
              </w:rPr>
            </w:pPr>
            <w:r>
              <w:rPr>
                <w:rFonts w:hint="eastAsia" w:ascii="宋体" w:hAnsi="宋体" w:cs="宋体"/>
              </w:rPr>
              <w:t>起止时间（年、月）</w:t>
            </w:r>
          </w:p>
        </w:tc>
        <w:tc>
          <w:tcPr>
            <w:tcW w:w="3468" w:type="dxa"/>
            <w:noWrap w:val="0"/>
            <w:vAlign w:val="center"/>
          </w:tcPr>
          <w:p w14:paraId="27FC0280">
            <w:pPr>
              <w:jc w:val="center"/>
              <w:rPr>
                <w:rFonts w:hint="eastAsia" w:ascii="宋体" w:hAnsi="宋体" w:cs="宋体"/>
              </w:rPr>
            </w:pPr>
            <w:r>
              <w:rPr>
                <w:rFonts w:hint="eastAsia" w:ascii="宋体" w:hAnsi="宋体" w:cs="宋体"/>
              </w:rPr>
              <w:t>就职单位名称</w:t>
            </w:r>
          </w:p>
        </w:tc>
        <w:tc>
          <w:tcPr>
            <w:tcW w:w="2012" w:type="dxa"/>
            <w:noWrap w:val="0"/>
            <w:vAlign w:val="center"/>
          </w:tcPr>
          <w:p w14:paraId="2E6C8217">
            <w:pPr>
              <w:jc w:val="center"/>
              <w:rPr>
                <w:rFonts w:hint="eastAsia" w:ascii="宋体" w:hAnsi="宋体" w:cs="宋体"/>
              </w:rPr>
            </w:pPr>
            <w:r>
              <w:rPr>
                <w:rFonts w:hint="eastAsia" w:ascii="宋体" w:hAnsi="宋体" w:cs="宋体"/>
              </w:rPr>
              <w:t>岗位</w:t>
            </w:r>
          </w:p>
        </w:tc>
        <w:tc>
          <w:tcPr>
            <w:tcW w:w="1953" w:type="dxa"/>
            <w:noWrap w:val="0"/>
            <w:vAlign w:val="center"/>
          </w:tcPr>
          <w:p w14:paraId="7848D748">
            <w:pPr>
              <w:jc w:val="center"/>
              <w:rPr>
                <w:rFonts w:hint="eastAsia" w:ascii="宋体" w:hAnsi="宋体" w:cs="宋体"/>
              </w:rPr>
            </w:pPr>
            <w:r>
              <w:rPr>
                <w:rFonts w:hint="eastAsia" w:ascii="宋体" w:hAnsi="宋体" w:cs="宋体"/>
              </w:rPr>
              <w:t>离职原因</w:t>
            </w:r>
          </w:p>
        </w:tc>
      </w:tr>
      <w:tr w14:paraId="6661A0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2545" w:type="dxa"/>
            <w:noWrap w:val="0"/>
            <w:vAlign w:val="center"/>
          </w:tcPr>
          <w:p w14:paraId="22D86BA0">
            <w:pPr>
              <w:jc w:val="center"/>
              <w:rPr>
                <w:rFonts w:hint="eastAsia" w:ascii="宋体" w:hAnsi="宋体" w:cs="宋体"/>
              </w:rPr>
            </w:pPr>
          </w:p>
        </w:tc>
        <w:tc>
          <w:tcPr>
            <w:tcW w:w="3468" w:type="dxa"/>
            <w:noWrap w:val="0"/>
            <w:vAlign w:val="center"/>
          </w:tcPr>
          <w:p w14:paraId="54F36053">
            <w:pPr>
              <w:jc w:val="center"/>
              <w:rPr>
                <w:rFonts w:hint="eastAsia" w:ascii="宋体" w:hAnsi="宋体" w:cs="宋体"/>
              </w:rPr>
            </w:pPr>
          </w:p>
        </w:tc>
        <w:tc>
          <w:tcPr>
            <w:tcW w:w="2012" w:type="dxa"/>
            <w:noWrap w:val="0"/>
            <w:vAlign w:val="center"/>
          </w:tcPr>
          <w:p w14:paraId="7301A7C9">
            <w:pPr>
              <w:jc w:val="center"/>
              <w:rPr>
                <w:rFonts w:hint="eastAsia" w:ascii="宋体" w:hAnsi="宋体" w:cs="宋体"/>
              </w:rPr>
            </w:pPr>
          </w:p>
        </w:tc>
        <w:tc>
          <w:tcPr>
            <w:tcW w:w="1953" w:type="dxa"/>
            <w:noWrap w:val="0"/>
            <w:vAlign w:val="center"/>
          </w:tcPr>
          <w:p w14:paraId="0ADC9FAF">
            <w:pPr>
              <w:jc w:val="center"/>
              <w:rPr>
                <w:rFonts w:hint="eastAsia" w:ascii="宋体" w:hAnsi="宋体" w:cs="宋体"/>
              </w:rPr>
            </w:pPr>
          </w:p>
        </w:tc>
      </w:tr>
      <w:tr w14:paraId="434CF9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2545" w:type="dxa"/>
            <w:noWrap w:val="0"/>
            <w:vAlign w:val="center"/>
          </w:tcPr>
          <w:p w14:paraId="1C35345B">
            <w:pPr>
              <w:jc w:val="center"/>
              <w:rPr>
                <w:rFonts w:hint="eastAsia" w:ascii="宋体" w:hAnsi="宋体" w:cs="宋体"/>
              </w:rPr>
            </w:pPr>
          </w:p>
        </w:tc>
        <w:tc>
          <w:tcPr>
            <w:tcW w:w="3468" w:type="dxa"/>
            <w:noWrap w:val="0"/>
            <w:vAlign w:val="center"/>
          </w:tcPr>
          <w:p w14:paraId="78513944">
            <w:pPr>
              <w:jc w:val="center"/>
              <w:rPr>
                <w:rFonts w:hint="eastAsia" w:ascii="宋体" w:hAnsi="宋体" w:cs="宋体"/>
              </w:rPr>
            </w:pPr>
          </w:p>
        </w:tc>
        <w:tc>
          <w:tcPr>
            <w:tcW w:w="2012" w:type="dxa"/>
            <w:noWrap w:val="0"/>
            <w:vAlign w:val="center"/>
          </w:tcPr>
          <w:p w14:paraId="372188E1">
            <w:pPr>
              <w:jc w:val="center"/>
              <w:rPr>
                <w:rFonts w:hint="eastAsia" w:ascii="宋体" w:hAnsi="宋体" w:cs="宋体"/>
              </w:rPr>
            </w:pPr>
          </w:p>
        </w:tc>
        <w:tc>
          <w:tcPr>
            <w:tcW w:w="1953" w:type="dxa"/>
            <w:noWrap w:val="0"/>
            <w:vAlign w:val="center"/>
          </w:tcPr>
          <w:p w14:paraId="24CE1A91">
            <w:pPr>
              <w:jc w:val="center"/>
              <w:rPr>
                <w:rFonts w:hint="eastAsia" w:ascii="宋体" w:hAnsi="宋体" w:cs="宋体"/>
              </w:rPr>
            </w:pPr>
          </w:p>
        </w:tc>
      </w:tr>
      <w:tr w14:paraId="16862D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54" w:hRule="atLeast"/>
          <w:jc w:val="center"/>
        </w:trPr>
        <w:tc>
          <w:tcPr>
            <w:tcW w:w="2545" w:type="dxa"/>
            <w:noWrap w:val="0"/>
            <w:vAlign w:val="center"/>
          </w:tcPr>
          <w:p w14:paraId="7D5A4459">
            <w:pPr>
              <w:jc w:val="center"/>
              <w:rPr>
                <w:rFonts w:hint="eastAsia" w:ascii="宋体" w:hAnsi="宋体" w:cs="宋体"/>
              </w:rPr>
            </w:pPr>
          </w:p>
        </w:tc>
        <w:tc>
          <w:tcPr>
            <w:tcW w:w="3468" w:type="dxa"/>
            <w:noWrap w:val="0"/>
            <w:vAlign w:val="center"/>
          </w:tcPr>
          <w:p w14:paraId="13B77C73">
            <w:pPr>
              <w:jc w:val="center"/>
              <w:rPr>
                <w:rFonts w:hint="eastAsia" w:ascii="宋体" w:hAnsi="宋体" w:cs="宋体"/>
              </w:rPr>
            </w:pPr>
          </w:p>
        </w:tc>
        <w:tc>
          <w:tcPr>
            <w:tcW w:w="2012" w:type="dxa"/>
            <w:noWrap w:val="0"/>
            <w:vAlign w:val="center"/>
          </w:tcPr>
          <w:p w14:paraId="45920517">
            <w:pPr>
              <w:jc w:val="center"/>
              <w:rPr>
                <w:rFonts w:hint="eastAsia" w:ascii="宋体" w:hAnsi="宋体" w:cs="宋体"/>
              </w:rPr>
            </w:pPr>
          </w:p>
        </w:tc>
        <w:tc>
          <w:tcPr>
            <w:tcW w:w="1953" w:type="dxa"/>
            <w:noWrap w:val="0"/>
            <w:vAlign w:val="center"/>
          </w:tcPr>
          <w:p w14:paraId="23C52718">
            <w:pPr>
              <w:jc w:val="center"/>
              <w:rPr>
                <w:rFonts w:hint="eastAsia" w:ascii="宋体" w:hAnsi="宋体" w:cs="宋体"/>
              </w:rPr>
            </w:pPr>
          </w:p>
        </w:tc>
      </w:tr>
    </w:tbl>
    <w:p w14:paraId="2B361802">
      <w:pPr>
        <w:ind w:firstLine="360" w:firstLineChars="200"/>
        <w:rPr>
          <w:rFonts w:hint="eastAsia"/>
          <w:sz w:val="20"/>
          <w:szCs w:val="20"/>
        </w:rPr>
      </w:pPr>
      <w:r>
        <w:rPr>
          <w:rFonts w:hint="eastAsia"/>
          <w:sz w:val="18"/>
          <w:szCs w:val="18"/>
        </w:rPr>
        <w:t>本人郑重承诺：此表我已完整填写，所填个人信息均属实，所提供的材料真实有效，符合应聘岗位所需的资格条件。如信息填写不完整或有不实之处，出现所有后果由本人承担。</w:t>
      </w:r>
    </w:p>
    <w:p w14:paraId="3C3D8AEF">
      <w:pPr>
        <w:spacing w:line="240" w:lineRule="auto"/>
        <w:ind w:firstLine="5400" w:firstLineChars="2700"/>
        <w:rPr>
          <w:rFonts w:hint="eastAsia"/>
          <w:b w:val="0"/>
          <w:bCs w:val="0"/>
          <w:sz w:val="20"/>
          <w:szCs w:val="20"/>
          <w:u w:val="single"/>
        </w:rPr>
      </w:pPr>
      <w:r>
        <w:rPr>
          <w:rFonts w:hint="eastAsia"/>
          <w:b w:val="0"/>
          <w:bCs w:val="0"/>
          <w:sz w:val="20"/>
          <w:szCs w:val="20"/>
        </w:rPr>
        <w:t>本人签字：</w:t>
      </w:r>
      <w:r>
        <w:rPr>
          <w:rFonts w:hint="eastAsia"/>
          <w:b w:val="0"/>
          <w:bCs w:val="0"/>
          <w:sz w:val="20"/>
          <w:szCs w:val="20"/>
          <w:u w:val="single"/>
        </w:rPr>
        <w:t xml:space="preserve">                     </w:t>
      </w:r>
    </w:p>
    <w:p w14:paraId="30689777">
      <w:pPr>
        <w:spacing w:line="240" w:lineRule="auto"/>
        <w:ind w:firstLine="5400" w:firstLineChars="2700"/>
      </w:pPr>
      <w:r>
        <w:rPr>
          <w:rFonts w:hint="eastAsia"/>
          <w:b w:val="0"/>
          <w:bCs w:val="0"/>
          <w:sz w:val="20"/>
          <w:szCs w:val="20"/>
          <w:u w:val="none"/>
          <w:lang w:eastAsia="zh-CN"/>
        </w:rPr>
        <w:t>填表日期：</w:t>
      </w:r>
      <w:r>
        <w:rPr>
          <w:rFonts w:hint="eastAsia"/>
          <w:b w:val="0"/>
          <w:bCs w:val="0"/>
          <w:sz w:val="20"/>
          <w:szCs w:val="20"/>
          <w:u w:val="single"/>
          <w:lang w:val="en-US" w:eastAsia="zh-CN"/>
        </w:rPr>
        <w:t xml:space="preserve">        年    月   日</w:t>
      </w:r>
      <w:bookmarkStart w:id="0" w:name="_GoBack"/>
      <w:bookmarkEnd w:id="0"/>
    </w:p>
    <w:sectPr>
      <w:pgSz w:w="11906" w:h="16838"/>
      <w:pgMar w:top="2098" w:right="1474" w:bottom="187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2AC96"/>
    <w:multiLevelType w:val="singleLevel"/>
    <w:tmpl w:val="7352AC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92A40"/>
    <w:rsid w:val="6F092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11"/>
    <w:basedOn w:val="5"/>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2024-11-13T07:55:00Z</dcterms:created>
  <dc:creator>JIngle</dc:creator>
  <cp:lastModifiedBy>JIngle</cp:lastModifiedBy>
  <dcterms:modified xsi:type="dcterms:W3CDTF">2024-11-13T07:56:47Z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D7B8989885ED4ABAA0EAA4BDB56EBC61_11</vt:lpwstr>
  </property>
</Properties>
</file>