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7" w:tblpY="1313"/>
        <w:tblW w:w="15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88"/>
        <w:gridCol w:w="1142"/>
        <w:gridCol w:w="1334"/>
        <w:gridCol w:w="4142"/>
        <w:gridCol w:w="1637"/>
        <w:gridCol w:w="4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RANGE!A1:G1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1：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2024年广州市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>弘盈置业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有限公司公开招聘工作人员职位表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职位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代码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岗位简介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01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即198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年11月1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日之后出生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439"/>
                <w:tab w:val="right" w:pos="2758"/>
              </w:tabs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A02经济学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439"/>
                <w:tab w:val="right" w:pos="2758"/>
              </w:tabs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B02经济学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439"/>
                <w:tab w:val="right" w:pos="2758"/>
              </w:tabs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C02经济学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大专及以上学历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1.具有国家承认的大专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2.具备3年以上相关工作经验，具备会计从业资格证书，有从事会计、出纳类工作经验者优先；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3.具备财务的专业知识，包括国家相关财务法律法规、税法，熟悉花都区、镇相关财经制度，熟悉结算报销等程序；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4.能熟练使用金碟或用友会计系统“R9财务处理系统、GRP-U8管理软件”等专业的财务软件，以及日常办公软件；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5.具有中华人民共和国国籍，拥护中华人民共和国宪，思想政治素质好，事业心责任感强，工作认真细致，有责任心，具备良好的职业道德水平，良好的沟通能力，团队精神。</w:t>
            </w:r>
          </w:p>
        </w:tc>
      </w:tr>
    </w:tbl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3021"/>
    <w:rsid w:val="00274626"/>
    <w:rsid w:val="02E566EC"/>
    <w:rsid w:val="03D46302"/>
    <w:rsid w:val="069E6980"/>
    <w:rsid w:val="06D1070B"/>
    <w:rsid w:val="07F30FBF"/>
    <w:rsid w:val="089A7561"/>
    <w:rsid w:val="0A3106B4"/>
    <w:rsid w:val="0C8379F8"/>
    <w:rsid w:val="0DC15ECF"/>
    <w:rsid w:val="0EE67BE4"/>
    <w:rsid w:val="0FED4D87"/>
    <w:rsid w:val="10491CFA"/>
    <w:rsid w:val="172D100C"/>
    <w:rsid w:val="195E6537"/>
    <w:rsid w:val="1C0776E6"/>
    <w:rsid w:val="1C8E041C"/>
    <w:rsid w:val="1F0016C7"/>
    <w:rsid w:val="1F8B6F75"/>
    <w:rsid w:val="21015F70"/>
    <w:rsid w:val="21CB7B72"/>
    <w:rsid w:val="240F0015"/>
    <w:rsid w:val="25135ECE"/>
    <w:rsid w:val="253B6B36"/>
    <w:rsid w:val="292A17EF"/>
    <w:rsid w:val="2D232F0F"/>
    <w:rsid w:val="2D4A6018"/>
    <w:rsid w:val="2DB91A08"/>
    <w:rsid w:val="2E0C11F1"/>
    <w:rsid w:val="347D5D49"/>
    <w:rsid w:val="368276FC"/>
    <w:rsid w:val="398E7E56"/>
    <w:rsid w:val="3DEC48F7"/>
    <w:rsid w:val="41195A60"/>
    <w:rsid w:val="434B4D12"/>
    <w:rsid w:val="44CB3021"/>
    <w:rsid w:val="496123F3"/>
    <w:rsid w:val="4B2728DF"/>
    <w:rsid w:val="4D356DB9"/>
    <w:rsid w:val="4DC54750"/>
    <w:rsid w:val="4E990088"/>
    <w:rsid w:val="4EC45A2C"/>
    <w:rsid w:val="4FA23750"/>
    <w:rsid w:val="4FAA158D"/>
    <w:rsid w:val="521D4286"/>
    <w:rsid w:val="56511821"/>
    <w:rsid w:val="5E181CAF"/>
    <w:rsid w:val="5EC34A2A"/>
    <w:rsid w:val="5FF80848"/>
    <w:rsid w:val="61F94F77"/>
    <w:rsid w:val="64725D8D"/>
    <w:rsid w:val="669907A8"/>
    <w:rsid w:val="66FC7103"/>
    <w:rsid w:val="69A07E95"/>
    <w:rsid w:val="6A7078A6"/>
    <w:rsid w:val="6AE06B92"/>
    <w:rsid w:val="6B5956EB"/>
    <w:rsid w:val="6BE734D8"/>
    <w:rsid w:val="6F9465AE"/>
    <w:rsid w:val="70790FE8"/>
    <w:rsid w:val="71AD78E7"/>
    <w:rsid w:val="7280177A"/>
    <w:rsid w:val="73A16CE0"/>
    <w:rsid w:val="73E46615"/>
    <w:rsid w:val="74E84ACB"/>
    <w:rsid w:val="759148B8"/>
    <w:rsid w:val="7694751B"/>
    <w:rsid w:val="7818731C"/>
    <w:rsid w:val="781D2A2D"/>
    <w:rsid w:val="78914BF6"/>
    <w:rsid w:val="79477F71"/>
    <w:rsid w:val="79F60329"/>
    <w:rsid w:val="7A755678"/>
    <w:rsid w:val="7B652F25"/>
    <w:rsid w:val="7C644C6A"/>
    <w:rsid w:val="7CC95061"/>
    <w:rsid w:val="7DC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2022-12-13T09:12:00Z</dcterms:created>
  <dc:creator>花都人才-阿君</dc:creator>
  <cp:lastModifiedBy>jlb001</cp:lastModifiedBy>
  <cp:lastPrinted>2024-08-19T02:00:00Z</cp:lastPrinted>
  <dcterms:modified xsi:type="dcterms:W3CDTF">2024-11-12T09:02:43Z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2452CBA1947B44E18519FEBABC1BE613_13</vt:lpwstr>
  </property>
</Properties>
</file>