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51" w:tblpY="551"/>
        <w:tblOverlap w:val="never"/>
        <w:tblW w:w="51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993"/>
        <w:gridCol w:w="976"/>
        <w:gridCol w:w="905"/>
        <w:gridCol w:w="409"/>
        <w:gridCol w:w="4146"/>
        <w:gridCol w:w="6682"/>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7"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widowControl/>
              <w:suppressLineNumbers w:val="0"/>
              <w:jc w:val="center"/>
              <w:textAlignment w:val="center"/>
              <w:rPr>
                <w:rFonts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序号</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部门/所属公司</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部门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需求岗位</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数量</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岗位职责</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bookmarkStart w:id="0" w:name="_GoBack"/>
            <w:bookmarkEnd w:id="0"/>
            <w:r>
              <w:rPr>
                <w:rFonts w:hint="eastAsia" w:ascii="黑体" w:hAnsi="宋体" w:eastAsia="黑体" w:cs="黑体"/>
                <w:b w:val="0"/>
                <w:i w:val="0"/>
                <w:iCs w:val="0"/>
                <w:color w:val="000000"/>
                <w:kern w:val="0"/>
                <w:sz w:val="24"/>
                <w:szCs w:val="24"/>
                <w:u w:val="none"/>
                <w:lang w:val="en-US" w:eastAsia="zh-CN" w:bidi="ar"/>
              </w:rPr>
              <w:t>任职资格</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b w:val="0"/>
                <w:i w:val="0"/>
                <w:iCs w:val="0"/>
                <w:color w:val="000000"/>
                <w:kern w:val="0"/>
                <w:sz w:val="24"/>
                <w:szCs w:val="24"/>
                <w:u w:val="none"/>
                <w:lang w:val="en-US" w:eastAsia="zh-CN" w:bidi="ar"/>
              </w:rPr>
            </w:pPr>
            <w:r>
              <w:rPr>
                <w:rFonts w:hint="eastAsia" w:ascii="黑体" w:hAnsi="宋体" w:eastAsia="黑体" w:cs="黑体"/>
                <w:b w:val="0"/>
                <w:i w:val="0"/>
                <w:iCs w:val="0"/>
                <w:color w:val="000000"/>
                <w:kern w:val="0"/>
                <w:sz w:val="24"/>
                <w:szCs w:val="24"/>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8"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长江</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上市公司高质量发展中心</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副部长</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1.参与湖北省上市公司高质量发展相关课题研究；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2.跟踪研究湖北省上市公司发展情况；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上市公司高质量基金拟设立子基金全流程相关工作，包括但不限于基金的资金募集、基金设立、基金日常管理和拟投资项目搜寻、筛选、论证和立项等工作，负责基金设立方案、拟投资项目申报书、投资建议书、尽职调查报告、请示报告等材料撰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4.负责上市公司高质量基金拟投资项目、拟设立子基金提交集团公司相关部门评审，负责跟进对接项目组织实施；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经历要求：年龄在35周岁以内，具有3年及以上券商投行、基金投资、股权投资等金融领域相关工作经历；具有5年及以上基金投资运营管理负责人相关工作经验并可签订业绩承诺完成基金募资者，可放宽年龄要求至40周岁以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3.资格证书：具有基金从业资格或证券从业资格，具有CPA、CFA、法律职业资格证书等资格证书者优先；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4.专业能力：具有较强的逻辑思维能力、报告写作能力、数据分析能力、项目挖掘能力等技能，对资本市场、上市公司、股权投资、基金运营等具有深入认知；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5.综合能力：具有较强组织协调能力、计划工作能力，熟悉国有企事业单位行政管理模式。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长江</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证券</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业务部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副部长</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1.负责统筹制定集团证券类资产管理和运营策略，制定证券类资产年度运营计划；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2.负责集团证券类资产所属行业研究和证券类资产业务研究，负责做好证券类资产合理配置，保障资产保值增值；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3.负责上市公司董事会秘书联络工作；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4.协调集团内上市公司及其他子公司（董秘办）与证监局、交易所等机构的沟通，配合集团人力资源部开展集团内上市公司董事会秘书的推荐和管理工作；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5.负责协调和指导集团内上市公司再融资工作和IPO工作；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经历要求：年龄在35周岁以内，具有3年及以上券商投行、证券自营、资产管理、公募基金等金融领域相关工作经历；具有4年及以上证券公司自营部门/分支机构负责人工作经验或具有连续2年管理2000万以上私募证券基金产品经历（业绩可通过公开监管信息查询），并可签订业绩承诺完成基金募资者，可放宽年龄要求至40周岁以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3.资格证书：具有基金从业资格或证券从业资格，具有CPA、CFA、法律职业资格证书等资格证书者优先；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4.专业能力：具有较强的逻辑思维能力，对资本市场、上市公司、二级市场交易等具有深入认知；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5.综合能力：具有较强组织协调能力、计划工作能力，熟悉国有企事业单位行政管理模式。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2"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湖北</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领导</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班子</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副总经理</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1.根据战略要求和公司发展目标，协助开展公司日常运营管理相关工作，参与公司各项发展规划、总结报告、年度工作计划制定；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2.协助完成湖北省上市公司纾困基金及子基金日常运营管理、纾困项目及上市公司再融资项目投放等相关工作；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3.参与公司内控管理、组织团队建设，协助前中后台统筹管理及各项管理制度落实和优化；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4.与各平台机构、业务合作方、媒体机构等关系拓展和维护；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2.年龄和工作经历要求：年龄在40周岁以内，具有5年及以上大型央国企相关工作经验；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3.管理能力：具有2年以上团队管理相关工作经验。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4.综合能力：具有较强组织协调能力、计划工作能力、文字写作能力，熟悉国有企事业单位运营管理模式。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5"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新动能资本</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领导</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班子</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副总经理</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1.协助完成公司日常运营管理相关工作；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2.配合完成省证监局、金融工作局、上市公司促进会等机构沟通联系工作；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3.上市公司、上市公司股东、其他投资者等关系维护；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4.协助完成湖北上市公司ETF基金份额销售任务目标；</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5.对接上市公司、上市公司股东、上市公司子公司相关需求等，开拓投资、纾困、并购、咨询等其他业务；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2.年龄和工作经历要求：年龄在40周岁以内，具有3年及以上证券经纪从业经验或其他金融行业从业经验，有较为丰富的营销经验和渠道资源；</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3.管理能力：具有2年以上团队管理相关工作经验。</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4.综合能力：具有较强沟通谈判能力、组织协调能力、计划工作能力，良好的形象、口才，熟悉国有企事业单位运营管理模式。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5"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湖北</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投资部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投资</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经理</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3</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1.参与湖北省上市公司纾困基金及子基金日常运营管理和上市公司再融资项目投放等相关工作；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2.负责投资标的寻找、开发、筛选、跟踪、评估工作；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3.负责投资标的行业研究分析尽调、项目尽职调查等工作；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4.负责撰写投资标的投资建议书及分析报告等相关文件；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5.参与公司与各平台机构、业务合作方、媒体机构等关系拓展和维护；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2.年龄和工作经历要求：年龄在35周岁以内，具有3年及以上券商投行、证券自营、资产管理、股权投资等金融领域相关工作经历。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3.资格证书：具有基金从业资格或证券从业资格；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4.专业能力：具有较强的逻辑思维能力、报告写作、数据分析等技能，对资本市场、上市公司、二级市场交易等具有一定认知；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5.综合能力：具有计划工作能力，熟悉国有企事业单位行政管理模式。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2"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新动能</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资本服务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投资部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客户</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经理</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2</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1.负责客户资源开拓和客户关系维护；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2.负责湖北ETF基金产品销售；</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3.负责湖北ETF基金资金募集；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4.完成公司和上级单位交办的其他工作。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2.年龄和工作年限要求：年龄在35周岁以内，具有3年及以上证券经纪从业经验或其他金融行业从业经验，有较为丰富的营销经验和渠道资源。</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3.资格证书：具有基金从业资格、证券从业资格者优先；</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4.综合能力：具有较强沟通谈判能力、组织协调能力、计划工作能力，良好的形象、口才，熟悉国有企事业单位行政管理模式者优先。</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6838" w:h="11906" w:orient="landscape"/>
      <w:pgMar w:top="1406" w:right="1043" w:bottom="1406" w:left="9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DhkNDQxNGJiOWRkYmQ2MGJhMTY2NzU1ZmIwODAifQ=="/>
    <w:docVar w:name="KSO_WPS_MARK_KEY" w:val="37f816d0-34cb-4eae-9939-6edec9622398"/>
  </w:docVars>
  <w:rsids>
    <w:rsidRoot w:val="00000000"/>
    <w:rsid w:val="06166E1E"/>
    <w:rsid w:val="06965986"/>
    <w:rsid w:val="07D61F53"/>
    <w:rsid w:val="08B002CE"/>
    <w:rsid w:val="0BA76036"/>
    <w:rsid w:val="14B468BF"/>
    <w:rsid w:val="15EE5FD1"/>
    <w:rsid w:val="23C722E5"/>
    <w:rsid w:val="268A5C93"/>
    <w:rsid w:val="269009DE"/>
    <w:rsid w:val="300C0E1B"/>
    <w:rsid w:val="337875E7"/>
    <w:rsid w:val="3D0C708B"/>
    <w:rsid w:val="4FF60848"/>
    <w:rsid w:val="51C85E14"/>
    <w:rsid w:val="51CB2747"/>
    <w:rsid w:val="54CC634B"/>
    <w:rsid w:val="5B310D5F"/>
    <w:rsid w:val="6109328C"/>
    <w:rsid w:val="65BA7FB3"/>
    <w:rsid w:val="69DF33F6"/>
    <w:rsid w:val="6D6830E8"/>
    <w:rsid w:val="722619D2"/>
    <w:rsid w:val="743B1044"/>
    <w:rsid w:val="748B7155"/>
    <w:rsid w:val="754B3B0A"/>
    <w:rsid w:val="756A2F68"/>
    <w:rsid w:val="756D05FF"/>
    <w:rsid w:val="763B048B"/>
    <w:rsid w:val="7C5C3712"/>
    <w:rsid w:val="7CFC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spacing w:after="0"/>
      <w:ind w:left="0" w:leftChars="0" w:firstLine="420" w:firstLineChars="200"/>
    </w:pPr>
    <w:rPr>
      <w:rFonts w:ascii="Times New Roman" w:hAnsi="Times New Roman" w:eastAsia="仿宋"/>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2609</Words>
  <Characters>2695</Characters>
  <Lines>0</Lines>
  <Paragraphs>0</Paragraphs>
  <TotalTime>3</TotalTime>
  <ScaleCrop>false</ScaleCrop>
  <LinksUpToDate>false</LinksUpToDate>
  <CharactersWithSpaces>2695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2023-09-06T09:55:00Z</dcterms:created>
  <dc:creator>MIAN</dc:creator>
  <cp:lastModifiedBy>周紫薇</cp:lastModifiedBy>
  <cp:lastPrinted>2024-11-08T08:04:00Z</cp:lastPrinted>
  <dcterms:modified xsi:type="dcterms:W3CDTF">2024-11-11T05:02:42Z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45E54C97D54C4F8187FDE6033C85C10B_12</vt:lpwstr>
  </property>
</Properties>
</file>