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附件2-1：</w:t>
      </w:r>
    </w:p>
    <w:p>
      <w:pPr>
        <w:spacing w:line="540"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lang w:val="en-US" w:eastAsia="zh-CN"/>
        </w:rPr>
        <w:t>国家电投西藏公司本部部门招聘岗位任职条件</w:t>
      </w:r>
    </w:p>
    <w:tbl>
      <w:tblPr>
        <w:tblStyle w:val="4"/>
        <w:tblpPr w:leftFromText="180" w:rightFromText="180" w:vertAnchor="text" w:horzAnchor="page" w:tblpXSpec="center" w:tblpY="599"/>
        <w:tblOverlap w:val="never"/>
        <w:tblW w:w="138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650"/>
        <w:gridCol w:w="570"/>
        <w:gridCol w:w="620"/>
        <w:gridCol w:w="6890"/>
        <w:gridCol w:w="4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noWrap w:val="0"/>
            <w:tcMar>
              <w:top w:w="15" w:type="dxa"/>
              <w:left w:w="15" w:type="dxa"/>
              <w:right w:w="15" w:type="dxa"/>
            </w:tcMar>
            <w:vAlign w:val="center"/>
          </w:tcPr>
          <w:p>
            <w:pPr>
              <w:widowControl/>
              <w:snapToGrid w:val="0"/>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部门</w:t>
            </w:r>
          </w:p>
        </w:tc>
        <w:tc>
          <w:tcPr>
            <w:tcW w:w="650" w:type="dxa"/>
            <w:noWrap w:val="0"/>
            <w:tcMar>
              <w:top w:w="15" w:type="dxa"/>
              <w:left w:w="15" w:type="dxa"/>
              <w:right w:w="15" w:type="dxa"/>
            </w:tcMar>
            <w:vAlign w:val="center"/>
          </w:tcPr>
          <w:p>
            <w:pPr>
              <w:widowControl/>
              <w:snapToGrid w:val="0"/>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岗位名称</w:t>
            </w:r>
          </w:p>
        </w:tc>
        <w:tc>
          <w:tcPr>
            <w:tcW w:w="570" w:type="dxa"/>
            <w:noWrap w:val="0"/>
            <w:tcMar>
              <w:top w:w="15" w:type="dxa"/>
              <w:left w:w="15" w:type="dxa"/>
              <w:right w:w="15" w:type="dxa"/>
            </w:tcMar>
            <w:vAlign w:val="center"/>
          </w:tcPr>
          <w:p>
            <w:pPr>
              <w:widowControl/>
              <w:snapToGrid w:val="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rPr>
              <w:t>招聘人数</w:t>
            </w:r>
          </w:p>
        </w:tc>
        <w:tc>
          <w:tcPr>
            <w:tcW w:w="620" w:type="dxa"/>
            <w:noWrap w:val="0"/>
            <w:tcMar>
              <w:top w:w="15" w:type="dxa"/>
              <w:left w:w="15" w:type="dxa"/>
              <w:right w:w="15" w:type="dxa"/>
            </w:tcMar>
            <w:vAlign w:val="center"/>
          </w:tcPr>
          <w:p>
            <w:pPr>
              <w:widowControl/>
              <w:snapToGrid w:val="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rPr>
              <w:t>岗位职级</w:t>
            </w:r>
          </w:p>
        </w:tc>
        <w:tc>
          <w:tcPr>
            <w:tcW w:w="6890" w:type="dxa"/>
            <w:noWrap w:val="0"/>
            <w:tcMar>
              <w:top w:w="15" w:type="dxa"/>
              <w:left w:w="15" w:type="dxa"/>
              <w:right w:w="15" w:type="dxa"/>
            </w:tcMar>
            <w:vAlign w:val="center"/>
          </w:tcPr>
          <w:p>
            <w:pPr>
              <w:widowControl/>
              <w:snapToGrid w:val="0"/>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岗位职责</w:t>
            </w:r>
          </w:p>
        </w:tc>
        <w:tc>
          <w:tcPr>
            <w:tcW w:w="4467" w:type="dxa"/>
            <w:noWrap w:val="0"/>
            <w:tcMar>
              <w:top w:w="15" w:type="dxa"/>
              <w:left w:w="15" w:type="dxa"/>
              <w:right w:w="15" w:type="dxa"/>
            </w:tcMar>
            <w:vAlign w:val="center"/>
          </w:tcPr>
          <w:p>
            <w:pPr>
              <w:widowControl/>
              <w:snapToGrid w:val="0"/>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任职条件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2" w:hRule="atLeast"/>
          <w:jc w:val="center"/>
        </w:trPr>
        <w:tc>
          <w:tcPr>
            <w:tcW w:w="648" w:type="dxa"/>
            <w:noWrap w:val="0"/>
            <w:tcMar>
              <w:top w:w="15" w:type="dxa"/>
              <w:left w:w="15" w:type="dxa"/>
              <w:right w:w="15" w:type="dxa"/>
            </w:tcMar>
            <w:vAlign w:val="center"/>
          </w:tcPr>
          <w:p>
            <w:pPr>
              <w:widowControl/>
              <w:snapToGrid w:val="0"/>
              <w:jc w:val="center"/>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综合管理部</w:t>
            </w:r>
          </w:p>
        </w:tc>
        <w:tc>
          <w:tcPr>
            <w:tcW w:w="650" w:type="dxa"/>
            <w:noWrap w:val="0"/>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审计管理</w:t>
            </w:r>
          </w:p>
        </w:tc>
        <w:tc>
          <w:tcPr>
            <w:tcW w:w="570" w:type="dxa"/>
            <w:noWrap w:val="0"/>
            <w:tcMar>
              <w:top w:w="15" w:type="dxa"/>
              <w:left w:w="15" w:type="dxa"/>
              <w:right w:w="15" w:type="dxa"/>
            </w:tcMar>
            <w:vAlign w:val="center"/>
          </w:tcPr>
          <w:p>
            <w:pPr>
              <w:widowControl/>
              <w:snapToGrid w:val="0"/>
              <w:jc w:val="center"/>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1</w:t>
            </w:r>
          </w:p>
        </w:tc>
        <w:tc>
          <w:tcPr>
            <w:tcW w:w="620" w:type="dxa"/>
            <w:noWrap w:val="0"/>
            <w:tcMar>
              <w:top w:w="15" w:type="dxa"/>
              <w:left w:w="15" w:type="dxa"/>
              <w:right w:w="15" w:type="dxa"/>
            </w:tcMar>
            <w:vAlign w:val="center"/>
          </w:tcPr>
          <w:p>
            <w:pPr>
              <w:widowControl/>
              <w:snapToGrid w:val="0"/>
              <w:jc w:val="center"/>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职级5级（原副科级）</w:t>
            </w:r>
          </w:p>
        </w:tc>
        <w:tc>
          <w:tcPr>
            <w:tcW w:w="6890" w:type="dxa"/>
            <w:noWrap w:val="0"/>
            <w:tcMar>
              <w:top w:w="15" w:type="dxa"/>
              <w:left w:w="15" w:type="dxa"/>
              <w:right w:w="15" w:type="dxa"/>
            </w:tcMar>
            <w:vAlign w:val="center"/>
          </w:tcPr>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1.贯彻落实党中央、集团党组决策部署，负责起草公司年度审计工作计划，起草公司审计管理制度。</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2.负责组织实施公司审计工作规划、年度审计计划；起草向公司党委和董事会、审计与风险委员会审计情况报告。</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3.按规定和程序组织开展对所属企业法定代表人或主要负责人经济责任（任中、离任）履行情况进行审计。</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4.组织对公司贯彻落实国家重大政策措施执行情况进行审计。</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 xml:space="preserve">5.组织对年度计划预算、重大决策及执行情况进行审计。 </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6.组织对公司重大投资项目进行审计，主要包括基本建设项目审计、并购投资审计、科研与信息化项目审计、技改项目审计等工作。</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7.组织对公司风险管理、内部控制、合规运营情况进行审计。</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8.推进大数据审计推送问题整改工作。</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9.强化审计成果运用，督促审计整改。根据审计结果，分析公司经营管理中的问题和产生原因，从体制、机制、制度方面，起草向公司领导和有关部门提出的改进建议。</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10.配合集团公司开展的审计工作；指导公司所属企业配合完成各项审计工作；负责组织编报企业年度工作报告；配合上级主管部门的监督检查工作。</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12.组织开展投资项目后评价工作，定期进行分析总结。</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13.组织开展违规经营投资责任追究工作。</w:t>
            </w:r>
          </w:p>
          <w:p>
            <w:pPr>
              <w:widowControl/>
              <w:snapToGrid w:val="0"/>
              <w:jc w:val="left"/>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14.完成领导交办的其他工作任务。</w:t>
            </w:r>
          </w:p>
        </w:tc>
        <w:tc>
          <w:tcPr>
            <w:tcW w:w="4467" w:type="dxa"/>
            <w:noWrap w:val="0"/>
            <w:tcMar>
              <w:top w:w="15" w:type="dxa"/>
              <w:left w:w="15" w:type="dxa"/>
              <w:right w:w="15" w:type="dxa"/>
            </w:tcMar>
            <w:vAlign w:val="center"/>
          </w:tcPr>
          <w:p>
            <w:pPr>
              <w:widowControl/>
              <w:snapToGrid w:val="0"/>
              <w:jc w:val="both"/>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1.具有国家全日制高校审计、会计、工程等专业大学本科及以上学历；</w:t>
            </w:r>
          </w:p>
          <w:p>
            <w:pPr>
              <w:widowControl/>
              <w:snapToGrid w:val="0"/>
              <w:jc w:val="both"/>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2.年龄在40周岁及以下，且身体健康，能适应高原环境；</w:t>
            </w:r>
          </w:p>
          <w:p>
            <w:pPr>
              <w:widowControl/>
              <w:snapToGrid w:val="0"/>
              <w:jc w:val="both"/>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3.从事审计、财务、工程预(决)算、纪检等相关工作满3年以上；</w:t>
            </w:r>
          </w:p>
          <w:p>
            <w:pPr>
              <w:widowControl/>
              <w:snapToGrid w:val="0"/>
              <w:jc w:val="both"/>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4.现职级为副科级；或在下一层级岗位工作1年以上，同时应具备5年以上工龄；</w:t>
            </w:r>
          </w:p>
          <w:p>
            <w:pPr>
              <w:widowControl/>
              <w:snapToGrid w:val="0"/>
              <w:jc w:val="both"/>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5.熟悉经营管理、审计监督等相关工作，具有较强的政策理论水平和履行岗位职责所必需的专业知识。独立开展过审计，参加过地市级以上审计、审查调查、巡视等工作者优先；</w:t>
            </w:r>
          </w:p>
          <w:p>
            <w:pPr>
              <w:widowControl/>
              <w:snapToGrid w:val="0"/>
              <w:jc w:val="both"/>
              <w:textAlignment w:val="center"/>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6．逻辑思维能力强，具备较强的综合协调能力、良好的分析判断能力及解决复杂问题能力。能够保持应有的独立性、客观性和职业谨慎态度；</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bCs/>
                <w:color w:val="auto"/>
                <w:kern w:val="0"/>
                <w:sz w:val="20"/>
                <w:szCs w:val="20"/>
                <w:lang w:val="en-US" w:eastAsia="zh-CN" w:bidi="ar"/>
              </w:rPr>
              <w:t>7.</w:t>
            </w:r>
            <w:r>
              <w:rPr>
                <w:rFonts w:hint="eastAsia" w:ascii="宋体" w:hAnsi="宋体" w:eastAsia="宋体" w:cs="宋体"/>
                <w:color w:val="000000"/>
                <w:kern w:val="0"/>
                <w:sz w:val="20"/>
                <w:szCs w:val="20"/>
                <w:lang w:val="en-US" w:eastAsia="zh-CN" w:bidi="ar"/>
              </w:rPr>
              <w:t>条件优秀者可适当放宽。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6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工程建设部</w:t>
            </w:r>
          </w:p>
        </w:tc>
        <w:tc>
          <w:tcPr>
            <w:tcW w:w="6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工程管理</w:t>
            </w:r>
          </w:p>
        </w:tc>
        <w:tc>
          <w:tcPr>
            <w:tcW w:w="5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62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职级5级（原副科级）</w:t>
            </w:r>
          </w:p>
        </w:tc>
        <w:tc>
          <w:tcPr>
            <w:tcW w:w="689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r>
              <w:rPr>
                <w:rFonts w:hint="eastAsia" w:ascii="宋体" w:hAnsi="宋体" w:eastAsia="宋体" w:cs="宋体"/>
                <w:color w:val="000000"/>
                <w:kern w:val="0"/>
                <w:sz w:val="20"/>
                <w:szCs w:val="20"/>
                <w:lang w:val="en-US" w:eastAsia="zh-CN" w:bidi="ar"/>
              </w:rPr>
              <w:t>贯彻执行工程建设相关法律法规、国家及行业标准、上级及公司管理规定；</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2负责建设项目工程安全、质量、进度、技术等管理工作。</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3.负责组织建设项目工程重大设计方案、关键技术问题的论证和咨询，组织审查相施工组织设计、重大安全技术方案和工程建设管控方案。</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4.负责建设项目主要设备的选型、监造、催交等协调管理工作，组织召开设计联络会议。</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5.负责组织建设项目阶段验收及其他验收工作的协调管理工作。</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lang w:val="en-US" w:eastAsia="zh-CN"/>
              </w:rPr>
              <w:t>6.</w:t>
            </w:r>
            <w:r>
              <w:rPr>
                <w:rFonts w:hint="eastAsia" w:ascii="宋体" w:hAnsi="宋体" w:eastAsia="宋体" w:cs="宋体"/>
                <w:color w:val="000000"/>
                <w:kern w:val="0"/>
                <w:sz w:val="20"/>
                <w:szCs w:val="20"/>
                <w:highlight w:val="none"/>
                <w:lang w:bidi="ar"/>
              </w:rPr>
              <w:t>组织或配合</w:t>
            </w:r>
            <w:r>
              <w:rPr>
                <w:rFonts w:hint="eastAsia" w:ascii="宋体" w:hAnsi="宋体" w:eastAsia="宋体" w:cs="宋体"/>
                <w:color w:val="000000"/>
                <w:kern w:val="0"/>
                <w:sz w:val="20"/>
                <w:szCs w:val="20"/>
                <w:highlight w:val="none"/>
                <w:lang w:val="en-US" w:eastAsia="zh-CN" w:bidi="ar"/>
              </w:rPr>
              <w:t>开展建设项目安全和</w:t>
            </w:r>
            <w:r>
              <w:rPr>
                <w:rFonts w:hint="eastAsia" w:ascii="宋体" w:hAnsi="宋体" w:eastAsia="宋体" w:cs="宋体"/>
                <w:color w:val="000000"/>
                <w:kern w:val="0"/>
                <w:sz w:val="20"/>
                <w:szCs w:val="20"/>
                <w:highlight w:val="none"/>
                <w:lang w:bidi="ar"/>
              </w:rPr>
              <w:t>质量检查，指导、督促</w:t>
            </w:r>
            <w:r>
              <w:rPr>
                <w:rFonts w:hint="eastAsia" w:ascii="宋体" w:hAnsi="宋体" w:eastAsia="宋体" w:cs="宋体"/>
                <w:color w:val="000000"/>
                <w:kern w:val="0"/>
                <w:sz w:val="20"/>
                <w:szCs w:val="20"/>
                <w:highlight w:val="none"/>
                <w:lang w:val="en-US" w:eastAsia="zh-CN" w:bidi="ar"/>
              </w:rPr>
              <w:t>完成整改</w:t>
            </w:r>
            <w:r>
              <w:rPr>
                <w:rFonts w:hint="eastAsia" w:ascii="宋体" w:hAnsi="宋体" w:eastAsia="宋体" w:cs="宋体"/>
                <w:color w:val="000000"/>
                <w:kern w:val="0"/>
                <w:sz w:val="20"/>
                <w:szCs w:val="20"/>
                <w:highlight w:val="none"/>
                <w:lang w:bidi="ar"/>
              </w:rPr>
              <w:t>。</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7.协助开展建设项目合同变更、工程变更及竣工结算的审查。</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8.参与建设项目安全、质量事故事件的调查处理。</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sz w:val="20"/>
                <w:szCs w:val="20"/>
                <w:lang w:val="en-US" w:eastAsia="zh-CN"/>
              </w:rPr>
              <w:t>9.</w:t>
            </w:r>
            <w:r>
              <w:rPr>
                <w:rFonts w:hint="eastAsia" w:ascii="宋体" w:hAnsi="宋体" w:eastAsia="宋体" w:cs="宋体"/>
                <w:color w:val="000000"/>
                <w:kern w:val="0"/>
                <w:sz w:val="20"/>
                <w:szCs w:val="20"/>
                <w:lang w:val="en-US" w:eastAsia="zh-CN" w:bidi="ar"/>
              </w:rPr>
              <w:t>完成领导交办的其他工作。</w:t>
            </w:r>
          </w:p>
        </w:tc>
        <w:tc>
          <w:tcPr>
            <w:tcW w:w="446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1.大学本科及以上学历，工程管理或电气相关专业；</w:t>
            </w:r>
          </w:p>
          <w:p>
            <w:pPr>
              <w:keepNext w:val="0"/>
              <w:keepLines w:val="0"/>
              <w:pageBreakBefore w:val="0"/>
              <w:widowControl/>
              <w:suppressLineNumbers w:val="0"/>
              <w:kinsoku/>
              <w:wordWrap/>
              <w:overflowPunct/>
              <w:topLinePunct w:val="0"/>
              <w:autoSpaceDE/>
              <w:autoSpaceDN/>
              <w:bidi w:val="0"/>
              <w:adjustRightInd/>
              <w:snapToGrid w:val="0"/>
              <w:jc w:val="left"/>
              <w:rPr>
                <w:rFonts w:hint="eastAsia" w:ascii="宋体" w:hAnsi="宋体" w:eastAsia="宋体" w:cs="宋体"/>
                <w:bCs/>
                <w:color w:val="auto"/>
                <w:kern w:val="0"/>
                <w:sz w:val="20"/>
                <w:szCs w:val="20"/>
                <w:lang w:val="en-US" w:eastAsia="zh-CN" w:bidi="ar"/>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bCs/>
                <w:color w:val="auto"/>
                <w:kern w:val="0"/>
                <w:sz w:val="20"/>
                <w:szCs w:val="20"/>
                <w:lang w:val="en-US" w:eastAsia="zh-CN" w:bidi="ar"/>
              </w:rPr>
              <w:t>年龄在40周岁及以下，且身体健康，能适应高原环境；</w:t>
            </w:r>
          </w:p>
          <w:p>
            <w:pPr>
              <w:keepNext w:val="0"/>
              <w:keepLines w:val="0"/>
              <w:pageBreakBefore w:val="0"/>
              <w:widowControl/>
              <w:suppressLineNumbers w:val="0"/>
              <w:kinsoku/>
              <w:wordWrap/>
              <w:overflowPunct/>
              <w:topLinePunct w:val="0"/>
              <w:autoSpaceDE/>
              <w:autoSpaceDN/>
              <w:bidi w:val="0"/>
              <w:adjustRightInd/>
              <w:snapToGrid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bCs/>
                <w:color w:val="auto"/>
                <w:kern w:val="0"/>
                <w:sz w:val="20"/>
                <w:szCs w:val="20"/>
                <w:lang w:val="en-US" w:eastAsia="zh-CN" w:bidi="ar"/>
              </w:rPr>
              <w:t>3.</w:t>
            </w:r>
            <w:r>
              <w:rPr>
                <w:rFonts w:hint="eastAsia" w:ascii="宋体" w:hAnsi="宋体" w:eastAsia="宋体" w:cs="宋体"/>
                <w:color w:val="000000"/>
                <w:kern w:val="0"/>
                <w:sz w:val="20"/>
                <w:szCs w:val="20"/>
                <w:lang w:val="en-US" w:eastAsia="zh-CN" w:bidi="ar"/>
              </w:rPr>
              <w:t>具有3年及以上新能源项目电力工程管理经验</w:t>
            </w:r>
            <w:r>
              <w:rPr>
                <w:rFonts w:hint="eastAsia" w:ascii="宋体" w:hAnsi="宋体" w:eastAsia="宋体" w:cs="宋体"/>
                <w:color w:val="auto"/>
                <w:kern w:val="2"/>
                <w:sz w:val="20"/>
                <w:szCs w:val="20"/>
                <w:lang w:val="en-US" w:eastAsia="zh-CN" w:bidi="ar-SA"/>
              </w:rPr>
              <w:t>，具有工程师</w:t>
            </w:r>
            <w:bookmarkStart w:id="0" w:name="_GoBack"/>
            <w:bookmarkEnd w:id="0"/>
            <w:r>
              <w:rPr>
                <w:rFonts w:hint="eastAsia" w:ascii="宋体" w:hAnsi="宋体" w:eastAsia="宋体" w:cs="宋体"/>
                <w:color w:val="auto"/>
                <w:kern w:val="2"/>
                <w:sz w:val="20"/>
                <w:szCs w:val="20"/>
                <w:lang w:val="en-US" w:eastAsia="zh-CN" w:bidi="ar-SA"/>
              </w:rPr>
              <w:t>（或对应的职业资格）及以上职称；</w:t>
            </w:r>
          </w:p>
          <w:p>
            <w:pPr>
              <w:keepNext w:val="0"/>
              <w:keepLines w:val="0"/>
              <w:pageBreakBefore w:val="0"/>
              <w:widowControl/>
              <w:suppressLineNumbers w:val="0"/>
              <w:kinsoku/>
              <w:wordWrap/>
              <w:overflowPunct/>
              <w:topLinePunct w:val="0"/>
              <w:autoSpaceDE/>
              <w:autoSpaceDN/>
              <w:bidi w:val="0"/>
              <w:adjustRightInd/>
              <w:snapToGrid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bCs/>
                <w:color w:val="auto"/>
                <w:kern w:val="0"/>
                <w:sz w:val="20"/>
                <w:szCs w:val="20"/>
                <w:lang w:val="en-US" w:eastAsia="zh-CN" w:bidi="ar"/>
              </w:rPr>
              <w:t>现职级为副科级；或在下一层级岗位工作1年以上，同时应具备5年以上工龄；</w:t>
            </w:r>
          </w:p>
          <w:p>
            <w:pPr>
              <w:keepNext w:val="0"/>
              <w:keepLines w:val="0"/>
              <w:pageBreakBefore w:val="0"/>
              <w:widowControl/>
              <w:suppressLineNumbers w:val="0"/>
              <w:kinsoku/>
              <w:wordWrap/>
              <w:overflowPunct/>
              <w:topLinePunct w:val="0"/>
              <w:autoSpaceDE/>
              <w:autoSpaceDN/>
              <w:bidi w:val="0"/>
              <w:adjustRightInd/>
              <w:snapToGrid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5.熟悉电力工程建设以及电力设备安装、调试相关法律法规、技术标准；具有较强的组织协调能力和文字功底，熟练使用常用办公软件；</w:t>
            </w:r>
          </w:p>
          <w:p>
            <w:pPr>
              <w:keepNext w:val="0"/>
              <w:keepLines w:val="0"/>
              <w:pageBreakBefore w:val="0"/>
              <w:widowControl/>
              <w:suppressLineNumbers w:val="0"/>
              <w:kinsoku/>
              <w:wordWrap/>
              <w:overflowPunct/>
              <w:topLinePunct w:val="0"/>
              <w:autoSpaceDE/>
              <w:autoSpaceDN/>
              <w:bidi w:val="0"/>
              <w:adjustRightInd/>
              <w:snapToGrid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6.条件优秀者可适当放宽。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3" w:hRule="atLeast"/>
          <w:jc w:val="center"/>
        </w:trPr>
        <w:tc>
          <w:tcPr>
            <w:tcW w:w="6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安监部</w:t>
            </w:r>
          </w:p>
        </w:tc>
        <w:tc>
          <w:tcPr>
            <w:tcW w:w="6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安全监督管理</w:t>
            </w:r>
          </w:p>
        </w:tc>
        <w:tc>
          <w:tcPr>
            <w:tcW w:w="5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62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auto"/>
                <w:kern w:val="2"/>
                <w:sz w:val="20"/>
                <w:szCs w:val="20"/>
                <w:lang w:val="en-US" w:eastAsia="zh-CN" w:bidi="ar-SA"/>
              </w:rPr>
              <w:t>职级5级（原副科级）</w:t>
            </w:r>
          </w:p>
        </w:tc>
        <w:tc>
          <w:tcPr>
            <w:tcW w:w="6890" w:type="dxa"/>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1.负责制定公司安全、环保监督及应急管理等制度、标准，拟订公司安全、环保规划和年度计划。</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2.负责监督、指导公司及所属各单位安全、环保工作，协调解决公司安全、环保重大问题。</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3.负责审核年度“两措”计划。监督、指导各单位“两措”计划执行。</w:t>
            </w:r>
            <w:r>
              <w:rPr>
                <w:rFonts w:hint="eastAsia" w:ascii="宋体" w:hAnsi="宋体" w:eastAsia="宋体" w:cs="宋体"/>
                <w:color w:val="auto"/>
                <w:kern w:val="2"/>
                <w:sz w:val="20"/>
                <w:szCs w:val="20"/>
                <w:lang w:val="en-US" w:eastAsia="zh-CN" w:bidi="ar-SA"/>
              </w:rPr>
              <w:br w:type="textWrapping"/>
            </w:r>
            <w:r>
              <w:rPr>
                <w:rFonts w:hint="eastAsia" w:ascii="宋体" w:hAnsi="宋体" w:eastAsia="宋体" w:cs="宋体"/>
                <w:color w:val="auto"/>
                <w:kern w:val="2"/>
                <w:sz w:val="20"/>
                <w:szCs w:val="20"/>
                <w:lang w:val="en-US" w:eastAsia="zh-CN" w:bidi="ar-SA"/>
              </w:rPr>
              <w:t>4.负责筹划召开公司各类安全、环保会议。</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5.负责策划公司层面的安全、环保检查和专项督查，提出监督考核意见。</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6.负责监督建立公司安全、环保管理体系及体系的有效运行。</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7.负责公司双重预防机制建设工作，并有效运行。</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8.负责开展公司班组安全建设以及“三基”建设工作。</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9.负责统计分析公司安全、环保工作开展情况，上报、发布公司安全、环保相关信息。</w:t>
            </w:r>
            <w:r>
              <w:rPr>
                <w:rFonts w:hint="eastAsia" w:ascii="宋体" w:hAnsi="宋体" w:eastAsia="宋体" w:cs="宋体"/>
                <w:color w:val="auto"/>
                <w:kern w:val="2"/>
                <w:sz w:val="20"/>
                <w:szCs w:val="20"/>
                <w:lang w:val="en-US" w:eastAsia="zh-CN" w:bidi="ar-SA"/>
              </w:rPr>
              <w:br w:type="textWrapping"/>
            </w:r>
            <w:r>
              <w:rPr>
                <w:rFonts w:hint="eastAsia" w:ascii="宋体" w:hAnsi="宋体" w:eastAsia="宋体" w:cs="宋体"/>
                <w:color w:val="auto"/>
                <w:kern w:val="2"/>
                <w:sz w:val="20"/>
                <w:szCs w:val="20"/>
                <w:lang w:val="en-US" w:eastAsia="zh-CN" w:bidi="ar-SA"/>
              </w:rPr>
              <w:t>10.负责编制、传达、组织学习各类安全文件、会议精神等。</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11.负责公司安全、环保政策宣传、教育和培训。</w:t>
            </w:r>
            <w:r>
              <w:rPr>
                <w:rFonts w:hint="eastAsia" w:ascii="宋体" w:hAnsi="宋体" w:eastAsia="宋体" w:cs="宋体"/>
                <w:color w:val="auto"/>
                <w:kern w:val="2"/>
                <w:sz w:val="20"/>
                <w:szCs w:val="20"/>
                <w:lang w:val="en-US" w:eastAsia="zh-CN" w:bidi="ar-SA"/>
              </w:rPr>
              <w:br w:type="textWrapping"/>
            </w:r>
            <w:r>
              <w:rPr>
                <w:rFonts w:hint="eastAsia" w:ascii="宋体" w:hAnsi="宋体" w:eastAsia="宋体" w:cs="宋体"/>
                <w:color w:val="auto"/>
                <w:kern w:val="2"/>
                <w:sz w:val="20"/>
                <w:szCs w:val="20"/>
                <w:lang w:val="en-US" w:eastAsia="zh-CN" w:bidi="ar-SA"/>
              </w:rPr>
              <w:t>12.负责指导公司所属各单位安全、环保应急管理和应急救援工作。</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13.负责公司安全生产、生态环保的对外业务联系工作。</w:t>
            </w:r>
            <w:r>
              <w:rPr>
                <w:rFonts w:hint="eastAsia" w:ascii="宋体" w:hAnsi="宋体" w:eastAsia="宋体" w:cs="宋体"/>
                <w:color w:val="auto"/>
                <w:kern w:val="2"/>
                <w:sz w:val="20"/>
                <w:szCs w:val="20"/>
                <w:lang w:val="en-US" w:eastAsia="zh-CN" w:bidi="ar-SA"/>
              </w:rPr>
              <w:br w:type="textWrapping"/>
            </w:r>
            <w:r>
              <w:rPr>
                <w:rFonts w:hint="eastAsia" w:ascii="宋体" w:hAnsi="宋体" w:eastAsia="宋体" w:cs="宋体"/>
                <w:color w:val="auto"/>
                <w:kern w:val="2"/>
                <w:sz w:val="20"/>
                <w:szCs w:val="20"/>
                <w:lang w:val="en-US" w:eastAsia="zh-CN" w:bidi="ar-SA"/>
              </w:rPr>
              <w:t>14.负责开展公司安全生产、环保奖惩及评优工作。</w:t>
            </w:r>
            <w:r>
              <w:rPr>
                <w:rFonts w:hint="eastAsia" w:ascii="宋体" w:hAnsi="宋体" w:eastAsia="宋体" w:cs="宋体"/>
                <w:color w:val="auto"/>
                <w:kern w:val="2"/>
                <w:sz w:val="20"/>
                <w:szCs w:val="20"/>
                <w:lang w:val="en-US" w:eastAsia="zh-CN" w:bidi="ar-SA"/>
              </w:rPr>
              <w:br w:type="textWrapping"/>
            </w:r>
            <w:r>
              <w:rPr>
                <w:rFonts w:hint="eastAsia" w:ascii="宋体" w:hAnsi="宋体" w:eastAsia="宋体" w:cs="宋体"/>
                <w:color w:val="auto"/>
                <w:kern w:val="2"/>
                <w:sz w:val="20"/>
                <w:szCs w:val="20"/>
                <w:lang w:val="en-US" w:eastAsia="zh-CN" w:bidi="ar-SA"/>
              </w:rPr>
              <w:t>15.完成部门安排的其他工作。</w:t>
            </w:r>
          </w:p>
        </w:tc>
        <w:tc>
          <w:tcPr>
            <w:tcW w:w="4467" w:type="dxa"/>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1.大学本科及以上学历，电力系统及自动化或相关专业；</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2.年龄在40周岁及以下</w:t>
            </w:r>
            <w:r>
              <w:rPr>
                <w:rFonts w:hint="eastAsia" w:ascii="宋体" w:hAnsi="宋体" w:eastAsia="宋体" w:cs="宋体"/>
                <w:bCs/>
                <w:color w:val="auto"/>
                <w:kern w:val="0"/>
                <w:sz w:val="20"/>
                <w:szCs w:val="20"/>
                <w:lang w:val="en-US" w:eastAsia="zh-CN" w:bidi="ar"/>
              </w:rPr>
              <w:t>，且身体健康，能适应高原环境</w:t>
            </w:r>
            <w:r>
              <w:rPr>
                <w:rFonts w:hint="eastAsia" w:ascii="宋体" w:hAnsi="宋体" w:eastAsia="宋体" w:cs="宋体"/>
                <w:color w:val="auto"/>
                <w:kern w:val="2"/>
                <w:sz w:val="20"/>
                <w:szCs w:val="20"/>
                <w:lang w:val="en-US" w:eastAsia="zh-CN" w:bidi="ar-SA"/>
              </w:rPr>
              <w:t>；</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3.具有10年以上安全生产工作经历，具有工程师（或对应的职业资格）及以上职称；</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r>
              <w:rPr>
                <w:rFonts w:hint="eastAsia" w:ascii="宋体" w:hAnsi="宋体" w:eastAsia="宋体" w:cs="宋体"/>
                <w:bCs/>
                <w:color w:val="auto"/>
                <w:kern w:val="0"/>
                <w:sz w:val="20"/>
                <w:szCs w:val="20"/>
                <w:lang w:val="en-US" w:eastAsia="zh-CN" w:bidi="ar"/>
              </w:rPr>
              <w:t>现职级为副科级；或在下一层级岗位工作1年以上，同时应具备5年以上工龄</w:t>
            </w:r>
            <w:r>
              <w:rPr>
                <w:rFonts w:hint="eastAsia" w:ascii="宋体" w:hAnsi="宋体" w:eastAsia="宋体" w:cs="宋体"/>
                <w:color w:val="auto"/>
                <w:kern w:val="2"/>
                <w:sz w:val="20"/>
                <w:szCs w:val="20"/>
                <w:lang w:val="en-US" w:eastAsia="zh-CN" w:bidi="ar-SA"/>
              </w:rPr>
              <w:t>；</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5.熟悉水电、新能源发电生产工艺流程，掌握安全、环保相关国家法律法规，国家、行业及集团标准；熟悉电气一次或二次专业，掌握电力安全生产相关专业知识；</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6.持有注册安全工程师证者优先；</w:t>
            </w:r>
          </w:p>
          <w:p>
            <w:pPr>
              <w:pStyle w:val="2"/>
              <w:keepNext w:val="0"/>
              <w:keepLines w:val="0"/>
              <w:pageBreakBefore w:val="0"/>
              <w:kinsoku/>
              <w:wordWrap/>
              <w:overflowPunct/>
              <w:topLinePunct w:val="0"/>
              <w:autoSpaceDE/>
              <w:autoSpaceDN/>
              <w:bidi w:val="0"/>
              <w:adjustRightInd/>
              <w:snapToGrid w:val="0"/>
              <w:ind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7.条件优秀者可适当放宽。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64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生产技术部</w:t>
            </w:r>
          </w:p>
        </w:tc>
        <w:tc>
          <w:tcPr>
            <w:tcW w:w="6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安全生产技术管理</w:t>
            </w:r>
          </w:p>
        </w:tc>
        <w:tc>
          <w:tcPr>
            <w:tcW w:w="57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职级5级（原副科级）</w:t>
            </w:r>
          </w:p>
        </w:tc>
        <w:tc>
          <w:tcPr>
            <w:tcW w:w="689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1.负责本专业技术管理体系建设，主持制订专业标准、技术规范及规章制度等。</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2.组织或配合开展本专业科研项目或课题研究；开展项目攻关或研究成果转化工作。</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3.参与新建项目设计、建设过程管理，并负责本岗位项目运维及全生命周期过程管理。参与、检查生产单位生产准备管理工作、指导对新投运电站的移交生产验收工作。</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4.负责组织或配合开展场站技术监督工作。</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5.组织开展或参与审查生产检修、技改、技术监督项目计划，并监督实施。</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6.监督、检查生产单位隐患排查治理、风险防控措施落实工作情况。</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7.审核重大隐患、缺陷处理方案，落实高风险作业、重大及以上设备检修、技改项目现场监督职责。</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8.参加安全生产管理例行、专项检查工作。</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9.监督、检查各产单位安全管理、安全投入及费用使用、操作行为、设备设施、作业环境、“两票三制”和反违章工作。</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10.监督、检查各产单位编制的反事故措施计划、安全技术劳动保护措施计划及执行情况。</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11.参与安健环管理体系内部评估、管理评审，负责安全生产不符合项的整改闭环。</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12.参与事件调查或处理工作、原因分析，制定技术防范措施并组织落实。</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13.组织或参与本专业人才队伍岗位培训，落实集团和公司有关安全生产要求。</w:t>
            </w:r>
          </w:p>
        </w:tc>
        <w:tc>
          <w:tcPr>
            <w:tcW w:w="4467" w:type="dxa"/>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1.大学本科及以上学历，电力系统及自动化或相关专业；</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2.年龄在40周岁及以下</w:t>
            </w:r>
            <w:r>
              <w:rPr>
                <w:rFonts w:hint="eastAsia" w:ascii="宋体" w:hAnsi="宋体" w:eastAsia="宋体" w:cs="宋体"/>
                <w:bCs/>
                <w:color w:val="auto"/>
                <w:kern w:val="0"/>
                <w:sz w:val="20"/>
                <w:szCs w:val="20"/>
                <w:lang w:val="en-US" w:eastAsia="zh-CN" w:bidi="ar"/>
              </w:rPr>
              <w:t>，且身体健康，能适应高原环境</w:t>
            </w:r>
            <w:r>
              <w:rPr>
                <w:rFonts w:hint="eastAsia" w:ascii="宋体" w:hAnsi="宋体" w:eastAsia="宋体" w:cs="宋体"/>
                <w:color w:val="auto"/>
                <w:kern w:val="2"/>
                <w:sz w:val="20"/>
                <w:szCs w:val="20"/>
                <w:lang w:val="en-US" w:eastAsia="zh-CN" w:bidi="ar-SA"/>
              </w:rPr>
              <w:t>；</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3.具有5年及以上电力安全生产管理从业经历，具有工程师（或对应的职业资格）及以上职称；</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r>
              <w:rPr>
                <w:rFonts w:hint="eastAsia" w:ascii="宋体" w:hAnsi="宋体" w:eastAsia="宋体" w:cs="宋体"/>
                <w:bCs/>
                <w:color w:val="auto"/>
                <w:kern w:val="0"/>
                <w:sz w:val="20"/>
                <w:szCs w:val="20"/>
                <w:lang w:val="en-US" w:eastAsia="zh-CN" w:bidi="ar"/>
              </w:rPr>
              <w:t>现职级为副科级；或在下一层级岗位工作1年以上，同时应具备5年以上工龄；</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5.熟悉新能源、水电安全生产相关法律法规、国标、行标，熟悉系能源、水电生产流程及原理，具备编制本岗位专业报告和技术报告能力；</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6.具有注册电气工程师、注册安全工程师者优先；获得本专业市级奖项及以上者优先；</w:t>
            </w:r>
          </w:p>
          <w:p>
            <w:pPr>
              <w:pStyle w:val="2"/>
              <w:keepNext w:val="0"/>
              <w:keepLines w:val="0"/>
              <w:pageBreakBefore w:val="0"/>
              <w:kinsoku/>
              <w:wordWrap/>
              <w:overflowPunct/>
              <w:topLinePunct w:val="0"/>
              <w:autoSpaceDE/>
              <w:autoSpaceDN/>
              <w:bidi w:val="0"/>
              <w:adjustRightInd/>
              <w:snapToGrid w:val="0"/>
              <w:ind w:left="0" w:leftChars="0" w:firstLine="0" w:firstLineChars="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7.特别优秀者可适当放宽。</w:t>
            </w:r>
          </w:p>
        </w:tc>
      </w:tr>
    </w:tbl>
    <w:p>
      <w:pPr>
        <w:pStyle w:val="3"/>
        <w:pBdr>
          <w:top w:val="none" w:color="auto" w:sz="0" w:space="0"/>
          <w:left w:val="none" w:color="auto" w:sz="0" w:space="0"/>
          <w:bottom w:val="none" w:color="auto" w:sz="0" w:space="0"/>
          <w:right w:val="none" w:color="auto" w:sz="0" w:space="0"/>
        </w:pBdr>
        <w:jc w:val="both"/>
        <w:rPr>
          <w:rFonts w:hint="eastAsia" w:ascii="宋体" w:hAnsi="宋体" w:eastAsia="宋体" w:cs="宋体"/>
          <w:sz w:val="21"/>
          <w:szCs w:val="21"/>
          <w:vertAlign w:val="baseline"/>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37BD"/>
    <w:rsid w:val="00F776A6"/>
    <w:rsid w:val="01777BF4"/>
    <w:rsid w:val="03BD55AE"/>
    <w:rsid w:val="03C4339C"/>
    <w:rsid w:val="04F85637"/>
    <w:rsid w:val="06C16E21"/>
    <w:rsid w:val="06C32324"/>
    <w:rsid w:val="06D64860"/>
    <w:rsid w:val="06FB0D63"/>
    <w:rsid w:val="07A42C97"/>
    <w:rsid w:val="07C95455"/>
    <w:rsid w:val="097D0115"/>
    <w:rsid w:val="09C43F96"/>
    <w:rsid w:val="0B087AA5"/>
    <w:rsid w:val="0B8F0C83"/>
    <w:rsid w:val="0C663D83"/>
    <w:rsid w:val="0DAB4BFF"/>
    <w:rsid w:val="0DEE1A67"/>
    <w:rsid w:val="0EB75EDE"/>
    <w:rsid w:val="0F037A1F"/>
    <w:rsid w:val="0F230308"/>
    <w:rsid w:val="0F4E652C"/>
    <w:rsid w:val="0FF756C0"/>
    <w:rsid w:val="102E4BC5"/>
    <w:rsid w:val="10FA2DD1"/>
    <w:rsid w:val="11441C25"/>
    <w:rsid w:val="119F6D4C"/>
    <w:rsid w:val="11DA4164"/>
    <w:rsid w:val="12354546"/>
    <w:rsid w:val="12413F80"/>
    <w:rsid w:val="12450788"/>
    <w:rsid w:val="12A66E32"/>
    <w:rsid w:val="131342D8"/>
    <w:rsid w:val="14E47DD6"/>
    <w:rsid w:val="15AC7CC8"/>
    <w:rsid w:val="161A45D0"/>
    <w:rsid w:val="16A27534"/>
    <w:rsid w:val="16E83C32"/>
    <w:rsid w:val="171347E8"/>
    <w:rsid w:val="179E46BB"/>
    <w:rsid w:val="17B111EE"/>
    <w:rsid w:val="17E85AC5"/>
    <w:rsid w:val="18624A54"/>
    <w:rsid w:val="1A5B334B"/>
    <w:rsid w:val="1A6F586F"/>
    <w:rsid w:val="1ADB29A0"/>
    <w:rsid w:val="1CC763AE"/>
    <w:rsid w:val="1D1218AC"/>
    <w:rsid w:val="1D670171"/>
    <w:rsid w:val="1DBC2A58"/>
    <w:rsid w:val="1E5D4451"/>
    <w:rsid w:val="1F2B0C68"/>
    <w:rsid w:val="1F9E4534"/>
    <w:rsid w:val="1FA07CE0"/>
    <w:rsid w:val="1FA215F4"/>
    <w:rsid w:val="2003323B"/>
    <w:rsid w:val="20AB7376"/>
    <w:rsid w:val="237F064A"/>
    <w:rsid w:val="23A41016"/>
    <w:rsid w:val="241A44CC"/>
    <w:rsid w:val="24BB25D0"/>
    <w:rsid w:val="24F87EB7"/>
    <w:rsid w:val="253D5128"/>
    <w:rsid w:val="25570229"/>
    <w:rsid w:val="26E87A2E"/>
    <w:rsid w:val="27236DC1"/>
    <w:rsid w:val="2751350E"/>
    <w:rsid w:val="278C7E70"/>
    <w:rsid w:val="27CB53D6"/>
    <w:rsid w:val="27EE1E60"/>
    <w:rsid w:val="283E5715"/>
    <w:rsid w:val="286F3CE6"/>
    <w:rsid w:val="28AC2FB2"/>
    <w:rsid w:val="28B530B0"/>
    <w:rsid w:val="293C4333"/>
    <w:rsid w:val="29903404"/>
    <w:rsid w:val="2DC35BF2"/>
    <w:rsid w:val="2DDF1ACE"/>
    <w:rsid w:val="2E203BBC"/>
    <w:rsid w:val="2EA0410A"/>
    <w:rsid w:val="2F96119F"/>
    <w:rsid w:val="2F9959A7"/>
    <w:rsid w:val="312B4AB9"/>
    <w:rsid w:val="319C46DB"/>
    <w:rsid w:val="322275CF"/>
    <w:rsid w:val="33157E5C"/>
    <w:rsid w:val="3442739E"/>
    <w:rsid w:val="35704438"/>
    <w:rsid w:val="35B84330"/>
    <w:rsid w:val="37292890"/>
    <w:rsid w:val="37F61A9C"/>
    <w:rsid w:val="3904061D"/>
    <w:rsid w:val="398A6B77"/>
    <w:rsid w:val="39A36F51"/>
    <w:rsid w:val="3C5A39D8"/>
    <w:rsid w:val="3C7671BF"/>
    <w:rsid w:val="3C99766C"/>
    <w:rsid w:val="3CD3535A"/>
    <w:rsid w:val="3CE477F3"/>
    <w:rsid w:val="3D332DF5"/>
    <w:rsid w:val="3E1249E2"/>
    <w:rsid w:val="3E47745E"/>
    <w:rsid w:val="3E5157CB"/>
    <w:rsid w:val="3E83181D"/>
    <w:rsid w:val="3FBC5C9E"/>
    <w:rsid w:val="40E16D7E"/>
    <w:rsid w:val="40EF5AA2"/>
    <w:rsid w:val="40F47F9D"/>
    <w:rsid w:val="41A13E12"/>
    <w:rsid w:val="41BD3269"/>
    <w:rsid w:val="42010CB6"/>
    <w:rsid w:val="42546C60"/>
    <w:rsid w:val="4271078E"/>
    <w:rsid w:val="430872B6"/>
    <w:rsid w:val="439D5CFD"/>
    <w:rsid w:val="43D05732"/>
    <w:rsid w:val="43E17E8A"/>
    <w:rsid w:val="451B2BE1"/>
    <w:rsid w:val="4677642B"/>
    <w:rsid w:val="469F5593"/>
    <w:rsid w:val="47174CAF"/>
    <w:rsid w:val="483153FC"/>
    <w:rsid w:val="48F409BD"/>
    <w:rsid w:val="49A91765"/>
    <w:rsid w:val="49F031DE"/>
    <w:rsid w:val="4DC360A2"/>
    <w:rsid w:val="4E2A6D4B"/>
    <w:rsid w:val="4FB01626"/>
    <w:rsid w:val="4FEB47AE"/>
    <w:rsid w:val="508C0AB4"/>
    <w:rsid w:val="513A2283"/>
    <w:rsid w:val="52B129B7"/>
    <w:rsid w:val="52C164D5"/>
    <w:rsid w:val="52F46924"/>
    <w:rsid w:val="52FC2E1D"/>
    <w:rsid w:val="532B4880"/>
    <w:rsid w:val="53487DC7"/>
    <w:rsid w:val="5419056A"/>
    <w:rsid w:val="545B0648"/>
    <w:rsid w:val="54A85071"/>
    <w:rsid w:val="55833ADA"/>
    <w:rsid w:val="56186177"/>
    <w:rsid w:val="56956E1A"/>
    <w:rsid w:val="56EF29AC"/>
    <w:rsid w:val="576020CB"/>
    <w:rsid w:val="57B65265"/>
    <w:rsid w:val="581C7EDC"/>
    <w:rsid w:val="58576A7B"/>
    <w:rsid w:val="585D4208"/>
    <w:rsid w:val="58F047D7"/>
    <w:rsid w:val="590B7824"/>
    <w:rsid w:val="590F3DB6"/>
    <w:rsid w:val="5927723E"/>
    <w:rsid w:val="592B5B5A"/>
    <w:rsid w:val="59B83655"/>
    <w:rsid w:val="5A763D22"/>
    <w:rsid w:val="5A92249C"/>
    <w:rsid w:val="5B052E61"/>
    <w:rsid w:val="5B220213"/>
    <w:rsid w:val="5B8C59B4"/>
    <w:rsid w:val="5C1B0BB0"/>
    <w:rsid w:val="5D323FC2"/>
    <w:rsid w:val="5F4019C2"/>
    <w:rsid w:val="5F750B58"/>
    <w:rsid w:val="602F75DC"/>
    <w:rsid w:val="60305ACE"/>
    <w:rsid w:val="61867B8D"/>
    <w:rsid w:val="62D35631"/>
    <w:rsid w:val="632F0548"/>
    <w:rsid w:val="63AF3D1A"/>
    <w:rsid w:val="641920C5"/>
    <w:rsid w:val="64704184"/>
    <w:rsid w:val="648F5856"/>
    <w:rsid w:val="659628B6"/>
    <w:rsid w:val="659B0B9A"/>
    <w:rsid w:val="663F641D"/>
    <w:rsid w:val="670B151E"/>
    <w:rsid w:val="68D77510"/>
    <w:rsid w:val="68EC43A9"/>
    <w:rsid w:val="690006D4"/>
    <w:rsid w:val="6A5B38C4"/>
    <w:rsid w:val="6AC45A36"/>
    <w:rsid w:val="6B264A3A"/>
    <w:rsid w:val="6B531E22"/>
    <w:rsid w:val="6B814EF0"/>
    <w:rsid w:val="6C6C1DA1"/>
    <w:rsid w:val="6CBB00EF"/>
    <w:rsid w:val="6D2F5EB0"/>
    <w:rsid w:val="6D8668BF"/>
    <w:rsid w:val="6DB70237"/>
    <w:rsid w:val="6DCF5F74"/>
    <w:rsid w:val="6DFA2FFA"/>
    <w:rsid w:val="6F113E47"/>
    <w:rsid w:val="6F7615ED"/>
    <w:rsid w:val="6FE309EC"/>
    <w:rsid w:val="702B124D"/>
    <w:rsid w:val="713C56D6"/>
    <w:rsid w:val="715832A6"/>
    <w:rsid w:val="71912BE1"/>
    <w:rsid w:val="726B27F9"/>
    <w:rsid w:val="73C31BFC"/>
    <w:rsid w:val="748154B2"/>
    <w:rsid w:val="74E42988"/>
    <w:rsid w:val="750C2E98"/>
    <w:rsid w:val="758614DD"/>
    <w:rsid w:val="765D15A3"/>
    <w:rsid w:val="776D38FC"/>
    <w:rsid w:val="77EA3AA8"/>
    <w:rsid w:val="78707CA6"/>
    <w:rsid w:val="795766F4"/>
    <w:rsid w:val="795E792F"/>
    <w:rsid w:val="799E7093"/>
    <w:rsid w:val="79E85CDC"/>
    <w:rsid w:val="7A057D3D"/>
    <w:rsid w:val="7AA03EC1"/>
    <w:rsid w:val="7B1D1F7C"/>
    <w:rsid w:val="7BBD60AA"/>
    <w:rsid w:val="7C4B59F8"/>
    <w:rsid w:val="7D6B38D1"/>
    <w:rsid w:val="7DBF115D"/>
    <w:rsid w:val="7DCB087D"/>
    <w:rsid w:val="7E0A105E"/>
    <w:rsid w:val="7F4F4D6C"/>
    <w:rsid w:val="7F9F5DEF"/>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2024-10-25T01:44:00Z</dcterms:created>
  <dc:creator>15704</dc:creator>
  <cp:lastModifiedBy>达也</cp:lastModifiedBy>
  <dcterms:modified xsi:type="dcterms:W3CDTF">2024-11-03T08:28:41Z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60D48E925FCD40689F4166B21F0B005A_12</vt:lpwstr>
  </property>
</Properties>
</file>