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东莞市</w:t>
      </w:r>
      <w:r>
        <w:rPr>
          <w:rFonts w:hint="eastAsia" w:eastAsia="方正小标宋简体"/>
          <w:sz w:val="44"/>
          <w:szCs w:val="44"/>
          <w:lang w:eastAsia="zh-CN"/>
        </w:rPr>
        <w:t>国资委招聘劳务派遣人员</w:t>
      </w:r>
      <w:r>
        <w:rPr>
          <w:rFonts w:eastAsia="方正小标宋简体"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tbl>
      <w:tblPr>
        <w:tblStyle w:val="2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6"/>
        <w:gridCol w:w="1048"/>
        <w:gridCol w:w="1188"/>
        <w:gridCol w:w="1917"/>
        <w:gridCol w:w="2272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14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hAnsi="黑体" w:eastAsia="黑体"/>
                <w:b w:val="0"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85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  <w:lang w:eastAsia="zh-CN"/>
              </w:rPr>
              <w:t>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104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要求</w:t>
            </w:r>
          </w:p>
        </w:tc>
        <w:tc>
          <w:tcPr>
            <w:tcW w:w="118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学历学位</w:t>
            </w:r>
          </w:p>
        </w:tc>
        <w:tc>
          <w:tcPr>
            <w:tcW w:w="418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210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其他</w:t>
            </w:r>
            <w:r>
              <w:rPr>
                <w:rFonts w:hint="eastAsia" w:hAnsi="黑体" w:eastAsia="黑体"/>
                <w:b w:val="0"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85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04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研究生</w:t>
            </w:r>
          </w:p>
        </w:tc>
        <w:tc>
          <w:tcPr>
            <w:tcW w:w="22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本科</w:t>
            </w:r>
          </w:p>
        </w:tc>
        <w:tc>
          <w:tcPr>
            <w:tcW w:w="21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国资委劳务派遣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周岁以下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全日制本科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以上学历，学士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以上学位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A02-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A03-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A1202-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工商管理</w:t>
            </w:r>
          </w:p>
        </w:tc>
        <w:tc>
          <w:tcPr>
            <w:tcW w:w="22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B02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B03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B1202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工商管理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1.本市户籍人员；外市户籍人员需提供在本市2年以上社保参保证明；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2.具有我市党政机关经验的优先。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年龄计算截止至202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720" w:hanging="720" w:hangingChars="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以非最高学历专业报考的，须提供符合招考职位专业要求的毕业证书、学位证书以及职位要求的其他材料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取得最高学历毕业证书、学位证书。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05FC7"/>
    <w:rsid w:val="63F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2024-11-07T08:58:00Z</dcterms:created>
  <dc:creator>Administrator</dc:creator>
  <cp:lastModifiedBy>Administrator</cp:lastModifiedBy>
  <dcterms:modified xsi:type="dcterms:W3CDTF">2024-11-07T09:00:43Z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