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43822">
      <w:pPr>
        <w:adjustRightInd w:val="0"/>
        <w:snapToGrid w:val="0"/>
        <w:spacing w:line="640" w:lineRule="exact"/>
        <w:jc w:val="center"/>
        <w:rPr>
          <w:rFonts w:hint="eastAsia" w:ascii="宋体" w:hAnsi="宋体" w:cs="宋体"/>
          <w:b/>
          <w:w w:val="85"/>
          <w:kern w:val="0"/>
          <w:sz w:val="44"/>
          <w:szCs w:val="44"/>
          <w:lang w:val="en-US" w:eastAsia="zh-CN"/>
        </w:rPr>
      </w:pPr>
      <w:bookmarkStart w:id="0" w:name="_Toc6286_WPSOffice_Level1"/>
      <w:r>
        <w:rPr>
          <w:rFonts w:hint="eastAsia" w:ascii="宋体" w:hAnsi="宋体" w:cs="宋体"/>
          <w:b/>
          <w:w w:val="85"/>
          <w:kern w:val="0"/>
          <w:sz w:val="44"/>
          <w:szCs w:val="44"/>
        </w:rPr>
        <w:t>202</w:t>
      </w:r>
      <w:r>
        <w:rPr>
          <w:rFonts w:hint="eastAsia" w:ascii="宋体" w:hAnsi="宋体" w:cs="宋体"/>
          <w:b/>
          <w:w w:val="85"/>
          <w:kern w:val="0"/>
          <w:sz w:val="44"/>
          <w:szCs w:val="44"/>
          <w:lang w:val="en-US" w:eastAsia="zh-CN"/>
        </w:rPr>
        <w:t>4</w:t>
      </w:r>
      <w:r>
        <w:rPr>
          <w:rFonts w:hint="eastAsia" w:ascii="宋体" w:hAnsi="宋体" w:cs="宋体"/>
          <w:b/>
          <w:w w:val="85"/>
          <w:kern w:val="0"/>
          <w:sz w:val="44"/>
          <w:szCs w:val="44"/>
        </w:rPr>
        <w:t>年1</w:t>
      </w:r>
      <w:r>
        <w:rPr>
          <w:rFonts w:hint="eastAsia" w:ascii="宋体" w:hAnsi="宋体" w:cs="宋体"/>
          <w:b/>
          <w:w w:val="85"/>
          <w:kern w:val="0"/>
          <w:sz w:val="44"/>
          <w:szCs w:val="44"/>
          <w:lang w:val="en-US" w:eastAsia="zh-CN"/>
        </w:rPr>
        <w:t>1</w:t>
      </w:r>
      <w:r>
        <w:rPr>
          <w:rFonts w:hint="eastAsia" w:ascii="宋体" w:hAnsi="宋体" w:cs="宋体"/>
          <w:b/>
          <w:w w:val="85"/>
          <w:kern w:val="0"/>
          <w:sz w:val="44"/>
          <w:szCs w:val="44"/>
        </w:rPr>
        <w:t>月厦门集美</w:t>
      </w:r>
      <w:r>
        <w:rPr>
          <w:rFonts w:hint="eastAsia" w:ascii="宋体" w:hAnsi="宋体" w:cs="宋体"/>
          <w:b/>
          <w:w w:val="85"/>
          <w:kern w:val="0"/>
          <w:sz w:val="44"/>
          <w:szCs w:val="44"/>
          <w:lang w:val="en-US" w:eastAsia="zh-CN"/>
        </w:rPr>
        <w:t>人力资源发展有限公司</w:t>
      </w:r>
    </w:p>
    <w:p w14:paraId="1EDAA576">
      <w:pPr>
        <w:adjustRightInd w:val="0"/>
        <w:snapToGrid w:val="0"/>
        <w:spacing w:line="640" w:lineRule="exact"/>
        <w:jc w:val="center"/>
        <w:rPr>
          <w:rFonts w:ascii="宋体" w:hAnsi="宋体" w:cs="宋体"/>
          <w:b/>
          <w:w w:val="85"/>
          <w:kern w:val="0"/>
          <w:sz w:val="44"/>
          <w:szCs w:val="44"/>
        </w:rPr>
      </w:pPr>
      <w:bookmarkStart w:id="95" w:name="_GoBack"/>
      <w:bookmarkEnd w:id="95"/>
      <w:r>
        <w:rPr>
          <w:rFonts w:hint="eastAsia" w:ascii="宋体" w:hAnsi="宋体" w:cs="宋体"/>
          <w:b/>
          <w:w w:val="85"/>
          <w:kern w:val="0"/>
          <w:sz w:val="44"/>
          <w:szCs w:val="44"/>
          <w:lang w:val="en-US" w:eastAsia="zh-CN"/>
        </w:rPr>
        <w:t>集美</w:t>
      </w:r>
      <w:r>
        <w:rPr>
          <w:rFonts w:hint="eastAsia" w:ascii="宋体" w:hAnsi="宋体" w:cs="宋体"/>
          <w:b/>
          <w:w w:val="85"/>
          <w:kern w:val="0"/>
          <w:sz w:val="44"/>
          <w:szCs w:val="44"/>
        </w:rPr>
        <w:t>分公司公开招聘工作人员报考须知</w:t>
      </w:r>
    </w:p>
    <w:p w14:paraId="32A5A552">
      <w:pPr>
        <w:adjustRightInd w:val="0"/>
        <w:snapToGrid w:val="0"/>
        <w:spacing w:beforeLines="50" w:line="640" w:lineRule="exact"/>
        <w:jc w:val="center"/>
        <w:rPr>
          <w:rFonts w:ascii="宋体" w:hAnsi="宋体" w:cs="宋体"/>
          <w:b/>
          <w:w w:val="85"/>
          <w:kern w:val="0"/>
          <w:sz w:val="44"/>
          <w:szCs w:val="44"/>
        </w:rPr>
      </w:pPr>
      <w:r>
        <w:rPr>
          <w:rFonts w:hint="eastAsia" w:ascii="宋体" w:hAnsi="宋体" w:cs="宋体"/>
          <w:b/>
          <w:w w:val="85"/>
          <w:kern w:val="0"/>
          <w:sz w:val="44"/>
          <w:szCs w:val="44"/>
        </w:rPr>
        <w:t>目  录</w:t>
      </w:r>
    </w:p>
    <w:p w14:paraId="27A52720">
      <w:pPr>
        <w:pStyle w:val="10"/>
        <w:tabs>
          <w:tab w:val="right" w:leader="dot" w:pos="8306"/>
        </w:tabs>
        <w:spacing w:line="360" w:lineRule="auto"/>
        <w:rPr>
          <w:rFonts w:ascii="宋体" w:hAnsi="宋体" w:cs="宋体"/>
          <w:b/>
          <w:w w:val="85"/>
          <w:kern w:val="0"/>
          <w:sz w:val="30"/>
          <w:szCs w:val="30"/>
        </w:rPr>
      </w:pPr>
    </w:p>
    <w:p w14:paraId="0F0E1C74">
      <w:pPr>
        <w:pStyle w:val="10"/>
        <w:tabs>
          <w:tab w:val="right" w:leader="dot" w:pos="8528"/>
        </w:tabs>
        <w:spacing w:line="360" w:lineRule="auto"/>
        <w:rPr>
          <w:sz w:val="32"/>
          <w:szCs w:val="32"/>
        </w:rPr>
      </w:pPr>
      <w:r>
        <w:rPr>
          <w:rFonts w:hint="eastAsia" w:ascii="宋体" w:hAnsi="宋体" w:cs="宋体"/>
          <w:b/>
          <w:w w:val="85"/>
          <w:kern w:val="0"/>
          <w:sz w:val="32"/>
          <w:szCs w:val="32"/>
        </w:rPr>
        <w:fldChar w:fldCharType="begin"/>
      </w:r>
      <w:r>
        <w:rPr>
          <w:rFonts w:hint="eastAsia" w:ascii="宋体" w:hAnsi="宋体" w:cs="宋体"/>
          <w:b/>
          <w:w w:val="85"/>
          <w:kern w:val="0"/>
          <w:sz w:val="32"/>
          <w:szCs w:val="32"/>
        </w:rPr>
        <w:instrText xml:space="preserve">TOC \o "1-3" \t "" \h \z \u </w:instrText>
      </w:r>
      <w:r>
        <w:rPr>
          <w:rFonts w:hint="eastAsia" w:ascii="宋体" w:hAnsi="宋体" w:cs="宋体"/>
          <w:b/>
          <w:w w:val="85"/>
          <w:kern w:val="0"/>
          <w:sz w:val="32"/>
          <w:szCs w:val="32"/>
        </w:rPr>
        <w:fldChar w:fldCharType="separate"/>
      </w:r>
      <w:r>
        <w:fldChar w:fldCharType="begin"/>
      </w:r>
      <w:r>
        <w:instrText xml:space="preserve"> HYPERLINK \l "_Toc5594" </w:instrText>
      </w:r>
      <w:r>
        <w:fldChar w:fldCharType="separate"/>
      </w:r>
      <w:r>
        <w:rPr>
          <w:rFonts w:hint="eastAsia" w:ascii="黑体" w:hAnsi="黑体" w:eastAsia="黑体"/>
          <w:bCs/>
          <w:sz w:val="32"/>
          <w:szCs w:val="32"/>
        </w:rPr>
        <w:t>一、 基本条件</w:t>
      </w:r>
      <w:r>
        <w:rPr>
          <w:sz w:val="32"/>
          <w:szCs w:val="32"/>
        </w:rPr>
        <w:tab/>
      </w:r>
      <w:r>
        <w:rPr>
          <w:sz w:val="32"/>
          <w:szCs w:val="32"/>
        </w:rPr>
        <w:fldChar w:fldCharType="begin"/>
      </w:r>
      <w:r>
        <w:rPr>
          <w:sz w:val="32"/>
          <w:szCs w:val="32"/>
        </w:rPr>
        <w:instrText xml:space="preserve"> PAGEREF _Toc5594 </w:instrText>
      </w:r>
      <w:r>
        <w:rPr>
          <w:sz w:val="32"/>
          <w:szCs w:val="32"/>
        </w:rPr>
        <w:fldChar w:fldCharType="separate"/>
      </w:r>
      <w:r>
        <w:rPr>
          <w:sz w:val="32"/>
          <w:szCs w:val="32"/>
        </w:rPr>
        <w:t>3</w:t>
      </w:r>
      <w:r>
        <w:rPr>
          <w:sz w:val="32"/>
          <w:szCs w:val="32"/>
        </w:rPr>
        <w:fldChar w:fldCharType="end"/>
      </w:r>
      <w:r>
        <w:rPr>
          <w:sz w:val="32"/>
          <w:szCs w:val="32"/>
        </w:rPr>
        <w:fldChar w:fldCharType="end"/>
      </w:r>
    </w:p>
    <w:p w14:paraId="41EC0EDD">
      <w:pPr>
        <w:pStyle w:val="10"/>
        <w:tabs>
          <w:tab w:val="right" w:leader="dot" w:pos="8528"/>
        </w:tabs>
        <w:spacing w:line="360" w:lineRule="auto"/>
        <w:rPr>
          <w:sz w:val="32"/>
          <w:szCs w:val="32"/>
        </w:rPr>
      </w:pPr>
      <w:r>
        <w:fldChar w:fldCharType="begin"/>
      </w:r>
      <w:r>
        <w:instrText xml:space="preserve"> HYPERLINK \l "_Toc6729" </w:instrText>
      </w:r>
      <w:r>
        <w:fldChar w:fldCharType="separate"/>
      </w:r>
      <w:r>
        <w:rPr>
          <w:rFonts w:hint="eastAsia" w:ascii="黑体" w:hAnsi="黑体" w:eastAsia="黑体"/>
          <w:bCs/>
          <w:sz w:val="32"/>
          <w:szCs w:val="32"/>
        </w:rPr>
        <w:t>二、 不得报考或取消报考（录用）资格的情形</w:t>
      </w:r>
      <w:r>
        <w:rPr>
          <w:sz w:val="32"/>
          <w:szCs w:val="32"/>
        </w:rPr>
        <w:tab/>
      </w:r>
      <w:r>
        <w:rPr>
          <w:sz w:val="32"/>
          <w:szCs w:val="32"/>
        </w:rPr>
        <w:fldChar w:fldCharType="begin"/>
      </w:r>
      <w:r>
        <w:rPr>
          <w:sz w:val="32"/>
          <w:szCs w:val="32"/>
        </w:rPr>
        <w:instrText xml:space="preserve"> PAGEREF _Toc6729 </w:instrText>
      </w:r>
      <w:r>
        <w:rPr>
          <w:sz w:val="32"/>
          <w:szCs w:val="32"/>
        </w:rPr>
        <w:fldChar w:fldCharType="separate"/>
      </w:r>
      <w:r>
        <w:rPr>
          <w:sz w:val="32"/>
          <w:szCs w:val="32"/>
        </w:rPr>
        <w:t>3</w:t>
      </w:r>
      <w:r>
        <w:rPr>
          <w:sz w:val="32"/>
          <w:szCs w:val="32"/>
        </w:rPr>
        <w:fldChar w:fldCharType="end"/>
      </w:r>
      <w:r>
        <w:rPr>
          <w:sz w:val="32"/>
          <w:szCs w:val="32"/>
        </w:rPr>
        <w:fldChar w:fldCharType="end"/>
      </w:r>
    </w:p>
    <w:p w14:paraId="21D132B4">
      <w:pPr>
        <w:pStyle w:val="10"/>
        <w:tabs>
          <w:tab w:val="right" w:leader="dot" w:pos="8528"/>
        </w:tabs>
        <w:spacing w:line="360" w:lineRule="auto"/>
        <w:rPr>
          <w:sz w:val="32"/>
          <w:szCs w:val="32"/>
        </w:rPr>
      </w:pPr>
      <w:r>
        <w:fldChar w:fldCharType="begin"/>
      </w:r>
      <w:r>
        <w:instrText xml:space="preserve"> HYPERLINK \l "_Toc19914" </w:instrText>
      </w:r>
      <w:r>
        <w:fldChar w:fldCharType="separate"/>
      </w:r>
      <w:r>
        <w:rPr>
          <w:rFonts w:hint="eastAsia" w:ascii="黑体" w:hAnsi="黑体" w:eastAsia="黑体"/>
          <w:bCs/>
          <w:sz w:val="32"/>
          <w:szCs w:val="32"/>
        </w:rPr>
        <w:t>三、 选报岗位须知</w:t>
      </w:r>
      <w:r>
        <w:rPr>
          <w:sz w:val="32"/>
          <w:szCs w:val="32"/>
        </w:rPr>
        <w:tab/>
      </w:r>
      <w:r>
        <w:rPr>
          <w:sz w:val="32"/>
          <w:szCs w:val="32"/>
        </w:rPr>
        <w:fldChar w:fldCharType="begin"/>
      </w:r>
      <w:r>
        <w:rPr>
          <w:sz w:val="32"/>
          <w:szCs w:val="32"/>
        </w:rPr>
        <w:instrText xml:space="preserve"> PAGEREF _Toc19914 </w:instrText>
      </w:r>
      <w:r>
        <w:rPr>
          <w:sz w:val="32"/>
          <w:szCs w:val="32"/>
        </w:rPr>
        <w:fldChar w:fldCharType="separate"/>
      </w:r>
      <w:r>
        <w:rPr>
          <w:sz w:val="32"/>
          <w:szCs w:val="32"/>
        </w:rPr>
        <w:t>4</w:t>
      </w:r>
      <w:r>
        <w:rPr>
          <w:sz w:val="32"/>
          <w:szCs w:val="32"/>
        </w:rPr>
        <w:fldChar w:fldCharType="end"/>
      </w:r>
      <w:r>
        <w:rPr>
          <w:sz w:val="32"/>
          <w:szCs w:val="32"/>
        </w:rPr>
        <w:fldChar w:fldCharType="end"/>
      </w:r>
    </w:p>
    <w:p w14:paraId="74E2100C">
      <w:pPr>
        <w:pStyle w:val="13"/>
        <w:tabs>
          <w:tab w:val="right" w:leader="dot" w:pos="8528"/>
        </w:tabs>
        <w:spacing w:line="360" w:lineRule="auto"/>
        <w:rPr>
          <w:sz w:val="32"/>
          <w:szCs w:val="32"/>
        </w:rPr>
      </w:pPr>
      <w:r>
        <w:fldChar w:fldCharType="begin"/>
      </w:r>
      <w:r>
        <w:instrText xml:space="preserve"> HYPERLINK \l "_Toc5772" </w:instrText>
      </w:r>
      <w:r>
        <w:fldChar w:fldCharType="separate"/>
      </w:r>
      <w:r>
        <w:rPr>
          <w:rFonts w:hint="eastAsia" w:ascii="楷体" w:hAnsi="楷体" w:eastAsia="楷体"/>
          <w:sz w:val="32"/>
          <w:szCs w:val="32"/>
        </w:rPr>
        <w:t>（一） 报考资格条件确认</w:t>
      </w:r>
      <w:r>
        <w:rPr>
          <w:sz w:val="32"/>
          <w:szCs w:val="32"/>
        </w:rPr>
        <w:tab/>
      </w:r>
      <w:r>
        <w:rPr>
          <w:sz w:val="32"/>
          <w:szCs w:val="32"/>
        </w:rPr>
        <w:fldChar w:fldCharType="begin"/>
      </w:r>
      <w:r>
        <w:rPr>
          <w:sz w:val="32"/>
          <w:szCs w:val="32"/>
        </w:rPr>
        <w:instrText xml:space="preserve"> PAGEREF _Toc5772 </w:instrText>
      </w:r>
      <w:r>
        <w:rPr>
          <w:sz w:val="32"/>
          <w:szCs w:val="32"/>
        </w:rPr>
        <w:fldChar w:fldCharType="separate"/>
      </w:r>
      <w:r>
        <w:rPr>
          <w:sz w:val="32"/>
          <w:szCs w:val="32"/>
        </w:rPr>
        <w:t>4</w:t>
      </w:r>
      <w:r>
        <w:rPr>
          <w:sz w:val="32"/>
          <w:szCs w:val="32"/>
        </w:rPr>
        <w:fldChar w:fldCharType="end"/>
      </w:r>
      <w:r>
        <w:rPr>
          <w:sz w:val="32"/>
          <w:szCs w:val="32"/>
        </w:rPr>
        <w:fldChar w:fldCharType="end"/>
      </w:r>
    </w:p>
    <w:p w14:paraId="6E1584B4">
      <w:pPr>
        <w:pStyle w:val="13"/>
        <w:tabs>
          <w:tab w:val="right" w:leader="dot" w:pos="8528"/>
        </w:tabs>
        <w:spacing w:line="360" w:lineRule="auto"/>
        <w:rPr>
          <w:sz w:val="32"/>
          <w:szCs w:val="32"/>
        </w:rPr>
      </w:pPr>
      <w:r>
        <w:fldChar w:fldCharType="begin"/>
      </w:r>
      <w:r>
        <w:instrText xml:space="preserve"> HYPERLINK \l "_Toc25790" </w:instrText>
      </w:r>
      <w:r>
        <w:fldChar w:fldCharType="separate"/>
      </w:r>
      <w:r>
        <w:rPr>
          <w:rFonts w:hint="eastAsia" w:ascii="楷体" w:hAnsi="楷体" w:eastAsia="楷体"/>
          <w:sz w:val="32"/>
          <w:szCs w:val="32"/>
        </w:rPr>
        <w:t>（二） 简历填写</w:t>
      </w:r>
      <w:r>
        <w:rPr>
          <w:sz w:val="32"/>
          <w:szCs w:val="32"/>
        </w:rPr>
        <w:tab/>
      </w:r>
      <w:r>
        <w:rPr>
          <w:sz w:val="32"/>
          <w:szCs w:val="32"/>
        </w:rPr>
        <w:fldChar w:fldCharType="begin"/>
      </w:r>
      <w:r>
        <w:rPr>
          <w:sz w:val="32"/>
          <w:szCs w:val="32"/>
        </w:rPr>
        <w:instrText xml:space="preserve"> PAGEREF _Toc25790 </w:instrText>
      </w:r>
      <w:r>
        <w:rPr>
          <w:sz w:val="32"/>
          <w:szCs w:val="32"/>
        </w:rPr>
        <w:fldChar w:fldCharType="separate"/>
      </w:r>
      <w:r>
        <w:rPr>
          <w:sz w:val="32"/>
          <w:szCs w:val="32"/>
        </w:rPr>
        <w:t>4</w:t>
      </w:r>
      <w:r>
        <w:rPr>
          <w:sz w:val="32"/>
          <w:szCs w:val="32"/>
        </w:rPr>
        <w:fldChar w:fldCharType="end"/>
      </w:r>
      <w:r>
        <w:rPr>
          <w:sz w:val="32"/>
          <w:szCs w:val="32"/>
        </w:rPr>
        <w:fldChar w:fldCharType="end"/>
      </w:r>
    </w:p>
    <w:p w14:paraId="1C89CE28">
      <w:pPr>
        <w:pStyle w:val="13"/>
        <w:tabs>
          <w:tab w:val="right" w:leader="dot" w:pos="8528"/>
        </w:tabs>
        <w:spacing w:line="360" w:lineRule="auto"/>
        <w:rPr>
          <w:sz w:val="32"/>
          <w:szCs w:val="32"/>
        </w:rPr>
      </w:pPr>
      <w:r>
        <w:fldChar w:fldCharType="begin"/>
      </w:r>
      <w:r>
        <w:instrText xml:space="preserve"> HYPERLINK \l "_Toc30078" </w:instrText>
      </w:r>
      <w:r>
        <w:fldChar w:fldCharType="separate"/>
      </w:r>
      <w:r>
        <w:rPr>
          <w:rFonts w:hint="eastAsia" w:ascii="楷体" w:hAnsi="楷体" w:eastAsia="楷体"/>
          <w:sz w:val="32"/>
          <w:szCs w:val="32"/>
        </w:rPr>
        <w:t>（三） 回避情形</w:t>
      </w:r>
      <w:r>
        <w:rPr>
          <w:sz w:val="32"/>
          <w:szCs w:val="32"/>
        </w:rPr>
        <w:tab/>
      </w:r>
      <w:r>
        <w:rPr>
          <w:sz w:val="32"/>
          <w:szCs w:val="32"/>
        </w:rPr>
        <w:fldChar w:fldCharType="begin"/>
      </w:r>
      <w:r>
        <w:rPr>
          <w:sz w:val="32"/>
          <w:szCs w:val="32"/>
        </w:rPr>
        <w:instrText xml:space="preserve"> PAGEREF _Toc30078 </w:instrText>
      </w:r>
      <w:r>
        <w:rPr>
          <w:sz w:val="32"/>
          <w:szCs w:val="32"/>
        </w:rPr>
        <w:fldChar w:fldCharType="separate"/>
      </w:r>
      <w:r>
        <w:rPr>
          <w:sz w:val="32"/>
          <w:szCs w:val="32"/>
        </w:rPr>
        <w:t>4</w:t>
      </w:r>
      <w:r>
        <w:rPr>
          <w:sz w:val="32"/>
          <w:szCs w:val="32"/>
        </w:rPr>
        <w:fldChar w:fldCharType="end"/>
      </w:r>
      <w:r>
        <w:rPr>
          <w:sz w:val="32"/>
          <w:szCs w:val="32"/>
        </w:rPr>
        <w:fldChar w:fldCharType="end"/>
      </w:r>
    </w:p>
    <w:p w14:paraId="1EF38CDC">
      <w:pPr>
        <w:pStyle w:val="10"/>
        <w:tabs>
          <w:tab w:val="right" w:leader="dot" w:pos="8528"/>
        </w:tabs>
        <w:spacing w:line="360" w:lineRule="auto"/>
        <w:rPr>
          <w:sz w:val="32"/>
          <w:szCs w:val="32"/>
        </w:rPr>
      </w:pPr>
      <w:r>
        <w:fldChar w:fldCharType="begin"/>
      </w:r>
      <w:r>
        <w:instrText xml:space="preserve"> HYPERLINK \l "_Toc24436" </w:instrText>
      </w:r>
      <w:r>
        <w:fldChar w:fldCharType="separate"/>
      </w:r>
      <w:r>
        <w:rPr>
          <w:rFonts w:hint="eastAsia" w:ascii="黑体" w:hAnsi="黑体" w:eastAsia="黑体"/>
          <w:bCs/>
          <w:sz w:val="32"/>
          <w:szCs w:val="32"/>
        </w:rPr>
        <w:t>四、 年龄、资格（历）等的计算办法</w:t>
      </w:r>
      <w:r>
        <w:rPr>
          <w:sz w:val="32"/>
          <w:szCs w:val="32"/>
        </w:rPr>
        <w:tab/>
      </w:r>
      <w:r>
        <w:rPr>
          <w:sz w:val="32"/>
          <w:szCs w:val="32"/>
        </w:rPr>
        <w:fldChar w:fldCharType="begin"/>
      </w:r>
      <w:r>
        <w:rPr>
          <w:sz w:val="32"/>
          <w:szCs w:val="32"/>
        </w:rPr>
        <w:instrText xml:space="preserve"> PAGEREF _Toc24436 </w:instrText>
      </w:r>
      <w:r>
        <w:rPr>
          <w:sz w:val="32"/>
          <w:szCs w:val="32"/>
        </w:rPr>
        <w:fldChar w:fldCharType="separate"/>
      </w:r>
      <w:r>
        <w:rPr>
          <w:sz w:val="32"/>
          <w:szCs w:val="32"/>
        </w:rPr>
        <w:t>5</w:t>
      </w:r>
      <w:r>
        <w:rPr>
          <w:sz w:val="32"/>
          <w:szCs w:val="32"/>
        </w:rPr>
        <w:fldChar w:fldCharType="end"/>
      </w:r>
      <w:r>
        <w:rPr>
          <w:sz w:val="32"/>
          <w:szCs w:val="32"/>
        </w:rPr>
        <w:fldChar w:fldCharType="end"/>
      </w:r>
    </w:p>
    <w:p w14:paraId="3627DC2F">
      <w:pPr>
        <w:pStyle w:val="10"/>
        <w:tabs>
          <w:tab w:val="right" w:leader="dot" w:pos="8528"/>
        </w:tabs>
        <w:spacing w:line="360" w:lineRule="auto"/>
        <w:rPr>
          <w:sz w:val="32"/>
          <w:szCs w:val="32"/>
        </w:rPr>
      </w:pPr>
      <w:r>
        <w:fldChar w:fldCharType="begin"/>
      </w:r>
      <w:r>
        <w:instrText xml:space="preserve"> HYPERLINK \l "_Toc18144" </w:instrText>
      </w:r>
      <w:r>
        <w:fldChar w:fldCharType="separate"/>
      </w:r>
      <w:r>
        <w:rPr>
          <w:rFonts w:hint="eastAsia" w:ascii="黑体" w:hAnsi="黑体" w:eastAsia="黑体"/>
          <w:bCs/>
          <w:sz w:val="32"/>
          <w:szCs w:val="32"/>
        </w:rPr>
        <w:t>五、 学历（位）认定</w:t>
      </w:r>
      <w:r>
        <w:rPr>
          <w:sz w:val="32"/>
          <w:szCs w:val="32"/>
        </w:rPr>
        <w:tab/>
      </w:r>
      <w:r>
        <w:rPr>
          <w:sz w:val="32"/>
          <w:szCs w:val="32"/>
        </w:rPr>
        <w:fldChar w:fldCharType="begin"/>
      </w:r>
      <w:r>
        <w:rPr>
          <w:sz w:val="32"/>
          <w:szCs w:val="32"/>
        </w:rPr>
        <w:instrText xml:space="preserve"> PAGEREF _Toc18144 </w:instrText>
      </w:r>
      <w:r>
        <w:rPr>
          <w:sz w:val="32"/>
          <w:szCs w:val="32"/>
        </w:rPr>
        <w:fldChar w:fldCharType="separate"/>
      </w:r>
      <w:r>
        <w:rPr>
          <w:sz w:val="32"/>
          <w:szCs w:val="32"/>
        </w:rPr>
        <w:t>5</w:t>
      </w:r>
      <w:r>
        <w:rPr>
          <w:sz w:val="32"/>
          <w:szCs w:val="32"/>
        </w:rPr>
        <w:fldChar w:fldCharType="end"/>
      </w:r>
      <w:r>
        <w:rPr>
          <w:sz w:val="32"/>
          <w:szCs w:val="32"/>
        </w:rPr>
        <w:fldChar w:fldCharType="end"/>
      </w:r>
    </w:p>
    <w:p w14:paraId="7E148B16">
      <w:pPr>
        <w:pStyle w:val="13"/>
        <w:tabs>
          <w:tab w:val="right" w:leader="dot" w:pos="8528"/>
        </w:tabs>
        <w:spacing w:line="360" w:lineRule="auto"/>
        <w:rPr>
          <w:sz w:val="32"/>
          <w:szCs w:val="32"/>
        </w:rPr>
      </w:pPr>
      <w:r>
        <w:fldChar w:fldCharType="begin"/>
      </w:r>
      <w:r>
        <w:instrText xml:space="preserve"> HYPERLINK \l "_Toc29410" </w:instrText>
      </w:r>
      <w:r>
        <w:fldChar w:fldCharType="separate"/>
      </w:r>
      <w:r>
        <w:rPr>
          <w:rFonts w:hint="eastAsia" w:ascii="楷体" w:hAnsi="楷体" w:eastAsia="楷体" w:cs="楷体"/>
          <w:bCs/>
          <w:sz w:val="32"/>
          <w:szCs w:val="32"/>
        </w:rPr>
        <w:t>（一） 境内学历（位）</w:t>
      </w:r>
      <w:r>
        <w:rPr>
          <w:sz w:val="32"/>
          <w:szCs w:val="32"/>
        </w:rPr>
        <w:tab/>
      </w:r>
      <w:r>
        <w:rPr>
          <w:sz w:val="32"/>
          <w:szCs w:val="32"/>
        </w:rPr>
        <w:fldChar w:fldCharType="begin"/>
      </w:r>
      <w:r>
        <w:rPr>
          <w:sz w:val="32"/>
          <w:szCs w:val="32"/>
        </w:rPr>
        <w:instrText xml:space="preserve"> PAGEREF _Toc29410 </w:instrText>
      </w:r>
      <w:r>
        <w:rPr>
          <w:sz w:val="32"/>
          <w:szCs w:val="32"/>
        </w:rPr>
        <w:fldChar w:fldCharType="separate"/>
      </w:r>
      <w:r>
        <w:rPr>
          <w:sz w:val="32"/>
          <w:szCs w:val="32"/>
        </w:rPr>
        <w:t>5</w:t>
      </w:r>
      <w:r>
        <w:rPr>
          <w:sz w:val="32"/>
          <w:szCs w:val="32"/>
        </w:rPr>
        <w:fldChar w:fldCharType="end"/>
      </w:r>
      <w:r>
        <w:rPr>
          <w:sz w:val="32"/>
          <w:szCs w:val="32"/>
        </w:rPr>
        <w:fldChar w:fldCharType="end"/>
      </w:r>
    </w:p>
    <w:p w14:paraId="2BF4583B">
      <w:pPr>
        <w:pStyle w:val="13"/>
        <w:tabs>
          <w:tab w:val="right" w:leader="dot" w:pos="8528"/>
        </w:tabs>
        <w:spacing w:line="360" w:lineRule="auto"/>
        <w:rPr>
          <w:sz w:val="32"/>
          <w:szCs w:val="32"/>
        </w:rPr>
      </w:pPr>
      <w:r>
        <w:fldChar w:fldCharType="begin"/>
      </w:r>
      <w:r>
        <w:instrText xml:space="preserve"> HYPERLINK \l "_Toc4480" </w:instrText>
      </w:r>
      <w:r>
        <w:fldChar w:fldCharType="separate"/>
      </w:r>
      <w:r>
        <w:rPr>
          <w:rFonts w:hint="eastAsia" w:ascii="楷体" w:hAnsi="楷体" w:eastAsia="楷体" w:cs="楷体"/>
          <w:bCs/>
          <w:sz w:val="32"/>
          <w:szCs w:val="32"/>
        </w:rPr>
        <w:t>（二） 第二学士学位</w:t>
      </w:r>
      <w:r>
        <w:rPr>
          <w:sz w:val="32"/>
          <w:szCs w:val="32"/>
        </w:rPr>
        <w:tab/>
      </w:r>
      <w:r>
        <w:rPr>
          <w:sz w:val="32"/>
          <w:szCs w:val="32"/>
        </w:rPr>
        <w:fldChar w:fldCharType="begin"/>
      </w:r>
      <w:r>
        <w:rPr>
          <w:sz w:val="32"/>
          <w:szCs w:val="32"/>
        </w:rPr>
        <w:instrText xml:space="preserve"> PAGEREF _Toc4480 </w:instrText>
      </w:r>
      <w:r>
        <w:rPr>
          <w:sz w:val="32"/>
          <w:szCs w:val="32"/>
        </w:rPr>
        <w:fldChar w:fldCharType="separate"/>
      </w:r>
      <w:r>
        <w:rPr>
          <w:sz w:val="32"/>
          <w:szCs w:val="32"/>
        </w:rPr>
        <w:t>5</w:t>
      </w:r>
      <w:r>
        <w:rPr>
          <w:sz w:val="32"/>
          <w:szCs w:val="32"/>
        </w:rPr>
        <w:fldChar w:fldCharType="end"/>
      </w:r>
      <w:r>
        <w:rPr>
          <w:sz w:val="32"/>
          <w:szCs w:val="32"/>
        </w:rPr>
        <w:fldChar w:fldCharType="end"/>
      </w:r>
    </w:p>
    <w:p w14:paraId="69583E55">
      <w:pPr>
        <w:pStyle w:val="13"/>
        <w:tabs>
          <w:tab w:val="right" w:leader="dot" w:pos="8528"/>
        </w:tabs>
        <w:spacing w:line="360" w:lineRule="auto"/>
        <w:rPr>
          <w:sz w:val="32"/>
          <w:szCs w:val="32"/>
        </w:rPr>
      </w:pPr>
      <w:r>
        <w:fldChar w:fldCharType="begin"/>
      </w:r>
      <w:r>
        <w:instrText xml:space="preserve"> HYPERLINK \l "_Toc12645" </w:instrText>
      </w:r>
      <w:r>
        <w:fldChar w:fldCharType="separate"/>
      </w:r>
      <w:r>
        <w:rPr>
          <w:rFonts w:hint="eastAsia" w:ascii="楷体" w:hAnsi="楷体" w:eastAsia="楷体" w:cs="楷体"/>
          <w:bCs/>
          <w:sz w:val="32"/>
          <w:szCs w:val="32"/>
        </w:rPr>
        <w:t>（三） 国（境）外学历（位）</w:t>
      </w:r>
      <w:r>
        <w:rPr>
          <w:sz w:val="32"/>
          <w:szCs w:val="32"/>
        </w:rPr>
        <w:tab/>
      </w:r>
      <w:r>
        <w:rPr>
          <w:sz w:val="32"/>
          <w:szCs w:val="32"/>
        </w:rPr>
        <w:fldChar w:fldCharType="begin"/>
      </w:r>
      <w:r>
        <w:rPr>
          <w:sz w:val="32"/>
          <w:szCs w:val="32"/>
        </w:rPr>
        <w:instrText xml:space="preserve"> PAGEREF _Toc12645 </w:instrText>
      </w:r>
      <w:r>
        <w:rPr>
          <w:sz w:val="32"/>
          <w:szCs w:val="32"/>
        </w:rPr>
        <w:fldChar w:fldCharType="separate"/>
      </w:r>
      <w:r>
        <w:rPr>
          <w:sz w:val="32"/>
          <w:szCs w:val="32"/>
        </w:rPr>
        <w:t>6</w:t>
      </w:r>
      <w:r>
        <w:rPr>
          <w:sz w:val="32"/>
          <w:szCs w:val="32"/>
        </w:rPr>
        <w:fldChar w:fldCharType="end"/>
      </w:r>
      <w:r>
        <w:rPr>
          <w:sz w:val="32"/>
          <w:szCs w:val="32"/>
        </w:rPr>
        <w:fldChar w:fldCharType="end"/>
      </w:r>
    </w:p>
    <w:p w14:paraId="3FA50955">
      <w:pPr>
        <w:pStyle w:val="13"/>
        <w:tabs>
          <w:tab w:val="right" w:leader="dot" w:pos="8528"/>
        </w:tabs>
        <w:spacing w:line="360" w:lineRule="auto"/>
        <w:rPr>
          <w:sz w:val="32"/>
          <w:szCs w:val="32"/>
        </w:rPr>
      </w:pPr>
      <w:r>
        <w:fldChar w:fldCharType="begin"/>
      </w:r>
      <w:r>
        <w:instrText xml:space="preserve"> HYPERLINK \l "_Toc29542" </w:instrText>
      </w:r>
      <w:r>
        <w:fldChar w:fldCharType="separate"/>
      </w:r>
      <w:r>
        <w:rPr>
          <w:rFonts w:hint="eastAsia" w:ascii="楷体" w:hAnsi="楷体" w:eastAsia="楷体" w:cs="楷体"/>
          <w:bCs/>
          <w:sz w:val="32"/>
          <w:szCs w:val="32"/>
        </w:rPr>
        <w:t>（四） 我省“双学位”“双专业”学历</w:t>
      </w:r>
      <w:r>
        <w:rPr>
          <w:sz w:val="32"/>
          <w:szCs w:val="32"/>
        </w:rPr>
        <w:tab/>
      </w:r>
      <w:r>
        <w:rPr>
          <w:sz w:val="32"/>
          <w:szCs w:val="32"/>
        </w:rPr>
        <w:fldChar w:fldCharType="begin"/>
      </w:r>
      <w:r>
        <w:rPr>
          <w:sz w:val="32"/>
          <w:szCs w:val="32"/>
        </w:rPr>
        <w:instrText xml:space="preserve"> PAGEREF _Toc29542 </w:instrText>
      </w:r>
      <w:r>
        <w:rPr>
          <w:sz w:val="32"/>
          <w:szCs w:val="32"/>
        </w:rPr>
        <w:fldChar w:fldCharType="separate"/>
      </w:r>
      <w:r>
        <w:rPr>
          <w:sz w:val="32"/>
          <w:szCs w:val="32"/>
        </w:rPr>
        <w:t>6</w:t>
      </w:r>
      <w:r>
        <w:rPr>
          <w:sz w:val="32"/>
          <w:szCs w:val="32"/>
        </w:rPr>
        <w:fldChar w:fldCharType="end"/>
      </w:r>
      <w:r>
        <w:rPr>
          <w:sz w:val="32"/>
          <w:szCs w:val="32"/>
        </w:rPr>
        <w:fldChar w:fldCharType="end"/>
      </w:r>
    </w:p>
    <w:p w14:paraId="21F739CF">
      <w:pPr>
        <w:pStyle w:val="10"/>
        <w:tabs>
          <w:tab w:val="right" w:leader="dot" w:pos="8528"/>
        </w:tabs>
        <w:spacing w:line="360" w:lineRule="auto"/>
        <w:rPr>
          <w:sz w:val="32"/>
          <w:szCs w:val="32"/>
        </w:rPr>
      </w:pPr>
      <w:r>
        <w:fldChar w:fldCharType="begin"/>
      </w:r>
      <w:r>
        <w:instrText xml:space="preserve"> HYPERLINK \l "_Toc12068" </w:instrText>
      </w:r>
      <w:r>
        <w:fldChar w:fldCharType="separate"/>
      </w:r>
      <w:r>
        <w:rPr>
          <w:rFonts w:hint="eastAsia" w:ascii="黑体" w:hAnsi="黑体" w:eastAsia="黑体"/>
          <w:bCs/>
          <w:sz w:val="32"/>
          <w:szCs w:val="32"/>
        </w:rPr>
        <w:t>六、 专业</w:t>
      </w:r>
      <w:r>
        <w:rPr>
          <w:sz w:val="32"/>
          <w:szCs w:val="32"/>
        </w:rPr>
        <w:tab/>
      </w:r>
      <w:r>
        <w:rPr>
          <w:sz w:val="32"/>
          <w:szCs w:val="32"/>
        </w:rPr>
        <w:fldChar w:fldCharType="begin"/>
      </w:r>
      <w:r>
        <w:rPr>
          <w:sz w:val="32"/>
          <w:szCs w:val="32"/>
        </w:rPr>
        <w:instrText xml:space="preserve"> PAGEREF _Toc12068 </w:instrText>
      </w:r>
      <w:r>
        <w:rPr>
          <w:sz w:val="32"/>
          <w:szCs w:val="32"/>
        </w:rPr>
        <w:fldChar w:fldCharType="separate"/>
      </w:r>
      <w:r>
        <w:rPr>
          <w:sz w:val="32"/>
          <w:szCs w:val="32"/>
        </w:rPr>
        <w:t>6</w:t>
      </w:r>
      <w:r>
        <w:rPr>
          <w:sz w:val="32"/>
          <w:szCs w:val="32"/>
        </w:rPr>
        <w:fldChar w:fldCharType="end"/>
      </w:r>
      <w:r>
        <w:rPr>
          <w:sz w:val="32"/>
          <w:szCs w:val="32"/>
        </w:rPr>
        <w:fldChar w:fldCharType="end"/>
      </w:r>
    </w:p>
    <w:p w14:paraId="0EA4CDA7">
      <w:pPr>
        <w:pStyle w:val="13"/>
        <w:tabs>
          <w:tab w:val="right" w:leader="dot" w:pos="8528"/>
        </w:tabs>
        <w:spacing w:line="360" w:lineRule="auto"/>
        <w:rPr>
          <w:sz w:val="32"/>
          <w:szCs w:val="32"/>
        </w:rPr>
      </w:pPr>
      <w:r>
        <w:fldChar w:fldCharType="begin"/>
      </w:r>
      <w:r>
        <w:instrText xml:space="preserve"> HYPERLINK \l "_Toc20728" </w:instrText>
      </w:r>
      <w:r>
        <w:fldChar w:fldCharType="separate"/>
      </w:r>
      <w:r>
        <w:rPr>
          <w:rFonts w:hint="eastAsia" w:ascii="楷体" w:hAnsi="楷体" w:eastAsia="楷体"/>
          <w:sz w:val="32"/>
          <w:szCs w:val="32"/>
        </w:rPr>
        <w:t>（一）填报专业名称</w:t>
      </w:r>
      <w:r>
        <w:rPr>
          <w:sz w:val="32"/>
          <w:szCs w:val="32"/>
        </w:rPr>
        <w:tab/>
      </w:r>
      <w:r>
        <w:rPr>
          <w:sz w:val="32"/>
          <w:szCs w:val="32"/>
        </w:rPr>
        <w:fldChar w:fldCharType="begin"/>
      </w:r>
      <w:r>
        <w:rPr>
          <w:sz w:val="32"/>
          <w:szCs w:val="32"/>
        </w:rPr>
        <w:instrText xml:space="preserve"> PAGEREF _Toc20728 </w:instrText>
      </w:r>
      <w:r>
        <w:rPr>
          <w:sz w:val="32"/>
          <w:szCs w:val="32"/>
        </w:rPr>
        <w:fldChar w:fldCharType="separate"/>
      </w:r>
      <w:r>
        <w:rPr>
          <w:sz w:val="32"/>
          <w:szCs w:val="32"/>
        </w:rPr>
        <w:t>6</w:t>
      </w:r>
      <w:r>
        <w:rPr>
          <w:sz w:val="32"/>
          <w:szCs w:val="32"/>
        </w:rPr>
        <w:fldChar w:fldCharType="end"/>
      </w:r>
      <w:r>
        <w:rPr>
          <w:sz w:val="32"/>
          <w:szCs w:val="32"/>
        </w:rPr>
        <w:fldChar w:fldCharType="end"/>
      </w:r>
    </w:p>
    <w:p w14:paraId="23312CD5">
      <w:pPr>
        <w:pStyle w:val="13"/>
        <w:tabs>
          <w:tab w:val="right" w:leader="dot" w:pos="8528"/>
        </w:tabs>
        <w:spacing w:line="360" w:lineRule="auto"/>
        <w:rPr>
          <w:sz w:val="32"/>
          <w:szCs w:val="32"/>
        </w:rPr>
      </w:pPr>
      <w:r>
        <w:fldChar w:fldCharType="begin"/>
      </w:r>
      <w:r>
        <w:instrText xml:space="preserve"> HYPERLINK \l "_Toc4982" </w:instrText>
      </w:r>
      <w:r>
        <w:fldChar w:fldCharType="separate"/>
      </w:r>
      <w:r>
        <w:rPr>
          <w:rFonts w:hint="eastAsia" w:ascii="楷体" w:hAnsi="楷体" w:eastAsia="楷体"/>
          <w:sz w:val="32"/>
          <w:szCs w:val="32"/>
        </w:rPr>
        <w:t>（二）专业与学历（位）的对应关系</w:t>
      </w:r>
      <w:r>
        <w:rPr>
          <w:sz w:val="32"/>
          <w:szCs w:val="32"/>
        </w:rPr>
        <w:tab/>
      </w:r>
      <w:r>
        <w:rPr>
          <w:sz w:val="32"/>
          <w:szCs w:val="32"/>
        </w:rPr>
        <w:fldChar w:fldCharType="begin"/>
      </w:r>
      <w:r>
        <w:rPr>
          <w:sz w:val="32"/>
          <w:szCs w:val="32"/>
        </w:rPr>
        <w:instrText xml:space="preserve"> PAGEREF _Toc4982 </w:instrText>
      </w:r>
      <w:r>
        <w:rPr>
          <w:sz w:val="32"/>
          <w:szCs w:val="32"/>
        </w:rPr>
        <w:fldChar w:fldCharType="separate"/>
      </w:r>
      <w:r>
        <w:rPr>
          <w:sz w:val="32"/>
          <w:szCs w:val="32"/>
        </w:rPr>
        <w:t>6</w:t>
      </w:r>
      <w:r>
        <w:rPr>
          <w:sz w:val="32"/>
          <w:szCs w:val="32"/>
        </w:rPr>
        <w:fldChar w:fldCharType="end"/>
      </w:r>
      <w:r>
        <w:rPr>
          <w:sz w:val="32"/>
          <w:szCs w:val="32"/>
        </w:rPr>
        <w:fldChar w:fldCharType="end"/>
      </w:r>
    </w:p>
    <w:p w14:paraId="0D274E04">
      <w:pPr>
        <w:pStyle w:val="13"/>
        <w:tabs>
          <w:tab w:val="right" w:leader="dot" w:pos="8528"/>
        </w:tabs>
        <w:spacing w:line="360" w:lineRule="auto"/>
        <w:rPr>
          <w:sz w:val="32"/>
          <w:szCs w:val="32"/>
        </w:rPr>
      </w:pPr>
      <w:r>
        <w:fldChar w:fldCharType="begin"/>
      </w:r>
      <w:r>
        <w:instrText xml:space="preserve"> HYPERLINK \l "_Toc13374" </w:instrText>
      </w:r>
      <w:r>
        <w:fldChar w:fldCharType="separate"/>
      </w:r>
      <w:r>
        <w:rPr>
          <w:rFonts w:hint="eastAsia" w:ascii="楷体" w:hAnsi="楷体" w:eastAsia="楷体"/>
          <w:sz w:val="32"/>
          <w:szCs w:val="32"/>
        </w:rPr>
        <w:t>（三）专业资格的认定</w:t>
      </w:r>
      <w:r>
        <w:rPr>
          <w:sz w:val="32"/>
          <w:szCs w:val="32"/>
        </w:rPr>
        <w:tab/>
      </w:r>
      <w:r>
        <w:rPr>
          <w:sz w:val="32"/>
          <w:szCs w:val="32"/>
        </w:rPr>
        <w:fldChar w:fldCharType="begin"/>
      </w:r>
      <w:r>
        <w:rPr>
          <w:sz w:val="32"/>
          <w:szCs w:val="32"/>
        </w:rPr>
        <w:instrText xml:space="preserve"> PAGEREF _Toc13374 </w:instrText>
      </w:r>
      <w:r>
        <w:rPr>
          <w:sz w:val="32"/>
          <w:szCs w:val="32"/>
        </w:rPr>
        <w:fldChar w:fldCharType="separate"/>
      </w:r>
      <w:r>
        <w:rPr>
          <w:sz w:val="32"/>
          <w:szCs w:val="32"/>
        </w:rPr>
        <w:t>7</w:t>
      </w:r>
      <w:r>
        <w:rPr>
          <w:sz w:val="32"/>
          <w:szCs w:val="32"/>
        </w:rPr>
        <w:fldChar w:fldCharType="end"/>
      </w:r>
      <w:r>
        <w:rPr>
          <w:sz w:val="32"/>
          <w:szCs w:val="32"/>
        </w:rPr>
        <w:fldChar w:fldCharType="end"/>
      </w:r>
    </w:p>
    <w:p w14:paraId="600A6D4B">
      <w:pPr>
        <w:pStyle w:val="10"/>
        <w:tabs>
          <w:tab w:val="right" w:leader="dot" w:pos="8528"/>
        </w:tabs>
        <w:spacing w:line="360" w:lineRule="auto"/>
        <w:rPr>
          <w:sz w:val="32"/>
          <w:szCs w:val="32"/>
        </w:rPr>
      </w:pPr>
      <w:r>
        <w:fldChar w:fldCharType="begin"/>
      </w:r>
      <w:r>
        <w:instrText xml:space="preserve"> HYPERLINK \l "_Toc14481" </w:instrText>
      </w:r>
      <w:r>
        <w:fldChar w:fldCharType="separate"/>
      </w:r>
      <w:r>
        <w:rPr>
          <w:rFonts w:hint="eastAsia" w:ascii="黑体" w:hAnsi="黑体" w:eastAsia="黑体"/>
          <w:bCs/>
          <w:sz w:val="32"/>
          <w:szCs w:val="32"/>
        </w:rPr>
        <w:t>七、 开考比例</w:t>
      </w:r>
      <w:r>
        <w:rPr>
          <w:sz w:val="32"/>
          <w:szCs w:val="32"/>
        </w:rPr>
        <w:tab/>
      </w:r>
      <w:r>
        <w:rPr>
          <w:sz w:val="32"/>
          <w:szCs w:val="32"/>
        </w:rPr>
        <w:fldChar w:fldCharType="begin"/>
      </w:r>
      <w:r>
        <w:rPr>
          <w:sz w:val="32"/>
          <w:szCs w:val="32"/>
        </w:rPr>
        <w:instrText xml:space="preserve"> PAGEREF _Toc14481 </w:instrText>
      </w:r>
      <w:r>
        <w:rPr>
          <w:sz w:val="32"/>
          <w:szCs w:val="32"/>
        </w:rPr>
        <w:fldChar w:fldCharType="separate"/>
      </w:r>
      <w:r>
        <w:rPr>
          <w:sz w:val="32"/>
          <w:szCs w:val="32"/>
        </w:rPr>
        <w:t>8</w:t>
      </w:r>
      <w:r>
        <w:rPr>
          <w:sz w:val="32"/>
          <w:szCs w:val="32"/>
        </w:rPr>
        <w:fldChar w:fldCharType="end"/>
      </w:r>
      <w:r>
        <w:rPr>
          <w:sz w:val="32"/>
          <w:szCs w:val="32"/>
        </w:rPr>
        <w:fldChar w:fldCharType="end"/>
      </w:r>
    </w:p>
    <w:p w14:paraId="33E628A7">
      <w:pPr>
        <w:pStyle w:val="10"/>
        <w:tabs>
          <w:tab w:val="right" w:leader="dot" w:pos="8528"/>
        </w:tabs>
        <w:spacing w:line="360" w:lineRule="auto"/>
        <w:rPr>
          <w:sz w:val="32"/>
          <w:szCs w:val="32"/>
        </w:rPr>
      </w:pPr>
      <w:r>
        <w:fldChar w:fldCharType="begin"/>
      </w:r>
      <w:r>
        <w:instrText xml:space="preserve"> HYPERLINK \l "_Toc22850" </w:instrText>
      </w:r>
      <w:r>
        <w:fldChar w:fldCharType="separate"/>
      </w:r>
      <w:r>
        <w:rPr>
          <w:rFonts w:hint="eastAsia" w:ascii="黑体" w:hAnsi="黑体" w:eastAsia="黑体"/>
          <w:bCs/>
          <w:sz w:val="32"/>
          <w:szCs w:val="32"/>
        </w:rPr>
        <w:t>八、 综合成绩计算</w:t>
      </w:r>
      <w:r>
        <w:rPr>
          <w:sz w:val="32"/>
          <w:szCs w:val="32"/>
        </w:rPr>
        <w:tab/>
      </w:r>
      <w:r>
        <w:rPr>
          <w:sz w:val="32"/>
          <w:szCs w:val="32"/>
        </w:rPr>
        <w:fldChar w:fldCharType="begin"/>
      </w:r>
      <w:r>
        <w:rPr>
          <w:sz w:val="32"/>
          <w:szCs w:val="32"/>
        </w:rPr>
        <w:instrText xml:space="preserve"> PAGEREF _Toc22850 </w:instrText>
      </w:r>
      <w:r>
        <w:rPr>
          <w:sz w:val="32"/>
          <w:szCs w:val="32"/>
        </w:rPr>
        <w:fldChar w:fldCharType="separate"/>
      </w:r>
      <w:r>
        <w:rPr>
          <w:sz w:val="32"/>
          <w:szCs w:val="32"/>
        </w:rPr>
        <w:t>8</w:t>
      </w:r>
      <w:r>
        <w:rPr>
          <w:sz w:val="32"/>
          <w:szCs w:val="32"/>
        </w:rPr>
        <w:fldChar w:fldCharType="end"/>
      </w:r>
      <w:r>
        <w:rPr>
          <w:sz w:val="32"/>
          <w:szCs w:val="32"/>
        </w:rPr>
        <w:fldChar w:fldCharType="end"/>
      </w:r>
    </w:p>
    <w:p w14:paraId="4E17528D">
      <w:pPr>
        <w:pStyle w:val="10"/>
        <w:tabs>
          <w:tab w:val="right" w:leader="dot" w:pos="8528"/>
        </w:tabs>
        <w:spacing w:line="360" w:lineRule="auto"/>
        <w:rPr>
          <w:sz w:val="32"/>
          <w:szCs w:val="32"/>
        </w:rPr>
      </w:pPr>
      <w:r>
        <w:fldChar w:fldCharType="begin"/>
      </w:r>
      <w:r>
        <w:instrText xml:space="preserve"> HYPERLINK \l "_Toc2337" </w:instrText>
      </w:r>
      <w:r>
        <w:fldChar w:fldCharType="separate"/>
      </w:r>
      <w:r>
        <w:rPr>
          <w:rFonts w:hint="eastAsia" w:ascii="黑体" w:hAnsi="黑体" w:eastAsia="黑体"/>
          <w:bCs/>
          <w:sz w:val="32"/>
          <w:szCs w:val="32"/>
        </w:rPr>
        <w:t>九、 体检和考察</w:t>
      </w:r>
      <w:r>
        <w:rPr>
          <w:sz w:val="32"/>
          <w:szCs w:val="32"/>
        </w:rPr>
        <w:tab/>
      </w:r>
      <w:r>
        <w:rPr>
          <w:sz w:val="32"/>
          <w:szCs w:val="32"/>
        </w:rPr>
        <w:fldChar w:fldCharType="begin"/>
      </w:r>
      <w:r>
        <w:rPr>
          <w:sz w:val="32"/>
          <w:szCs w:val="32"/>
        </w:rPr>
        <w:instrText xml:space="preserve"> PAGEREF _Toc2337 </w:instrText>
      </w:r>
      <w:r>
        <w:rPr>
          <w:sz w:val="32"/>
          <w:szCs w:val="32"/>
        </w:rPr>
        <w:fldChar w:fldCharType="separate"/>
      </w:r>
      <w:r>
        <w:rPr>
          <w:sz w:val="32"/>
          <w:szCs w:val="32"/>
        </w:rPr>
        <w:t>8</w:t>
      </w:r>
      <w:r>
        <w:rPr>
          <w:sz w:val="32"/>
          <w:szCs w:val="32"/>
        </w:rPr>
        <w:fldChar w:fldCharType="end"/>
      </w:r>
      <w:r>
        <w:rPr>
          <w:sz w:val="32"/>
          <w:szCs w:val="32"/>
        </w:rPr>
        <w:fldChar w:fldCharType="end"/>
      </w:r>
    </w:p>
    <w:p w14:paraId="49D8A1A3">
      <w:pPr>
        <w:pStyle w:val="13"/>
        <w:tabs>
          <w:tab w:val="right" w:leader="dot" w:pos="8528"/>
        </w:tabs>
        <w:spacing w:line="360" w:lineRule="auto"/>
        <w:rPr>
          <w:sz w:val="32"/>
          <w:szCs w:val="32"/>
        </w:rPr>
      </w:pPr>
      <w:r>
        <w:fldChar w:fldCharType="begin"/>
      </w:r>
      <w:r>
        <w:instrText xml:space="preserve"> HYPERLINK \l "_Toc13021" </w:instrText>
      </w:r>
      <w:r>
        <w:fldChar w:fldCharType="separate"/>
      </w:r>
      <w:r>
        <w:rPr>
          <w:rFonts w:hint="eastAsia" w:ascii="楷体" w:hAnsi="楷体" w:eastAsia="楷体"/>
          <w:sz w:val="32"/>
          <w:szCs w:val="32"/>
        </w:rPr>
        <w:t>（一）确定体检和考察人选</w:t>
      </w:r>
      <w:r>
        <w:rPr>
          <w:sz w:val="32"/>
          <w:szCs w:val="32"/>
        </w:rPr>
        <w:tab/>
      </w:r>
      <w:r>
        <w:rPr>
          <w:sz w:val="32"/>
          <w:szCs w:val="32"/>
        </w:rPr>
        <w:fldChar w:fldCharType="begin"/>
      </w:r>
      <w:r>
        <w:rPr>
          <w:sz w:val="32"/>
          <w:szCs w:val="32"/>
        </w:rPr>
        <w:instrText xml:space="preserve"> PAGEREF _Toc13021 </w:instrText>
      </w:r>
      <w:r>
        <w:rPr>
          <w:sz w:val="32"/>
          <w:szCs w:val="32"/>
        </w:rPr>
        <w:fldChar w:fldCharType="separate"/>
      </w:r>
      <w:r>
        <w:rPr>
          <w:sz w:val="32"/>
          <w:szCs w:val="32"/>
        </w:rPr>
        <w:t>8</w:t>
      </w:r>
      <w:r>
        <w:rPr>
          <w:sz w:val="32"/>
          <w:szCs w:val="32"/>
        </w:rPr>
        <w:fldChar w:fldCharType="end"/>
      </w:r>
      <w:r>
        <w:rPr>
          <w:sz w:val="32"/>
          <w:szCs w:val="32"/>
        </w:rPr>
        <w:fldChar w:fldCharType="end"/>
      </w:r>
    </w:p>
    <w:p w14:paraId="12DCEE7D">
      <w:pPr>
        <w:pStyle w:val="13"/>
        <w:tabs>
          <w:tab w:val="right" w:leader="dot" w:pos="8528"/>
        </w:tabs>
        <w:spacing w:line="360" w:lineRule="auto"/>
        <w:rPr>
          <w:sz w:val="32"/>
          <w:szCs w:val="32"/>
        </w:rPr>
      </w:pPr>
      <w:r>
        <w:fldChar w:fldCharType="begin"/>
      </w:r>
      <w:r>
        <w:instrText xml:space="preserve"> HYPERLINK \l "_Toc31757" </w:instrText>
      </w:r>
      <w:r>
        <w:fldChar w:fldCharType="separate"/>
      </w:r>
      <w:r>
        <w:rPr>
          <w:rFonts w:hint="eastAsia" w:ascii="楷体" w:hAnsi="楷体" w:eastAsia="楷体"/>
          <w:sz w:val="32"/>
          <w:szCs w:val="32"/>
        </w:rPr>
        <w:t>（二）组织体检和考察</w:t>
      </w:r>
      <w:r>
        <w:rPr>
          <w:sz w:val="32"/>
          <w:szCs w:val="32"/>
        </w:rPr>
        <w:tab/>
      </w:r>
      <w:r>
        <w:rPr>
          <w:sz w:val="32"/>
          <w:szCs w:val="32"/>
        </w:rPr>
        <w:fldChar w:fldCharType="begin"/>
      </w:r>
      <w:r>
        <w:rPr>
          <w:sz w:val="32"/>
          <w:szCs w:val="32"/>
        </w:rPr>
        <w:instrText xml:space="preserve"> PAGEREF _Toc31757 </w:instrText>
      </w:r>
      <w:r>
        <w:rPr>
          <w:sz w:val="32"/>
          <w:szCs w:val="32"/>
        </w:rPr>
        <w:fldChar w:fldCharType="separate"/>
      </w:r>
      <w:r>
        <w:rPr>
          <w:sz w:val="32"/>
          <w:szCs w:val="32"/>
        </w:rPr>
        <w:t>8</w:t>
      </w:r>
      <w:r>
        <w:rPr>
          <w:sz w:val="32"/>
          <w:szCs w:val="32"/>
        </w:rPr>
        <w:fldChar w:fldCharType="end"/>
      </w:r>
      <w:r>
        <w:rPr>
          <w:sz w:val="32"/>
          <w:szCs w:val="32"/>
        </w:rPr>
        <w:fldChar w:fldCharType="end"/>
      </w:r>
    </w:p>
    <w:p w14:paraId="443FD7D1">
      <w:pPr>
        <w:pStyle w:val="13"/>
        <w:tabs>
          <w:tab w:val="right" w:leader="dot" w:pos="8528"/>
        </w:tabs>
        <w:spacing w:line="360" w:lineRule="auto"/>
        <w:rPr>
          <w:sz w:val="32"/>
          <w:szCs w:val="32"/>
        </w:rPr>
      </w:pPr>
      <w:r>
        <w:fldChar w:fldCharType="begin"/>
      </w:r>
      <w:r>
        <w:instrText xml:space="preserve"> HYPERLINK \l "_Toc13830" </w:instrText>
      </w:r>
      <w:r>
        <w:fldChar w:fldCharType="separate"/>
      </w:r>
      <w:r>
        <w:rPr>
          <w:rFonts w:hint="eastAsia" w:ascii="楷体" w:hAnsi="楷体" w:eastAsia="楷体"/>
          <w:sz w:val="32"/>
          <w:szCs w:val="32"/>
        </w:rPr>
        <w:t>（三）体检依据</w:t>
      </w:r>
      <w:r>
        <w:rPr>
          <w:sz w:val="32"/>
          <w:szCs w:val="32"/>
        </w:rPr>
        <w:tab/>
      </w:r>
      <w:r>
        <w:rPr>
          <w:sz w:val="32"/>
          <w:szCs w:val="32"/>
        </w:rPr>
        <w:fldChar w:fldCharType="begin"/>
      </w:r>
      <w:r>
        <w:rPr>
          <w:sz w:val="32"/>
          <w:szCs w:val="32"/>
        </w:rPr>
        <w:instrText xml:space="preserve"> PAGEREF _Toc13830 </w:instrText>
      </w:r>
      <w:r>
        <w:rPr>
          <w:sz w:val="32"/>
          <w:szCs w:val="32"/>
        </w:rPr>
        <w:fldChar w:fldCharType="separate"/>
      </w:r>
      <w:r>
        <w:rPr>
          <w:sz w:val="32"/>
          <w:szCs w:val="32"/>
        </w:rPr>
        <w:t>9</w:t>
      </w:r>
      <w:r>
        <w:rPr>
          <w:sz w:val="32"/>
          <w:szCs w:val="32"/>
        </w:rPr>
        <w:fldChar w:fldCharType="end"/>
      </w:r>
      <w:r>
        <w:rPr>
          <w:sz w:val="32"/>
          <w:szCs w:val="32"/>
        </w:rPr>
        <w:fldChar w:fldCharType="end"/>
      </w:r>
    </w:p>
    <w:p w14:paraId="3E5BC88A">
      <w:pPr>
        <w:pStyle w:val="13"/>
        <w:tabs>
          <w:tab w:val="right" w:leader="dot" w:pos="8528"/>
        </w:tabs>
        <w:spacing w:line="360" w:lineRule="auto"/>
        <w:rPr>
          <w:sz w:val="32"/>
          <w:szCs w:val="32"/>
        </w:rPr>
      </w:pPr>
      <w:r>
        <w:fldChar w:fldCharType="begin"/>
      </w:r>
      <w:r>
        <w:instrText xml:space="preserve"> HYPERLINK \l "_Toc19825" </w:instrText>
      </w:r>
      <w:r>
        <w:fldChar w:fldCharType="separate"/>
      </w:r>
      <w:r>
        <w:rPr>
          <w:rFonts w:hint="eastAsia" w:ascii="楷体" w:hAnsi="楷体" w:eastAsia="楷体"/>
          <w:sz w:val="32"/>
          <w:szCs w:val="32"/>
        </w:rPr>
        <w:t>（四）体检复检</w:t>
      </w:r>
      <w:r>
        <w:rPr>
          <w:sz w:val="32"/>
          <w:szCs w:val="32"/>
        </w:rPr>
        <w:tab/>
      </w:r>
      <w:r>
        <w:rPr>
          <w:sz w:val="32"/>
          <w:szCs w:val="32"/>
        </w:rPr>
        <w:fldChar w:fldCharType="begin"/>
      </w:r>
      <w:r>
        <w:rPr>
          <w:sz w:val="32"/>
          <w:szCs w:val="32"/>
        </w:rPr>
        <w:instrText xml:space="preserve"> PAGEREF _Toc19825 </w:instrText>
      </w:r>
      <w:r>
        <w:rPr>
          <w:sz w:val="32"/>
          <w:szCs w:val="32"/>
        </w:rPr>
        <w:fldChar w:fldCharType="separate"/>
      </w:r>
      <w:r>
        <w:rPr>
          <w:sz w:val="32"/>
          <w:szCs w:val="32"/>
        </w:rPr>
        <w:t>9</w:t>
      </w:r>
      <w:r>
        <w:rPr>
          <w:sz w:val="32"/>
          <w:szCs w:val="32"/>
        </w:rPr>
        <w:fldChar w:fldCharType="end"/>
      </w:r>
      <w:r>
        <w:rPr>
          <w:sz w:val="32"/>
          <w:szCs w:val="32"/>
        </w:rPr>
        <w:fldChar w:fldCharType="end"/>
      </w:r>
    </w:p>
    <w:p w14:paraId="5095BD2A">
      <w:pPr>
        <w:pStyle w:val="13"/>
        <w:tabs>
          <w:tab w:val="right" w:leader="dot" w:pos="8528"/>
        </w:tabs>
        <w:spacing w:line="360" w:lineRule="auto"/>
        <w:rPr>
          <w:sz w:val="32"/>
          <w:szCs w:val="32"/>
        </w:rPr>
      </w:pPr>
      <w:r>
        <w:fldChar w:fldCharType="begin"/>
      </w:r>
      <w:r>
        <w:instrText xml:space="preserve"> HYPERLINK \l "_Toc25950" </w:instrText>
      </w:r>
      <w:r>
        <w:fldChar w:fldCharType="separate"/>
      </w:r>
      <w:r>
        <w:rPr>
          <w:rFonts w:hint="eastAsia" w:ascii="楷体" w:hAnsi="楷体" w:eastAsia="楷体"/>
          <w:sz w:val="32"/>
          <w:szCs w:val="32"/>
        </w:rPr>
        <w:t>（五）可延迟体检的情形</w:t>
      </w:r>
      <w:r>
        <w:rPr>
          <w:sz w:val="32"/>
          <w:szCs w:val="32"/>
        </w:rPr>
        <w:tab/>
      </w:r>
      <w:r>
        <w:rPr>
          <w:sz w:val="32"/>
          <w:szCs w:val="32"/>
        </w:rPr>
        <w:fldChar w:fldCharType="begin"/>
      </w:r>
      <w:r>
        <w:rPr>
          <w:sz w:val="32"/>
          <w:szCs w:val="32"/>
        </w:rPr>
        <w:instrText xml:space="preserve"> PAGEREF _Toc25950 </w:instrText>
      </w:r>
      <w:r>
        <w:rPr>
          <w:sz w:val="32"/>
          <w:szCs w:val="32"/>
        </w:rPr>
        <w:fldChar w:fldCharType="separate"/>
      </w:r>
      <w:r>
        <w:rPr>
          <w:sz w:val="32"/>
          <w:szCs w:val="32"/>
        </w:rPr>
        <w:t>9</w:t>
      </w:r>
      <w:r>
        <w:rPr>
          <w:sz w:val="32"/>
          <w:szCs w:val="32"/>
        </w:rPr>
        <w:fldChar w:fldCharType="end"/>
      </w:r>
      <w:r>
        <w:rPr>
          <w:sz w:val="32"/>
          <w:szCs w:val="32"/>
        </w:rPr>
        <w:fldChar w:fldCharType="end"/>
      </w:r>
    </w:p>
    <w:p w14:paraId="61D45CBA">
      <w:pPr>
        <w:pStyle w:val="13"/>
        <w:tabs>
          <w:tab w:val="right" w:leader="dot" w:pos="8528"/>
        </w:tabs>
        <w:spacing w:line="360" w:lineRule="auto"/>
        <w:rPr>
          <w:sz w:val="32"/>
          <w:szCs w:val="32"/>
        </w:rPr>
      </w:pPr>
      <w:r>
        <w:fldChar w:fldCharType="begin"/>
      </w:r>
      <w:r>
        <w:instrText xml:space="preserve"> HYPERLINK \l "_Toc14459" </w:instrText>
      </w:r>
      <w:r>
        <w:fldChar w:fldCharType="separate"/>
      </w:r>
      <w:r>
        <w:rPr>
          <w:rFonts w:hint="eastAsia" w:ascii="楷体" w:hAnsi="楷体" w:eastAsia="楷体"/>
          <w:sz w:val="32"/>
          <w:szCs w:val="32"/>
        </w:rPr>
        <w:t>（六）考察</w:t>
      </w:r>
      <w:r>
        <w:rPr>
          <w:sz w:val="32"/>
          <w:szCs w:val="32"/>
        </w:rPr>
        <w:tab/>
      </w:r>
      <w:r>
        <w:rPr>
          <w:sz w:val="32"/>
          <w:szCs w:val="32"/>
        </w:rPr>
        <w:fldChar w:fldCharType="begin"/>
      </w:r>
      <w:r>
        <w:rPr>
          <w:sz w:val="32"/>
          <w:szCs w:val="32"/>
        </w:rPr>
        <w:instrText xml:space="preserve"> PAGEREF _Toc14459 </w:instrText>
      </w:r>
      <w:r>
        <w:rPr>
          <w:sz w:val="32"/>
          <w:szCs w:val="32"/>
        </w:rPr>
        <w:fldChar w:fldCharType="separate"/>
      </w:r>
      <w:r>
        <w:rPr>
          <w:sz w:val="32"/>
          <w:szCs w:val="32"/>
        </w:rPr>
        <w:t>10</w:t>
      </w:r>
      <w:r>
        <w:rPr>
          <w:sz w:val="32"/>
          <w:szCs w:val="32"/>
        </w:rPr>
        <w:fldChar w:fldCharType="end"/>
      </w:r>
      <w:r>
        <w:rPr>
          <w:sz w:val="32"/>
          <w:szCs w:val="32"/>
        </w:rPr>
        <w:fldChar w:fldCharType="end"/>
      </w:r>
    </w:p>
    <w:p w14:paraId="7AA525C0">
      <w:pPr>
        <w:pStyle w:val="10"/>
        <w:tabs>
          <w:tab w:val="right" w:leader="dot" w:pos="8528"/>
        </w:tabs>
        <w:spacing w:line="360" w:lineRule="auto"/>
        <w:rPr>
          <w:sz w:val="32"/>
          <w:szCs w:val="32"/>
        </w:rPr>
      </w:pPr>
      <w:r>
        <w:fldChar w:fldCharType="begin"/>
      </w:r>
      <w:r>
        <w:instrText xml:space="preserve"> HYPERLINK \l "_Toc3624" </w:instrText>
      </w:r>
      <w:r>
        <w:fldChar w:fldCharType="separate"/>
      </w:r>
      <w:r>
        <w:rPr>
          <w:rFonts w:hint="eastAsia" w:ascii="黑体" w:hAnsi="黑体" w:eastAsia="黑体"/>
          <w:bCs/>
          <w:sz w:val="32"/>
          <w:szCs w:val="32"/>
        </w:rPr>
        <w:t>十、 拟录用公示</w:t>
      </w:r>
      <w:r>
        <w:rPr>
          <w:sz w:val="32"/>
          <w:szCs w:val="32"/>
        </w:rPr>
        <w:tab/>
      </w:r>
      <w:r>
        <w:rPr>
          <w:sz w:val="32"/>
          <w:szCs w:val="32"/>
        </w:rPr>
        <w:fldChar w:fldCharType="begin"/>
      </w:r>
      <w:r>
        <w:rPr>
          <w:sz w:val="32"/>
          <w:szCs w:val="32"/>
        </w:rPr>
        <w:instrText xml:space="preserve"> PAGEREF _Toc3624 </w:instrText>
      </w:r>
      <w:r>
        <w:rPr>
          <w:sz w:val="32"/>
          <w:szCs w:val="32"/>
        </w:rPr>
        <w:fldChar w:fldCharType="separate"/>
      </w:r>
      <w:r>
        <w:rPr>
          <w:sz w:val="32"/>
          <w:szCs w:val="32"/>
        </w:rPr>
        <w:t>10</w:t>
      </w:r>
      <w:r>
        <w:rPr>
          <w:sz w:val="32"/>
          <w:szCs w:val="32"/>
        </w:rPr>
        <w:fldChar w:fldCharType="end"/>
      </w:r>
      <w:r>
        <w:rPr>
          <w:sz w:val="32"/>
          <w:szCs w:val="32"/>
        </w:rPr>
        <w:fldChar w:fldCharType="end"/>
      </w:r>
    </w:p>
    <w:p w14:paraId="29771FE1">
      <w:pPr>
        <w:pStyle w:val="10"/>
        <w:tabs>
          <w:tab w:val="right" w:leader="dot" w:pos="8528"/>
        </w:tabs>
        <w:spacing w:line="360" w:lineRule="auto"/>
        <w:rPr>
          <w:sz w:val="32"/>
          <w:szCs w:val="32"/>
        </w:rPr>
      </w:pPr>
      <w:r>
        <w:fldChar w:fldCharType="begin"/>
      </w:r>
      <w:r>
        <w:instrText xml:space="preserve"> HYPERLINK \l "_Toc261" </w:instrText>
      </w:r>
      <w:r>
        <w:fldChar w:fldCharType="separate"/>
      </w:r>
      <w:r>
        <w:rPr>
          <w:rFonts w:hint="eastAsia" w:ascii="黑体" w:hAnsi="黑体" w:eastAsia="黑体"/>
          <w:bCs/>
          <w:sz w:val="32"/>
          <w:szCs w:val="32"/>
        </w:rPr>
        <w:t>十一、 录用</w:t>
      </w:r>
      <w:r>
        <w:rPr>
          <w:sz w:val="32"/>
          <w:szCs w:val="32"/>
        </w:rPr>
        <w:tab/>
      </w:r>
      <w:r>
        <w:rPr>
          <w:sz w:val="32"/>
          <w:szCs w:val="32"/>
        </w:rPr>
        <w:fldChar w:fldCharType="begin"/>
      </w:r>
      <w:r>
        <w:rPr>
          <w:sz w:val="32"/>
          <w:szCs w:val="32"/>
        </w:rPr>
        <w:instrText xml:space="preserve"> PAGEREF _Toc261 </w:instrText>
      </w:r>
      <w:r>
        <w:rPr>
          <w:sz w:val="32"/>
          <w:szCs w:val="32"/>
        </w:rPr>
        <w:fldChar w:fldCharType="separate"/>
      </w:r>
      <w:r>
        <w:rPr>
          <w:sz w:val="32"/>
          <w:szCs w:val="32"/>
        </w:rPr>
        <w:t>10</w:t>
      </w:r>
      <w:r>
        <w:rPr>
          <w:sz w:val="32"/>
          <w:szCs w:val="32"/>
        </w:rPr>
        <w:fldChar w:fldCharType="end"/>
      </w:r>
      <w:r>
        <w:rPr>
          <w:sz w:val="32"/>
          <w:szCs w:val="32"/>
        </w:rPr>
        <w:fldChar w:fldCharType="end"/>
      </w:r>
    </w:p>
    <w:p w14:paraId="798A1CFD">
      <w:pPr>
        <w:spacing w:line="360" w:lineRule="auto"/>
        <w:rPr>
          <w:sz w:val="30"/>
          <w:szCs w:val="30"/>
        </w:rPr>
      </w:pPr>
      <w:r>
        <w:rPr>
          <w:rFonts w:hint="eastAsia"/>
          <w:sz w:val="32"/>
          <w:szCs w:val="32"/>
        </w:rPr>
        <w:fldChar w:fldCharType="end"/>
      </w:r>
      <w:r>
        <w:rPr>
          <w:rFonts w:hint="eastAsia" w:ascii="仿宋" w:hAnsi="仿宋" w:eastAsia="仿宋" w:cs="仿宋"/>
          <w:sz w:val="30"/>
          <w:szCs w:val="30"/>
        </w:rPr>
        <w:t>注：可通过按住ctrl并单击目录，或点击“视图——导航窗格”进行快速检索。</w:t>
      </w:r>
    </w:p>
    <w:bookmarkEnd w:id="0"/>
    <w:p w14:paraId="5F5CAA92">
      <w:pPr>
        <w:adjustRightInd w:val="0"/>
        <w:snapToGrid w:val="0"/>
        <w:spacing w:line="640" w:lineRule="exact"/>
        <w:jc w:val="center"/>
        <w:rPr>
          <w:rFonts w:ascii="宋体" w:hAnsi="宋体" w:cs="宋体"/>
          <w:b/>
          <w:w w:val="85"/>
          <w:kern w:val="0"/>
          <w:sz w:val="30"/>
          <w:szCs w:val="30"/>
        </w:rPr>
        <w:sectPr>
          <w:footerReference r:id="rId3" w:type="default"/>
          <w:pgSz w:w="11906" w:h="16838"/>
          <w:pgMar w:top="1270" w:right="1689" w:bottom="1383" w:left="1689" w:header="851" w:footer="992" w:gutter="0"/>
          <w:pgNumType w:start="1"/>
          <w:cols w:space="0" w:num="1"/>
          <w:docGrid w:linePitch="312" w:charSpace="0"/>
        </w:sectPr>
      </w:pPr>
    </w:p>
    <w:p w14:paraId="4D030F3D">
      <w:pPr>
        <w:rPr>
          <w:rFonts w:ascii="仿宋_GB2312" w:eastAsia="仿宋_GB2312"/>
          <w:sz w:val="30"/>
          <w:szCs w:val="30"/>
        </w:rPr>
      </w:pPr>
    </w:p>
    <w:p w14:paraId="2BF4465B">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rPr>
        <w:t>为帮助报考者详细了解报考政策、相关事项及提醒需要注意的有关事项，根据国有企业单位招聘有关规定，编写了</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年1</w:t>
      </w: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月厦门集美人力资源发展有限公司</w:t>
      </w:r>
      <w:r>
        <w:rPr>
          <w:rFonts w:hint="eastAsia" w:ascii="仿宋_GB2312" w:eastAsia="仿宋_GB2312"/>
          <w:sz w:val="28"/>
          <w:szCs w:val="28"/>
          <w:highlight w:val="none"/>
          <w:lang w:val="en-US" w:eastAsia="zh-CN"/>
        </w:rPr>
        <w:t>集美</w:t>
      </w:r>
      <w:r>
        <w:rPr>
          <w:rFonts w:hint="eastAsia" w:ascii="仿宋_GB2312" w:eastAsia="仿宋_GB2312"/>
          <w:sz w:val="28"/>
          <w:szCs w:val="28"/>
          <w:highlight w:val="none"/>
        </w:rPr>
        <w:t>分公司公开招聘工作人员报考须知》。本须知仅适用于202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年1</w:t>
      </w: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月厦门集美人力资源发展有限公司</w:t>
      </w:r>
      <w:r>
        <w:rPr>
          <w:rFonts w:hint="eastAsia" w:ascii="仿宋_GB2312" w:eastAsia="仿宋_GB2312"/>
          <w:sz w:val="28"/>
          <w:szCs w:val="28"/>
          <w:highlight w:val="none"/>
          <w:lang w:val="en-US" w:eastAsia="zh-CN"/>
        </w:rPr>
        <w:t>集美</w:t>
      </w:r>
      <w:r>
        <w:rPr>
          <w:rFonts w:hint="eastAsia" w:ascii="仿宋_GB2312" w:eastAsia="仿宋_GB2312"/>
          <w:sz w:val="28"/>
          <w:szCs w:val="28"/>
          <w:highlight w:val="none"/>
        </w:rPr>
        <w:t>分公司公开招聘工作人员考试，由招聘单位解释。</w:t>
      </w:r>
    </w:p>
    <w:p w14:paraId="5EBD716A">
      <w:pPr>
        <w:numPr>
          <w:ilvl w:val="0"/>
          <w:numId w:val="1"/>
        </w:numPr>
        <w:spacing w:line="360" w:lineRule="auto"/>
        <w:ind w:firstLine="562" w:firstLineChars="200"/>
        <w:outlineLvl w:val="0"/>
        <w:rPr>
          <w:rFonts w:ascii="黑体" w:hAnsi="黑体" w:eastAsia="黑体"/>
          <w:b/>
          <w:bCs/>
          <w:sz w:val="28"/>
          <w:szCs w:val="28"/>
        </w:rPr>
      </w:pPr>
      <w:bookmarkStart w:id="1" w:name="_Toc4087"/>
      <w:bookmarkStart w:id="2" w:name="_Toc5594"/>
      <w:bookmarkStart w:id="3" w:name="_Toc12780"/>
      <w:r>
        <w:rPr>
          <w:rFonts w:hint="eastAsia" w:ascii="黑体" w:hAnsi="黑体" w:eastAsia="黑体"/>
          <w:b/>
          <w:bCs/>
          <w:sz w:val="28"/>
          <w:szCs w:val="28"/>
        </w:rPr>
        <w:t>基本条件</w:t>
      </w:r>
      <w:bookmarkEnd w:id="1"/>
      <w:bookmarkEnd w:id="2"/>
      <w:bookmarkEnd w:id="3"/>
    </w:p>
    <w:p w14:paraId="46A01468">
      <w:pPr>
        <w:numPr>
          <w:ilvl w:val="0"/>
          <w:numId w:val="2"/>
        </w:numPr>
        <w:spacing w:line="360" w:lineRule="auto"/>
        <w:rPr>
          <w:rFonts w:ascii="仿宋_GB2312" w:eastAsia="仿宋_GB2312"/>
          <w:sz w:val="28"/>
          <w:szCs w:val="28"/>
        </w:rPr>
      </w:pPr>
      <w:bookmarkStart w:id="4" w:name="_Toc17638_WPSOffice_Level2"/>
      <w:bookmarkStart w:id="5" w:name="_Toc9119_WPSOffice_Level2"/>
      <w:bookmarkStart w:id="6" w:name="_Toc19262_WPSOffice_Level2"/>
      <w:bookmarkStart w:id="7" w:name="_Toc29243_WPSOffice_Level2"/>
      <w:r>
        <w:rPr>
          <w:rFonts w:hint="eastAsia" w:ascii="仿宋_GB2312" w:eastAsia="仿宋_GB2312"/>
          <w:sz w:val="28"/>
          <w:szCs w:val="28"/>
        </w:rPr>
        <w:t>具有中华人民共和国国籍；</w:t>
      </w:r>
      <w:bookmarkEnd w:id="4"/>
      <w:bookmarkEnd w:id="5"/>
      <w:bookmarkEnd w:id="6"/>
      <w:bookmarkEnd w:id="7"/>
      <w:bookmarkStart w:id="8" w:name="_Toc12392_WPSOffice_Level2"/>
      <w:bookmarkStart w:id="9" w:name="_Toc17350_WPSOffice_Level2"/>
      <w:bookmarkStart w:id="10" w:name="_Toc4207_WPSOffice_Level2"/>
      <w:bookmarkStart w:id="11" w:name="_Toc11941_WPSOffice_Level2"/>
    </w:p>
    <w:p w14:paraId="00244864">
      <w:pPr>
        <w:numPr>
          <w:ilvl w:val="0"/>
          <w:numId w:val="2"/>
        </w:numPr>
        <w:spacing w:line="360" w:lineRule="auto"/>
        <w:rPr>
          <w:rFonts w:ascii="仿宋_GB2312" w:eastAsia="仿宋_GB2312"/>
          <w:sz w:val="28"/>
          <w:szCs w:val="28"/>
        </w:rPr>
      </w:pPr>
      <w:r>
        <w:rPr>
          <w:rFonts w:hint="eastAsia" w:ascii="仿宋_GB2312" w:eastAsia="仿宋_GB2312"/>
          <w:sz w:val="28"/>
          <w:szCs w:val="28"/>
        </w:rPr>
        <w:t>拥护中华人民共和国宪法,拥护中国共产党领导和社会主义制度；</w:t>
      </w:r>
      <w:bookmarkEnd w:id="8"/>
      <w:bookmarkEnd w:id="9"/>
      <w:bookmarkEnd w:id="10"/>
      <w:bookmarkEnd w:id="11"/>
      <w:bookmarkStart w:id="12" w:name="_Toc9634_WPSOffice_Level2"/>
      <w:bookmarkStart w:id="13" w:name="_Toc7847_WPSOffice_Level2"/>
      <w:bookmarkStart w:id="14" w:name="_Toc6014_WPSOffice_Level2"/>
      <w:bookmarkStart w:id="15" w:name="_Toc20094_WPSOffice_Level2"/>
    </w:p>
    <w:p w14:paraId="6F1F04F8">
      <w:pPr>
        <w:numPr>
          <w:ilvl w:val="0"/>
          <w:numId w:val="2"/>
        </w:numPr>
        <w:spacing w:line="360" w:lineRule="auto"/>
        <w:rPr>
          <w:rFonts w:ascii="仿宋_GB2312" w:eastAsia="仿宋_GB2312"/>
          <w:sz w:val="28"/>
          <w:szCs w:val="28"/>
        </w:rPr>
      </w:pPr>
      <w:r>
        <w:rPr>
          <w:rFonts w:hint="eastAsia" w:ascii="仿宋_GB2312" w:eastAsia="仿宋_GB2312"/>
          <w:sz w:val="28"/>
          <w:szCs w:val="28"/>
        </w:rPr>
        <w:t>具有良好的政治素质和道德品行，具有正常履行职责的身心条件；</w:t>
      </w:r>
      <w:bookmarkEnd w:id="12"/>
      <w:bookmarkEnd w:id="13"/>
      <w:bookmarkEnd w:id="14"/>
      <w:bookmarkEnd w:id="15"/>
      <w:bookmarkStart w:id="16" w:name="_Toc6870_WPSOffice_Level2"/>
      <w:bookmarkStart w:id="17" w:name="_Toc13849_WPSOffice_Level2"/>
      <w:bookmarkStart w:id="18" w:name="_Toc27016_WPSOffice_Level2"/>
      <w:bookmarkStart w:id="19" w:name="_Toc30877_WPSOffice_Level2"/>
    </w:p>
    <w:bookmarkEnd w:id="16"/>
    <w:bookmarkEnd w:id="17"/>
    <w:bookmarkEnd w:id="18"/>
    <w:bookmarkEnd w:id="19"/>
    <w:p w14:paraId="4BBB6B46">
      <w:pPr>
        <w:numPr>
          <w:ilvl w:val="0"/>
          <w:numId w:val="2"/>
        </w:numPr>
        <w:spacing w:line="360" w:lineRule="auto"/>
        <w:rPr>
          <w:rFonts w:ascii="仿宋_GB2312" w:eastAsia="仿宋_GB2312"/>
          <w:sz w:val="28"/>
          <w:szCs w:val="28"/>
        </w:rPr>
      </w:pPr>
      <w:bookmarkStart w:id="20" w:name="_Toc10788_WPSOffice_Level2"/>
      <w:bookmarkStart w:id="21" w:name="_Toc26060_WPSOffice_Level2"/>
      <w:bookmarkStart w:id="22" w:name="_Toc4758_WPSOffice_Level2"/>
      <w:bookmarkStart w:id="23" w:name="_Toc19929_WPSOffice_Level2"/>
      <w:r>
        <w:rPr>
          <w:rFonts w:hint="eastAsia" w:ascii="仿宋_GB2312" w:eastAsia="仿宋_GB2312"/>
          <w:sz w:val="28"/>
          <w:szCs w:val="28"/>
        </w:rPr>
        <w:t>18周岁以上、40周岁以下（在1982年12月至2005年12月期间出生），对年龄条件另有要求的，以岗位要求为准；</w:t>
      </w:r>
    </w:p>
    <w:p w14:paraId="3E54FA1B">
      <w:pPr>
        <w:numPr>
          <w:ilvl w:val="0"/>
          <w:numId w:val="2"/>
        </w:numPr>
        <w:spacing w:line="360" w:lineRule="auto"/>
        <w:rPr>
          <w:rFonts w:ascii="仿宋_GB2312" w:eastAsia="仿宋_GB2312"/>
          <w:sz w:val="28"/>
          <w:szCs w:val="28"/>
        </w:rPr>
      </w:pPr>
      <w:r>
        <w:rPr>
          <w:rFonts w:hint="eastAsia" w:ascii="仿宋_GB2312" w:eastAsia="仿宋_GB2312"/>
          <w:sz w:val="28"/>
          <w:szCs w:val="28"/>
        </w:rPr>
        <w:t>具备招聘岗位设置的资格条件。</w:t>
      </w:r>
      <w:bookmarkEnd w:id="20"/>
      <w:bookmarkEnd w:id="21"/>
      <w:bookmarkEnd w:id="22"/>
      <w:bookmarkEnd w:id="23"/>
    </w:p>
    <w:p w14:paraId="4068ECF3">
      <w:pPr>
        <w:numPr>
          <w:ilvl w:val="0"/>
          <w:numId w:val="1"/>
        </w:numPr>
        <w:spacing w:line="360" w:lineRule="auto"/>
        <w:ind w:firstLine="562" w:firstLineChars="200"/>
        <w:outlineLvl w:val="0"/>
        <w:rPr>
          <w:rFonts w:ascii="黑体" w:hAnsi="黑体" w:eastAsia="黑体"/>
          <w:b/>
          <w:bCs/>
          <w:sz w:val="28"/>
          <w:szCs w:val="28"/>
        </w:rPr>
      </w:pPr>
      <w:bookmarkStart w:id="24" w:name="_Toc28757"/>
      <w:bookmarkStart w:id="25" w:name="_Toc6729"/>
      <w:bookmarkStart w:id="26" w:name="_Toc16690"/>
      <w:r>
        <w:rPr>
          <w:rFonts w:hint="eastAsia" w:ascii="黑体" w:hAnsi="黑体" w:eastAsia="黑体"/>
          <w:b/>
          <w:bCs/>
          <w:sz w:val="28"/>
          <w:szCs w:val="28"/>
        </w:rPr>
        <w:t>不得报考或取消报考（录用）资格的情形</w:t>
      </w:r>
      <w:bookmarkEnd w:id="24"/>
      <w:bookmarkEnd w:id="25"/>
      <w:bookmarkEnd w:id="26"/>
    </w:p>
    <w:p w14:paraId="68747F79">
      <w:pPr>
        <w:spacing w:line="360" w:lineRule="auto"/>
        <w:ind w:firstLine="560" w:firstLineChars="200"/>
        <w:rPr>
          <w:rFonts w:ascii="仿宋_GB2312" w:eastAsia="仿宋_GB2312"/>
          <w:sz w:val="28"/>
          <w:szCs w:val="28"/>
        </w:rPr>
      </w:pPr>
      <w:r>
        <w:rPr>
          <w:rFonts w:hint="eastAsia" w:ascii="仿宋_GB2312" w:eastAsia="仿宋_GB2312"/>
          <w:sz w:val="28"/>
          <w:szCs w:val="28"/>
        </w:rPr>
        <w:t>（一）因犯罪受过刑事处罚的；</w:t>
      </w:r>
    </w:p>
    <w:p w14:paraId="41FEDD90">
      <w:pPr>
        <w:spacing w:line="360" w:lineRule="auto"/>
        <w:ind w:firstLine="560" w:firstLineChars="200"/>
        <w:rPr>
          <w:rFonts w:ascii="仿宋_GB2312" w:eastAsia="仿宋_GB2312"/>
          <w:sz w:val="28"/>
          <w:szCs w:val="28"/>
        </w:rPr>
      </w:pPr>
      <w:r>
        <w:rPr>
          <w:rFonts w:hint="eastAsia" w:ascii="仿宋_GB2312" w:eastAsia="仿宋_GB2312"/>
          <w:sz w:val="28"/>
          <w:szCs w:val="28"/>
        </w:rPr>
        <w:t>（二）被开除公职或开除中国共产党党籍的；</w:t>
      </w:r>
    </w:p>
    <w:p w14:paraId="63BB6ADF">
      <w:pPr>
        <w:spacing w:line="360" w:lineRule="auto"/>
        <w:ind w:firstLine="560" w:firstLineChars="200"/>
        <w:rPr>
          <w:rFonts w:ascii="仿宋_GB2312" w:eastAsia="仿宋_GB2312"/>
          <w:sz w:val="28"/>
          <w:szCs w:val="28"/>
        </w:rPr>
      </w:pPr>
      <w:r>
        <w:rPr>
          <w:rFonts w:hint="eastAsia" w:ascii="仿宋_GB2312" w:eastAsia="仿宋_GB2312"/>
          <w:sz w:val="28"/>
          <w:szCs w:val="28"/>
        </w:rPr>
        <w:t>（三）被依法列为失信联合惩戒对象的；</w:t>
      </w:r>
    </w:p>
    <w:p w14:paraId="5408EF6E">
      <w:pPr>
        <w:spacing w:line="360" w:lineRule="auto"/>
        <w:ind w:firstLine="560" w:firstLineChars="200"/>
        <w:rPr>
          <w:rFonts w:ascii="仿宋_GB2312" w:eastAsia="仿宋_GB2312"/>
          <w:sz w:val="28"/>
          <w:szCs w:val="28"/>
        </w:rPr>
      </w:pPr>
      <w:r>
        <w:rPr>
          <w:rFonts w:hint="eastAsia" w:ascii="仿宋_GB2312" w:eastAsia="仿宋_GB2312"/>
          <w:sz w:val="28"/>
          <w:szCs w:val="28"/>
        </w:rPr>
        <w:t>（四）公务员或参照公务员法管理机关（单位）工作人员（以下简称“参公人员”）被辞退未满5年的；</w:t>
      </w:r>
    </w:p>
    <w:p w14:paraId="0F27C8DE">
      <w:pPr>
        <w:spacing w:line="360" w:lineRule="auto"/>
        <w:ind w:firstLine="560" w:firstLineChars="200"/>
        <w:rPr>
          <w:rFonts w:ascii="仿宋_GB2312" w:eastAsia="仿宋_GB2312"/>
          <w:sz w:val="28"/>
          <w:szCs w:val="28"/>
        </w:rPr>
      </w:pPr>
      <w:r>
        <w:rPr>
          <w:rFonts w:hint="eastAsia" w:ascii="仿宋_GB2312" w:eastAsia="仿宋_GB2312"/>
          <w:sz w:val="28"/>
          <w:szCs w:val="28"/>
        </w:rPr>
        <w:t>（五）公务员或参公人员录用后服务年限不满2年（含试用期）以及未达到与当地公务员主管部门或所在单位组织人事部门约定服务年限的；</w:t>
      </w:r>
    </w:p>
    <w:p w14:paraId="410A07D1">
      <w:pPr>
        <w:spacing w:line="360" w:lineRule="auto"/>
        <w:ind w:firstLine="560" w:firstLineChars="200"/>
        <w:rPr>
          <w:rFonts w:ascii="仿宋_GB2312" w:eastAsia="仿宋_GB2312"/>
          <w:sz w:val="28"/>
          <w:szCs w:val="28"/>
        </w:rPr>
      </w:pPr>
      <w:r>
        <w:rPr>
          <w:rFonts w:hint="eastAsia" w:ascii="仿宋_GB2312" w:eastAsia="仿宋_GB2312"/>
          <w:sz w:val="28"/>
          <w:szCs w:val="28"/>
        </w:rPr>
        <w:t>（六）现役军人及普通高等院校全日制在读的非应届毕业生（即202</w:t>
      </w:r>
      <w:r>
        <w:rPr>
          <w:rFonts w:hint="eastAsia" w:ascii="仿宋_GB2312" w:eastAsia="仿宋_GB2312"/>
          <w:sz w:val="28"/>
          <w:szCs w:val="28"/>
          <w:lang w:val="en-US" w:eastAsia="zh-CN"/>
        </w:rPr>
        <w:t>5</w:t>
      </w:r>
      <w:r>
        <w:rPr>
          <w:rFonts w:hint="eastAsia" w:ascii="仿宋_GB2312" w:eastAsia="仿宋_GB2312"/>
          <w:sz w:val="28"/>
          <w:szCs w:val="28"/>
        </w:rPr>
        <w:t>年及以后才学业期满的全日制普通教育学生）；</w:t>
      </w:r>
    </w:p>
    <w:p w14:paraId="2BEBCC39">
      <w:pPr>
        <w:spacing w:line="360" w:lineRule="auto"/>
        <w:ind w:firstLine="560" w:firstLineChars="200"/>
        <w:rPr>
          <w:rFonts w:ascii="仿宋_GB2312" w:eastAsia="仿宋_GB2312"/>
          <w:sz w:val="28"/>
          <w:szCs w:val="28"/>
        </w:rPr>
      </w:pPr>
      <w:r>
        <w:rPr>
          <w:rFonts w:hint="eastAsia" w:ascii="仿宋_GB2312" w:eastAsia="仿宋_GB2312"/>
          <w:sz w:val="28"/>
          <w:szCs w:val="28"/>
        </w:rPr>
        <w:t>（七）涉嫌违法犯罪正在接受司法调查尚未做出结论的，或尚未解除党（政）纪处分的，或正在接受纪律审查的;</w:t>
      </w:r>
    </w:p>
    <w:p w14:paraId="320FF903">
      <w:pPr>
        <w:spacing w:line="360" w:lineRule="auto"/>
        <w:ind w:firstLine="560" w:firstLineChars="200"/>
        <w:rPr>
          <w:rFonts w:ascii="仿宋_GB2312" w:eastAsia="仿宋_GB2312"/>
          <w:sz w:val="28"/>
          <w:szCs w:val="28"/>
        </w:rPr>
      </w:pPr>
      <w:r>
        <w:rPr>
          <w:rFonts w:hint="eastAsia" w:ascii="仿宋_GB2312" w:eastAsia="仿宋_GB2312"/>
          <w:sz w:val="28"/>
          <w:szCs w:val="28"/>
        </w:rPr>
        <w:t>（八）录用后即构成应回避关系的；</w:t>
      </w:r>
    </w:p>
    <w:p w14:paraId="03F0CB3D">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（九）法律法规规章规定不得录用为国企单位人员的其他情形。 </w:t>
      </w:r>
    </w:p>
    <w:p w14:paraId="3FE4AC02">
      <w:pPr>
        <w:numPr>
          <w:ilvl w:val="0"/>
          <w:numId w:val="1"/>
        </w:numPr>
        <w:spacing w:line="360" w:lineRule="auto"/>
        <w:ind w:firstLine="562" w:firstLineChars="200"/>
        <w:outlineLvl w:val="0"/>
        <w:rPr>
          <w:rFonts w:ascii="黑体" w:hAnsi="黑体" w:eastAsia="黑体"/>
          <w:b/>
          <w:bCs/>
          <w:sz w:val="28"/>
          <w:szCs w:val="28"/>
        </w:rPr>
      </w:pPr>
      <w:bookmarkStart w:id="27" w:name="_Toc18411"/>
      <w:bookmarkStart w:id="28" w:name="_Toc19914"/>
      <w:bookmarkStart w:id="29" w:name="_Toc31201"/>
      <w:r>
        <w:rPr>
          <w:rFonts w:hint="eastAsia" w:ascii="黑体" w:hAnsi="黑体" w:eastAsia="黑体"/>
          <w:b/>
          <w:bCs/>
          <w:sz w:val="28"/>
          <w:szCs w:val="28"/>
        </w:rPr>
        <w:t>选报岗位须知</w:t>
      </w:r>
      <w:bookmarkEnd w:id="27"/>
      <w:bookmarkEnd w:id="28"/>
      <w:bookmarkEnd w:id="29"/>
    </w:p>
    <w:p w14:paraId="6A4C6A05">
      <w:pPr>
        <w:numPr>
          <w:ilvl w:val="0"/>
          <w:numId w:val="3"/>
        </w:numPr>
        <w:spacing w:line="360" w:lineRule="auto"/>
        <w:ind w:firstLine="562" w:firstLineChars="200"/>
        <w:outlineLvl w:val="1"/>
        <w:rPr>
          <w:rFonts w:ascii="楷体" w:hAnsi="楷体" w:eastAsia="楷体"/>
          <w:b/>
          <w:sz w:val="28"/>
          <w:szCs w:val="28"/>
        </w:rPr>
      </w:pPr>
      <w:bookmarkStart w:id="30" w:name="_Toc5772"/>
      <w:bookmarkStart w:id="31" w:name="_Toc14652"/>
      <w:bookmarkStart w:id="32" w:name="_Toc5898"/>
      <w:r>
        <w:rPr>
          <w:rFonts w:hint="eastAsia" w:ascii="楷体" w:hAnsi="楷体" w:eastAsia="楷体"/>
          <w:b/>
          <w:sz w:val="28"/>
          <w:szCs w:val="28"/>
        </w:rPr>
        <w:t>报考资格条件确认</w:t>
      </w:r>
      <w:bookmarkEnd w:id="30"/>
      <w:bookmarkEnd w:id="31"/>
      <w:bookmarkEnd w:id="32"/>
    </w:p>
    <w:p w14:paraId="4311C468">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报考者须在报名时，全面、逐项对照招聘岗位和招聘简章等要求，确认符合报考资格条件。 </w:t>
      </w:r>
    </w:p>
    <w:p w14:paraId="5501771E">
      <w:pPr>
        <w:numPr>
          <w:ilvl w:val="0"/>
          <w:numId w:val="3"/>
        </w:numPr>
        <w:spacing w:line="360" w:lineRule="auto"/>
        <w:ind w:firstLine="562" w:firstLineChars="200"/>
        <w:outlineLvl w:val="1"/>
        <w:rPr>
          <w:rFonts w:ascii="楷体" w:hAnsi="楷体" w:eastAsia="楷体"/>
          <w:b/>
          <w:sz w:val="28"/>
          <w:szCs w:val="28"/>
        </w:rPr>
      </w:pPr>
      <w:bookmarkStart w:id="33" w:name="_Toc25790"/>
      <w:r>
        <w:rPr>
          <w:rFonts w:hint="eastAsia" w:ascii="楷体" w:hAnsi="楷体" w:eastAsia="楷体"/>
          <w:b/>
          <w:sz w:val="28"/>
          <w:szCs w:val="28"/>
        </w:rPr>
        <w:t>简历填写</w:t>
      </w:r>
      <w:bookmarkEnd w:id="33"/>
    </w:p>
    <w:p w14:paraId="74C8D029">
      <w:pPr>
        <w:spacing w:line="360" w:lineRule="auto"/>
        <w:ind w:firstLine="640"/>
        <w:rPr>
          <w:rFonts w:ascii="仿宋_GB2312" w:hAnsi="仿宋_GB2312" w:eastAsia="仿宋_GB2312" w:cs="仿宋_GB2312"/>
          <w:sz w:val="28"/>
          <w:szCs w:val="28"/>
        </w:rPr>
      </w:pPr>
      <w:bookmarkStart w:id="34" w:name="_Toc11175"/>
      <w:bookmarkStart w:id="35" w:name="_Toc29293"/>
      <w:bookmarkStart w:id="36" w:name="_Toc28349"/>
      <w:bookmarkStart w:id="37" w:name="_Toc4830"/>
      <w:bookmarkStart w:id="38" w:name="_Toc5535"/>
      <w:r>
        <w:rPr>
          <w:rFonts w:hint="eastAsia" w:ascii="仿宋_GB2312" w:eastAsia="仿宋_GB2312"/>
          <w:sz w:val="28"/>
          <w:szCs w:val="28"/>
        </w:rPr>
        <w:t>报考者须</w:t>
      </w:r>
      <w:r>
        <w:rPr>
          <w:rFonts w:hint="eastAsia" w:ascii="仿宋_GB2312" w:hAnsi="仿宋_GB2312" w:eastAsia="仿宋_GB2312" w:cs="仿宋_GB2312"/>
          <w:sz w:val="28"/>
          <w:szCs w:val="28"/>
        </w:rPr>
        <w:t>如实反映各阶段的就学、就业、待业等状态，原则上应从高中起填写。</w:t>
      </w:r>
      <w:bookmarkEnd w:id="34"/>
      <w:bookmarkEnd w:id="35"/>
      <w:bookmarkEnd w:id="36"/>
      <w:bookmarkEnd w:id="37"/>
      <w:bookmarkEnd w:id="38"/>
    </w:p>
    <w:p w14:paraId="2A9204C7">
      <w:pPr>
        <w:numPr>
          <w:ilvl w:val="0"/>
          <w:numId w:val="3"/>
        </w:numPr>
        <w:spacing w:line="360" w:lineRule="auto"/>
        <w:ind w:firstLine="562" w:firstLineChars="200"/>
        <w:outlineLvl w:val="1"/>
        <w:rPr>
          <w:rFonts w:ascii="楷体" w:hAnsi="楷体" w:eastAsia="楷体"/>
          <w:b/>
          <w:sz w:val="28"/>
          <w:szCs w:val="28"/>
        </w:rPr>
      </w:pPr>
      <w:bookmarkStart w:id="39" w:name="_Toc30078"/>
      <w:r>
        <w:rPr>
          <w:rFonts w:hint="eastAsia" w:ascii="楷体" w:hAnsi="楷体" w:eastAsia="楷体"/>
          <w:b/>
          <w:sz w:val="28"/>
          <w:szCs w:val="28"/>
        </w:rPr>
        <w:t>回避情形</w:t>
      </w:r>
      <w:bookmarkEnd w:id="39"/>
    </w:p>
    <w:p w14:paraId="792658A8">
      <w:pPr>
        <w:spacing w:line="360" w:lineRule="auto"/>
        <w:ind w:firstLine="560" w:firstLineChars="200"/>
        <w:rPr>
          <w:rFonts w:ascii="仿宋_GB2312" w:eastAsia="仿宋_GB2312"/>
          <w:sz w:val="28"/>
          <w:szCs w:val="28"/>
        </w:rPr>
      </w:pPr>
      <w:r>
        <w:rPr>
          <w:rFonts w:hint="eastAsia" w:ascii="仿宋_GB2312" w:eastAsia="仿宋_GB2312"/>
          <w:sz w:val="28"/>
          <w:szCs w:val="28"/>
        </w:rPr>
        <w:t>工作人员凡有下列亲属关系的，不得在同一单位录用至具有直接上下级领导关系的管理岗位，不得在其中一方担任领导人员的单位录用至从事组织</w:t>
      </w:r>
      <w:r>
        <w:rPr>
          <w:rFonts w:ascii="仿宋_GB2312" w:eastAsia="仿宋_GB2312"/>
          <w:sz w:val="28"/>
          <w:szCs w:val="28"/>
        </w:rPr>
        <w:t>(</w:t>
      </w:r>
      <w:r>
        <w:rPr>
          <w:rFonts w:hint="eastAsia" w:ascii="仿宋_GB2312" w:eastAsia="仿宋_GB2312"/>
          <w:sz w:val="28"/>
          <w:szCs w:val="28"/>
        </w:rPr>
        <w:t>人事</w:t>
      </w:r>
      <w:r>
        <w:rPr>
          <w:rFonts w:ascii="仿宋_GB2312" w:eastAsia="仿宋_GB2312"/>
          <w:sz w:val="28"/>
          <w:szCs w:val="28"/>
        </w:rPr>
        <w:t>)</w:t>
      </w:r>
      <w:r>
        <w:rPr>
          <w:rFonts w:hint="eastAsia" w:ascii="仿宋_GB2312" w:eastAsia="仿宋_GB2312"/>
          <w:sz w:val="28"/>
          <w:szCs w:val="28"/>
        </w:rPr>
        <w:t>、纪检监察、审计、财务工作的岗位，也不得录用至双方直接隶属于同一领导人员的从事组织</w:t>
      </w:r>
      <w:r>
        <w:rPr>
          <w:rFonts w:ascii="仿宋_GB2312" w:eastAsia="仿宋_GB2312"/>
          <w:sz w:val="28"/>
          <w:szCs w:val="28"/>
        </w:rPr>
        <w:t>(</w:t>
      </w:r>
      <w:r>
        <w:rPr>
          <w:rFonts w:hint="eastAsia" w:ascii="仿宋_GB2312" w:eastAsia="仿宋_GB2312"/>
          <w:sz w:val="28"/>
          <w:szCs w:val="28"/>
        </w:rPr>
        <w:t>人事</w:t>
      </w:r>
      <w:r>
        <w:rPr>
          <w:rFonts w:ascii="仿宋_GB2312" w:eastAsia="仿宋_GB2312"/>
          <w:sz w:val="28"/>
          <w:szCs w:val="28"/>
        </w:rPr>
        <w:t>)</w:t>
      </w:r>
      <w:r>
        <w:rPr>
          <w:rFonts w:hint="eastAsia" w:ascii="仿宋_GB2312" w:eastAsia="仿宋_GB2312"/>
          <w:sz w:val="28"/>
          <w:szCs w:val="28"/>
        </w:rPr>
        <w:t>、纪检监察、审计、财务工作的内设机构正职岗位：</w:t>
      </w:r>
    </w:p>
    <w:p w14:paraId="74AFC429">
      <w:pPr>
        <w:spacing w:line="360" w:lineRule="auto"/>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夫妻关系</w:t>
      </w:r>
      <w:r>
        <w:rPr>
          <w:rFonts w:ascii="仿宋_GB2312" w:eastAsia="仿宋_GB2312"/>
          <w:sz w:val="28"/>
          <w:szCs w:val="28"/>
        </w:rPr>
        <w:t>;</w:t>
      </w:r>
    </w:p>
    <w:p w14:paraId="5F05C1F1">
      <w:pPr>
        <w:spacing w:line="360" w:lineRule="auto"/>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直系血亲关系，包括祖父母、外祖父母、父母、子女、孙子女、外孙子女</w:t>
      </w:r>
      <w:r>
        <w:rPr>
          <w:rFonts w:ascii="仿宋_GB2312" w:eastAsia="仿宋_GB2312"/>
          <w:sz w:val="28"/>
          <w:szCs w:val="28"/>
        </w:rPr>
        <w:t>;</w:t>
      </w:r>
    </w:p>
    <w:p w14:paraId="720357EF">
      <w:pPr>
        <w:spacing w:line="360" w:lineRule="auto"/>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三代以内旁系血亲关系，包括叔伯姑舅姨、兄弟姐妹、堂兄弟姐妹、表兄弟姐妹、侄子女、甥子女</w:t>
      </w:r>
      <w:r>
        <w:rPr>
          <w:rFonts w:ascii="仿宋_GB2312" w:eastAsia="仿宋_GB2312"/>
          <w:sz w:val="28"/>
          <w:szCs w:val="28"/>
        </w:rPr>
        <w:t>;</w:t>
      </w:r>
    </w:p>
    <w:p w14:paraId="3085DE7C">
      <w:pPr>
        <w:spacing w:line="360" w:lineRule="auto"/>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近姻亲关系，包括配偶的父母、配偶的兄弟姐妹及其配偶、子女的配偶及子女配偶的父母、三代以内旁系血亲的配偶</w:t>
      </w:r>
      <w:r>
        <w:rPr>
          <w:rFonts w:ascii="仿宋_GB2312" w:eastAsia="仿宋_GB2312"/>
          <w:sz w:val="28"/>
          <w:szCs w:val="28"/>
        </w:rPr>
        <w:t>;</w:t>
      </w:r>
    </w:p>
    <w:p w14:paraId="68451D7D">
      <w:pPr>
        <w:spacing w:line="360" w:lineRule="auto"/>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其他亲属关系，包括养父母子女、形成抚养关系的继父母子女及由此形成的直系血亲、三代以内旁系血亲和近姻亲关系。</w:t>
      </w:r>
    </w:p>
    <w:p w14:paraId="7051C4C3">
      <w:pPr>
        <w:spacing w:line="360" w:lineRule="auto"/>
        <w:ind w:firstLine="560" w:firstLineChars="200"/>
        <w:rPr>
          <w:rFonts w:ascii="仿宋_GB2312" w:eastAsia="仿宋_GB2312"/>
          <w:sz w:val="28"/>
          <w:szCs w:val="28"/>
        </w:rPr>
      </w:pPr>
      <w:r>
        <w:rPr>
          <w:rFonts w:hint="eastAsia" w:ascii="仿宋_GB2312" w:eastAsia="仿宋_GB2312"/>
          <w:sz w:val="28"/>
          <w:szCs w:val="28"/>
        </w:rPr>
        <w:t>所称直接上下级领导关系包括：</w:t>
      </w:r>
    </w:p>
    <w:p w14:paraId="5E837B2B">
      <w:pPr>
        <w:spacing w:line="360" w:lineRule="auto"/>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领导班子正职与副职</w:t>
      </w:r>
      <w:r>
        <w:rPr>
          <w:rFonts w:ascii="仿宋_GB2312" w:eastAsia="仿宋_GB2312"/>
          <w:sz w:val="28"/>
          <w:szCs w:val="28"/>
        </w:rPr>
        <w:t>;</w:t>
      </w:r>
    </w:p>
    <w:p w14:paraId="0D18C669">
      <w:pPr>
        <w:spacing w:line="360" w:lineRule="auto"/>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同一内设机构正职与副职</w:t>
      </w:r>
      <w:r>
        <w:rPr>
          <w:rFonts w:ascii="仿宋_GB2312" w:eastAsia="仿宋_GB2312"/>
          <w:sz w:val="28"/>
          <w:szCs w:val="28"/>
        </w:rPr>
        <w:t>;</w:t>
      </w:r>
    </w:p>
    <w:p w14:paraId="17AED93F">
      <w:pPr>
        <w:spacing w:line="360" w:lineRule="auto"/>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上级正职、副职与下级正职</w:t>
      </w:r>
      <w:r>
        <w:rPr>
          <w:rFonts w:ascii="仿宋_GB2312" w:eastAsia="仿宋_GB2312"/>
          <w:sz w:val="28"/>
          <w:szCs w:val="28"/>
        </w:rPr>
        <w:t>;</w:t>
      </w:r>
    </w:p>
    <w:p w14:paraId="2E1AB70A">
      <w:pPr>
        <w:spacing w:line="360" w:lineRule="auto"/>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单位无内设机构的，其正职、副职与其他管理人员以及从事审计、财务工作的专业技术人员</w:t>
      </w:r>
      <w:r>
        <w:rPr>
          <w:rFonts w:ascii="仿宋_GB2312" w:eastAsia="仿宋_GB2312"/>
          <w:sz w:val="28"/>
          <w:szCs w:val="28"/>
        </w:rPr>
        <w:t>;</w:t>
      </w:r>
    </w:p>
    <w:p w14:paraId="032488D2">
      <w:pPr>
        <w:spacing w:line="360" w:lineRule="auto"/>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内设机构无下一级单位的，其正职、副职与其他管理人员以及从事审计、财务工作的专业技术人员。</w:t>
      </w:r>
    </w:p>
    <w:p w14:paraId="392E9588">
      <w:pPr>
        <w:spacing w:line="360" w:lineRule="auto"/>
        <w:ind w:firstLine="560" w:firstLineChars="200"/>
        <w:rPr>
          <w:rFonts w:ascii="仿宋_GB2312" w:eastAsia="仿宋_GB2312"/>
          <w:sz w:val="28"/>
          <w:szCs w:val="28"/>
        </w:rPr>
      </w:pPr>
      <w:r>
        <w:rPr>
          <w:rFonts w:hint="eastAsia" w:ascii="仿宋_GB2312" w:eastAsia="仿宋_GB2312"/>
          <w:sz w:val="28"/>
          <w:szCs w:val="28"/>
        </w:rPr>
        <w:t>从事招聘工作的人员存在应当回避情形的，须实行履职回避。</w:t>
      </w:r>
    </w:p>
    <w:p w14:paraId="5B63029E">
      <w:pPr>
        <w:numPr>
          <w:ilvl w:val="0"/>
          <w:numId w:val="4"/>
        </w:numPr>
        <w:spacing w:line="360" w:lineRule="auto"/>
        <w:ind w:firstLine="562" w:firstLineChars="200"/>
        <w:outlineLvl w:val="0"/>
        <w:rPr>
          <w:rFonts w:ascii="黑体" w:hAnsi="黑体" w:eastAsia="黑体"/>
          <w:b/>
          <w:bCs/>
          <w:sz w:val="28"/>
          <w:szCs w:val="28"/>
        </w:rPr>
      </w:pPr>
      <w:bookmarkStart w:id="40" w:name="_Toc21604"/>
      <w:bookmarkStart w:id="41" w:name="_Toc24436"/>
      <w:bookmarkStart w:id="42" w:name="_Toc14467"/>
      <w:r>
        <w:rPr>
          <w:rFonts w:hint="eastAsia" w:ascii="黑体" w:hAnsi="黑体" w:eastAsia="黑体"/>
          <w:b/>
          <w:bCs/>
          <w:sz w:val="28"/>
          <w:szCs w:val="28"/>
        </w:rPr>
        <w:t>年龄、资格（历）等的计算办法</w:t>
      </w:r>
      <w:bookmarkEnd w:id="40"/>
      <w:bookmarkEnd w:id="41"/>
      <w:bookmarkEnd w:id="42"/>
    </w:p>
    <w:p w14:paraId="12B0E6B6">
      <w:pPr>
        <w:spacing w:line="360" w:lineRule="auto"/>
        <w:ind w:firstLine="560" w:firstLineChars="200"/>
        <w:rPr>
          <w:rFonts w:ascii="仿宋_GB2312" w:eastAsia="仿宋_GB2312"/>
          <w:sz w:val="28"/>
          <w:szCs w:val="28"/>
        </w:rPr>
      </w:pPr>
      <w:r>
        <w:rPr>
          <w:rFonts w:hint="eastAsia" w:ascii="仿宋_GB2312" w:eastAsia="仿宋_GB2312"/>
          <w:sz w:val="28"/>
          <w:szCs w:val="28"/>
        </w:rPr>
        <w:t>如无特别说明，相关年限的计算、证书取得时间等，均指计算截至报名截止当月（202</w:t>
      </w:r>
      <w:r>
        <w:rPr>
          <w:rFonts w:hint="eastAsia" w:ascii="仿宋_GB2312" w:eastAsia="仿宋_GB2312"/>
          <w:sz w:val="28"/>
          <w:szCs w:val="28"/>
          <w:lang w:val="en-US" w:eastAsia="zh-CN"/>
        </w:rPr>
        <w:t>4</w:t>
      </w:r>
      <w:r>
        <w:rPr>
          <w:rFonts w:hint="eastAsia" w:ascii="仿宋_GB2312" w:eastAsia="仿宋_GB2312"/>
          <w:sz w:val="28"/>
          <w:szCs w:val="28"/>
        </w:rPr>
        <w:t>年1</w:t>
      </w:r>
      <w:r>
        <w:rPr>
          <w:rFonts w:hint="eastAsia" w:ascii="仿宋_GB2312" w:eastAsia="仿宋_GB2312"/>
          <w:sz w:val="28"/>
          <w:szCs w:val="28"/>
          <w:lang w:val="en-US" w:eastAsia="zh-CN"/>
        </w:rPr>
        <w:t>1</w:t>
      </w:r>
      <w:r>
        <w:rPr>
          <w:rFonts w:hint="eastAsia" w:ascii="仿宋_GB2312" w:eastAsia="仿宋_GB2312"/>
          <w:sz w:val="28"/>
          <w:szCs w:val="28"/>
        </w:rPr>
        <w:t>月）。</w:t>
      </w:r>
    </w:p>
    <w:p w14:paraId="1C914390">
      <w:pPr>
        <w:spacing w:line="360" w:lineRule="auto"/>
        <w:ind w:firstLine="560" w:firstLineChars="200"/>
        <w:rPr>
          <w:rFonts w:ascii="仿宋_GB2312" w:eastAsia="仿宋_GB2312"/>
          <w:sz w:val="28"/>
          <w:szCs w:val="28"/>
        </w:rPr>
      </w:pPr>
      <w:r>
        <w:rPr>
          <w:rFonts w:hint="eastAsia" w:ascii="仿宋_GB2312" w:eastAsia="仿宋_GB2312"/>
          <w:sz w:val="28"/>
          <w:szCs w:val="28"/>
        </w:rPr>
        <w:t>最高年龄要求40周岁是指已满18周岁、未满41周岁，具体计算到月（在1982年12月至2005年12月期间出生）的人员。</w:t>
      </w:r>
    </w:p>
    <w:p w14:paraId="3077A526">
      <w:pPr>
        <w:numPr>
          <w:ilvl w:val="0"/>
          <w:numId w:val="4"/>
        </w:numPr>
        <w:spacing w:line="360" w:lineRule="auto"/>
        <w:ind w:firstLine="562" w:firstLineChars="200"/>
        <w:outlineLvl w:val="0"/>
        <w:rPr>
          <w:rFonts w:ascii="黑体" w:hAnsi="黑体" w:eastAsia="黑体"/>
          <w:b/>
          <w:bCs/>
          <w:sz w:val="28"/>
          <w:szCs w:val="28"/>
        </w:rPr>
      </w:pPr>
      <w:bookmarkStart w:id="43" w:name="_Toc14880"/>
      <w:bookmarkStart w:id="44" w:name="_Toc15826"/>
      <w:bookmarkStart w:id="45" w:name="_Toc18144"/>
      <w:r>
        <w:rPr>
          <w:rFonts w:hint="eastAsia" w:ascii="黑体" w:hAnsi="黑体" w:eastAsia="黑体"/>
          <w:b/>
          <w:bCs/>
          <w:sz w:val="28"/>
          <w:szCs w:val="28"/>
        </w:rPr>
        <w:t>学历（位）认定</w:t>
      </w:r>
      <w:bookmarkEnd w:id="43"/>
      <w:bookmarkEnd w:id="44"/>
      <w:bookmarkEnd w:id="45"/>
    </w:p>
    <w:p w14:paraId="5127E6F2">
      <w:pPr>
        <w:spacing w:line="360" w:lineRule="auto"/>
        <w:ind w:firstLine="560" w:firstLineChars="200"/>
        <w:rPr>
          <w:rFonts w:ascii="仿宋_GB2312" w:eastAsia="仿宋_GB2312"/>
          <w:sz w:val="28"/>
          <w:szCs w:val="28"/>
        </w:rPr>
      </w:pPr>
      <w:bookmarkStart w:id="46" w:name="_Toc14664"/>
      <w:r>
        <w:rPr>
          <w:rFonts w:hint="eastAsia" w:ascii="仿宋_GB2312" w:eastAsia="仿宋_GB2312"/>
          <w:sz w:val="28"/>
          <w:szCs w:val="28"/>
        </w:rPr>
        <w:t>报考者的学历应为国家承认的国民教育序列学历。</w:t>
      </w:r>
    </w:p>
    <w:p w14:paraId="3F7A0B8D">
      <w:pPr>
        <w:numPr>
          <w:ilvl w:val="0"/>
          <w:numId w:val="5"/>
        </w:numPr>
        <w:spacing w:line="360" w:lineRule="auto"/>
        <w:ind w:firstLine="562" w:firstLineChars="200"/>
        <w:outlineLvl w:val="1"/>
        <w:rPr>
          <w:rFonts w:ascii="楷体" w:hAnsi="楷体" w:eastAsia="楷体" w:cs="楷体"/>
          <w:b/>
          <w:bCs/>
          <w:sz w:val="28"/>
          <w:szCs w:val="28"/>
        </w:rPr>
      </w:pPr>
      <w:bookmarkStart w:id="47" w:name="_Toc29410"/>
      <w:r>
        <w:rPr>
          <w:rFonts w:hint="eastAsia" w:ascii="楷体" w:hAnsi="楷体" w:eastAsia="楷体" w:cs="楷体"/>
          <w:b/>
          <w:bCs/>
          <w:sz w:val="28"/>
          <w:szCs w:val="28"/>
        </w:rPr>
        <w:t>境内学历（位）</w:t>
      </w:r>
      <w:bookmarkEnd w:id="46"/>
      <w:bookmarkEnd w:id="47"/>
    </w:p>
    <w:p w14:paraId="288A58EC">
      <w:pPr>
        <w:spacing w:line="360" w:lineRule="auto"/>
        <w:ind w:firstLine="560" w:firstLineChars="200"/>
        <w:rPr>
          <w:rFonts w:ascii="仿宋_GB2312" w:eastAsia="仿宋_GB2312"/>
          <w:sz w:val="28"/>
          <w:szCs w:val="28"/>
        </w:rPr>
      </w:pPr>
      <w:r>
        <w:rPr>
          <w:rFonts w:hint="eastAsia" w:ascii="仿宋_GB2312" w:eastAsia="仿宋_GB2312"/>
          <w:sz w:val="28"/>
          <w:szCs w:val="28"/>
        </w:rPr>
        <w:t>用于报考的学历（位）（含自学考试、成人教育、网络教育、夜大、电大等）应在中国高等教育学生信息网（简称“学信网”，http://www.chsi.com.cn/）上可查询认证。以辅修专业报考的，应同时取得国家承认的列入国民教育序列学历毕业证书，并且辅修专业相应信息可在“学信网”上查询。</w:t>
      </w:r>
    </w:p>
    <w:p w14:paraId="6810D8C8">
      <w:pPr>
        <w:numPr>
          <w:ilvl w:val="0"/>
          <w:numId w:val="5"/>
        </w:numPr>
        <w:spacing w:line="360" w:lineRule="auto"/>
        <w:ind w:firstLine="562" w:firstLineChars="200"/>
        <w:outlineLvl w:val="1"/>
        <w:rPr>
          <w:rFonts w:ascii="楷体" w:hAnsi="楷体" w:eastAsia="楷体" w:cs="楷体"/>
          <w:b/>
          <w:bCs/>
          <w:sz w:val="28"/>
          <w:szCs w:val="28"/>
        </w:rPr>
      </w:pPr>
      <w:bookmarkStart w:id="48" w:name="_Toc4480"/>
      <w:r>
        <w:rPr>
          <w:rFonts w:hint="eastAsia" w:ascii="楷体" w:hAnsi="楷体" w:eastAsia="楷体" w:cs="楷体"/>
          <w:b/>
          <w:bCs/>
          <w:sz w:val="28"/>
          <w:szCs w:val="28"/>
        </w:rPr>
        <w:t>第二学士学位</w:t>
      </w:r>
      <w:bookmarkEnd w:id="48"/>
    </w:p>
    <w:p w14:paraId="6D82F6F0">
      <w:pPr>
        <w:spacing w:line="360" w:lineRule="auto"/>
        <w:ind w:firstLine="560" w:firstLineChars="200"/>
        <w:rPr>
          <w:rFonts w:ascii="楷体" w:hAnsi="楷体" w:eastAsia="楷体" w:cs="楷体"/>
          <w:b/>
          <w:bCs/>
          <w:sz w:val="28"/>
          <w:szCs w:val="28"/>
        </w:rPr>
      </w:pPr>
      <w:r>
        <w:rPr>
          <w:rFonts w:hint="eastAsia" w:ascii="仿宋_GB2312" w:eastAsia="仿宋_GB2312"/>
          <w:sz w:val="28"/>
          <w:szCs w:val="28"/>
        </w:rPr>
        <w:t>根据《教育部办公厅关于在普通高校继续开展第二学士学位教育的通知》（教高厅函〔2020〕9号）取得第二学士学位的毕业证书和学位证书，与对应本科专业相应证书具有同等效力，按上述要求进行查询认证。</w:t>
      </w:r>
    </w:p>
    <w:p w14:paraId="1840960C">
      <w:pPr>
        <w:numPr>
          <w:ilvl w:val="0"/>
          <w:numId w:val="5"/>
        </w:numPr>
        <w:spacing w:line="360" w:lineRule="auto"/>
        <w:ind w:firstLine="562" w:firstLineChars="200"/>
        <w:outlineLvl w:val="1"/>
        <w:rPr>
          <w:rFonts w:ascii="楷体" w:hAnsi="楷体" w:eastAsia="楷体" w:cs="楷体"/>
          <w:b/>
          <w:bCs/>
          <w:sz w:val="28"/>
          <w:szCs w:val="28"/>
        </w:rPr>
      </w:pPr>
      <w:bookmarkStart w:id="49" w:name="_Toc12645"/>
      <w:r>
        <w:rPr>
          <w:rFonts w:hint="eastAsia" w:ascii="楷体" w:hAnsi="楷体" w:eastAsia="楷体" w:cs="楷体"/>
          <w:b/>
          <w:bCs/>
          <w:sz w:val="28"/>
          <w:szCs w:val="28"/>
        </w:rPr>
        <w:t>国（境）外学历（位）</w:t>
      </w:r>
      <w:bookmarkEnd w:id="49"/>
    </w:p>
    <w:p w14:paraId="2AAC8DDC">
      <w:pPr>
        <w:spacing w:line="360" w:lineRule="auto"/>
        <w:ind w:firstLine="560" w:firstLineChars="200"/>
        <w:rPr>
          <w:rFonts w:ascii="仿宋_GB2312" w:eastAsia="仿宋_GB2312"/>
          <w:sz w:val="28"/>
          <w:szCs w:val="28"/>
        </w:rPr>
      </w:pPr>
      <w:r>
        <w:rPr>
          <w:rFonts w:hint="eastAsia" w:ascii="仿宋_GB2312" w:eastAsia="仿宋_GB2312"/>
          <w:sz w:val="28"/>
          <w:szCs w:val="28"/>
        </w:rPr>
        <w:t>持国（境）外学历（位）报考的，应提供教育部留学服务中心出具的《国外学历学位认证书》或《香港、澳门特别行政区学历学位认证书》、我国驻外使领馆的有关证明材料。</w:t>
      </w:r>
    </w:p>
    <w:p w14:paraId="7013A1EA">
      <w:pPr>
        <w:spacing w:line="360" w:lineRule="auto"/>
        <w:ind w:firstLine="560" w:firstLineChars="200"/>
        <w:rPr>
          <w:rFonts w:ascii="仿宋_GB2312" w:eastAsia="仿宋_GB2312"/>
          <w:sz w:val="28"/>
          <w:szCs w:val="28"/>
        </w:rPr>
      </w:pPr>
      <w:r>
        <w:rPr>
          <w:rFonts w:hint="eastAsia" w:ascii="仿宋_GB2312" w:eastAsia="仿宋_GB2312"/>
          <w:sz w:val="28"/>
          <w:szCs w:val="28"/>
        </w:rPr>
        <w:t>属于国内院校与国（境）外院校联合办学取得国（境）外学历学位的，需提供教育部留学服务中心出具的《联合办学学历学位评估意见书》或《联合办学学历学位认证书》。</w:t>
      </w:r>
    </w:p>
    <w:p w14:paraId="1E1025DF">
      <w:pPr>
        <w:numPr>
          <w:ilvl w:val="0"/>
          <w:numId w:val="5"/>
        </w:numPr>
        <w:spacing w:line="360" w:lineRule="auto"/>
        <w:ind w:firstLine="562" w:firstLineChars="200"/>
        <w:outlineLvl w:val="1"/>
        <w:rPr>
          <w:rFonts w:ascii="楷体" w:hAnsi="楷体" w:eastAsia="楷体" w:cs="楷体"/>
          <w:b/>
          <w:bCs/>
          <w:sz w:val="28"/>
          <w:szCs w:val="28"/>
        </w:rPr>
      </w:pPr>
      <w:bookmarkStart w:id="50" w:name="_Toc29542"/>
      <w:r>
        <w:rPr>
          <w:rFonts w:hint="eastAsia" w:ascii="楷体" w:hAnsi="楷体" w:eastAsia="楷体" w:cs="楷体"/>
          <w:b/>
          <w:bCs/>
          <w:sz w:val="28"/>
          <w:szCs w:val="28"/>
        </w:rPr>
        <w:t>我省“双学位”“双专业”学历</w:t>
      </w:r>
      <w:bookmarkEnd w:id="50"/>
    </w:p>
    <w:p w14:paraId="374F2DE9">
      <w:pPr>
        <w:spacing w:line="360" w:lineRule="auto"/>
        <w:ind w:firstLine="560" w:firstLineChars="200"/>
        <w:rPr>
          <w:rFonts w:ascii="楷体" w:hAnsi="楷体" w:eastAsia="楷体" w:cs="楷体"/>
          <w:b/>
          <w:bCs/>
          <w:sz w:val="28"/>
          <w:szCs w:val="28"/>
        </w:rPr>
      </w:pPr>
      <w:r>
        <w:rPr>
          <w:rFonts w:hint="eastAsia" w:ascii="仿宋_GB2312" w:eastAsia="仿宋_GB2312"/>
          <w:sz w:val="28"/>
          <w:szCs w:val="28"/>
        </w:rPr>
        <w:t>根据《关于在全省高校毕业生中试行“双学位”“双专业”教育的意见》（闽教高〔2009〕9号），经修读达到毕业条件并获得“双学位”“双专业”证书的报考者，在本省范围内承认其学历、学位。</w:t>
      </w:r>
    </w:p>
    <w:p w14:paraId="52FBEE86">
      <w:pPr>
        <w:numPr>
          <w:ilvl w:val="0"/>
          <w:numId w:val="4"/>
        </w:numPr>
        <w:spacing w:line="360" w:lineRule="auto"/>
        <w:ind w:firstLine="562" w:firstLineChars="200"/>
        <w:outlineLvl w:val="0"/>
        <w:rPr>
          <w:rFonts w:ascii="黑体" w:hAnsi="黑体" w:eastAsia="黑体"/>
          <w:b/>
          <w:bCs/>
          <w:sz w:val="28"/>
          <w:szCs w:val="28"/>
        </w:rPr>
      </w:pPr>
      <w:bookmarkStart w:id="51" w:name="_Toc17982"/>
      <w:bookmarkStart w:id="52" w:name="_Toc12068"/>
      <w:bookmarkStart w:id="53" w:name="_Toc3222"/>
      <w:r>
        <w:rPr>
          <w:rFonts w:hint="eastAsia" w:ascii="黑体" w:hAnsi="黑体" w:eastAsia="黑体"/>
          <w:b/>
          <w:bCs/>
          <w:sz w:val="28"/>
          <w:szCs w:val="28"/>
        </w:rPr>
        <w:t>专业</w:t>
      </w:r>
      <w:bookmarkEnd w:id="51"/>
      <w:bookmarkEnd w:id="52"/>
      <w:bookmarkEnd w:id="53"/>
    </w:p>
    <w:p w14:paraId="092908EF">
      <w:pPr>
        <w:spacing w:line="360" w:lineRule="auto"/>
        <w:ind w:firstLine="560" w:firstLineChars="200"/>
        <w:rPr>
          <w:rFonts w:ascii="仿宋_GB2312" w:eastAsia="仿宋_GB2312"/>
          <w:sz w:val="28"/>
          <w:szCs w:val="28"/>
          <w:bdr w:val="single" w:color="auto" w:sz="4" w:space="0"/>
        </w:rPr>
      </w:pPr>
      <w:r>
        <w:rPr>
          <w:rFonts w:hint="eastAsia" w:ascii="仿宋_GB2312" w:eastAsia="仿宋_GB2312"/>
          <w:sz w:val="28"/>
          <w:szCs w:val="28"/>
        </w:rPr>
        <w:t>本次招考以《福建省机关事业单位招考专业指导目录（</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rPr>
        <w:t>年）》（简章附件3，文中简称《专业指导目录》）作为岗位专业条件设置和审核的依据。其他来源的专业指导目录不作为本次报考和审核的依据。</w:t>
      </w:r>
    </w:p>
    <w:p w14:paraId="145E3BF0">
      <w:pPr>
        <w:spacing w:line="360" w:lineRule="auto"/>
        <w:ind w:firstLine="562" w:firstLineChars="200"/>
        <w:outlineLvl w:val="1"/>
        <w:rPr>
          <w:rFonts w:ascii="楷体" w:hAnsi="楷体" w:eastAsia="楷体"/>
          <w:b/>
          <w:sz w:val="28"/>
          <w:szCs w:val="28"/>
        </w:rPr>
      </w:pPr>
      <w:bookmarkStart w:id="54" w:name="_Toc20728"/>
      <w:bookmarkStart w:id="55" w:name="_Toc11552"/>
      <w:bookmarkStart w:id="56" w:name="_Toc29468"/>
      <w:r>
        <w:rPr>
          <w:rFonts w:hint="eastAsia" w:ascii="楷体" w:hAnsi="楷体" w:eastAsia="楷体"/>
          <w:b/>
          <w:sz w:val="28"/>
          <w:szCs w:val="28"/>
        </w:rPr>
        <w:t>（一）填报专业名称</w:t>
      </w:r>
      <w:bookmarkEnd w:id="54"/>
      <w:bookmarkEnd w:id="55"/>
      <w:bookmarkEnd w:id="56"/>
    </w:p>
    <w:p w14:paraId="47E600FA">
      <w:pPr>
        <w:spacing w:line="360" w:lineRule="auto"/>
        <w:ind w:firstLine="560" w:firstLineChars="200"/>
        <w:rPr>
          <w:rFonts w:ascii="仿宋_GB2312" w:eastAsia="仿宋_GB2312"/>
          <w:sz w:val="28"/>
          <w:szCs w:val="28"/>
          <w:bdr w:val="single" w:color="auto" w:sz="4" w:space="0"/>
        </w:rPr>
      </w:pPr>
      <w:r>
        <w:rPr>
          <w:rFonts w:hint="eastAsia" w:ascii="仿宋_GB2312" w:eastAsia="仿宋_GB2312"/>
          <w:sz w:val="28"/>
          <w:szCs w:val="28"/>
        </w:rPr>
        <w:t>报考者应严格按照所持证书（认证报告）上内容只字不差、如实填写所学专业。其中，全日制普通教育学历所学专业以毕业证书为准，非全日制普通教育和国（境）外学历（位）以教育部学历（位）认证部门出具的认证报告为准。</w:t>
      </w:r>
    </w:p>
    <w:p w14:paraId="3D268140">
      <w:pPr>
        <w:spacing w:line="360" w:lineRule="auto"/>
        <w:ind w:firstLine="562" w:firstLineChars="200"/>
        <w:outlineLvl w:val="1"/>
        <w:rPr>
          <w:rFonts w:ascii="楷体" w:hAnsi="楷体" w:eastAsia="楷体"/>
          <w:b/>
          <w:sz w:val="28"/>
          <w:szCs w:val="28"/>
        </w:rPr>
      </w:pPr>
      <w:bookmarkStart w:id="57" w:name="_Toc4982"/>
      <w:bookmarkStart w:id="58" w:name="_Toc11405"/>
      <w:bookmarkStart w:id="59" w:name="_Toc23278"/>
      <w:r>
        <w:rPr>
          <w:rFonts w:hint="eastAsia" w:ascii="楷体" w:hAnsi="楷体" w:eastAsia="楷体"/>
          <w:b/>
          <w:sz w:val="28"/>
          <w:szCs w:val="28"/>
        </w:rPr>
        <w:t>（二）专业与学历（位）的对应关系</w:t>
      </w:r>
      <w:bookmarkEnd w:id="57"/>
      <w:bookmarkEnd w:id="58"/>
      <w:bookmarkEnd w:id="59"/>
    </w:p>
    <w:p w14:paraId="190A1E36">
      <w:pPr>
        <w:spacing w:line="360" w:lineRule="auto"/>
        <w:ind w:firstLine="560" w:firstLineChars="200"/>
        <w:rPr>
          <w:rFonts w:ascii="仿宋_GB2312" w:eastAsia="仿宋_GB2312"/>
          <w:sz w:val="28"/>
          <w:szCs w:val="28"/>
        </w:rPr>
      </w:pPr>
      <w:r>
        <w:rPr>
          <w:rFonts w:hint="eastAsia" w:ascii="仿宋_GB2312" w:eastAsia="仿宋_GB2312"/>
          <w:sz w:val="28"/>
          <w:szCs w:val="28"/>
        </w:rPr>
        <w:t>岗位所需专业与报考者的毕业证书专业应当一致，岗位资格条件要求的学历(位)原则上须为岗位所要求的专业对应的学历(位)及以上学历(位)，但报考者如果已符合岗位资格条件中最低学历(位)要求而持有岗位专业要求的同级或更高级学历或学位的，也可报考。</w:t>
      </w:r>
    </w:p>
    <w:p w14:paraId="6D241543">
      <w:pPr>
        <w:spacing w:line="360" w:lineRule="auto"/>
        <w:ind w:firstLine="560" w:firstLineChars="200"/>
        <w:rPr>
          <w:rFonts w:ascii="仿宋_GB2312" w:eastAsia="仿宋_GB2312"/>
          <w:sz w:val="28"/>
          <w:szCs w:val="28"/>
        </w:rPr>
      </w:pPr>
      <w:r>
        <w:rPr>
          <w:rFonts w:hint="eastAsia" w:ascii="仿宋_GB2312" w:eastAsia="仿宋_GB2312"/>
          <w:sz w:val="28"/>
          <w:szCs w:val="28"/>
        </w:rPr>
        <w:t>例如，岗位要求本科学历、学士学位、工商管理专业。</w:t>
      </w:r>
    </w:p>
    <w:p w14:paraId="0759F734">
      <w:pPr>
        <w:spacing w:line="360" w:lineRule="auto"/>
        <w:ind w:firstLine="560" w:firstLineChars="200"/>
        <w:rPr>
          <w:rFonts w:ascii="仿宋_GB2312" w:eastAsia="仿宋_GB2312"/>
          <w:sz w:val="28"/>
          <w:szCs w:val="28"/>
        </w:rPr>
      </w:pPr>
      <w:r>
        <w:rPr>
          <w:rFonts w:hint="eastAsia" w:ascii="仿宋_GB2312" w:eastAsia="仿宋_GB2312"/>
          <w:sz w:val="28"/>
          <w:szCs w:val="28"/>
        </w:rPr>
        <w:t>考生A：取得英语专业本科学历、学士学位，后读取工商管理专业硕士学位（单证，无学历），该考生可报考该岗位。</w:t>
      </w:r>
    </w:p>
    <w:p w14:paraId="7BE7C7CF">
      <w:pPr>
        <w:spacing w:line="360" w:lineRule="auto"/>
        <w:ind w:firstLine="560" w:firstLineChars="200"/>
        <w:rPr>
          <w:rFonts w:ascii="仿宋_GB2312" w:eastAsia="仿宋_GB2312"/>
          <w:sz w:val="28"/>
          <w:szCs w:val="28"/>
        </w:rPr>
      </w:pPr>
      <w:r>
        <w:rPr>
          <w:rFonts w:hint="eastAsia" w:ascii="仿宋_GB2312" w:eastAsia="仿宋_GB2312"/>
          <w:sz w:val="28"/>
          <w:szCs w:val="28"/>
        </w:rPr>
        <w:t>考生B：取得英语专业本科学历、学士学位，后攻读工商管理专业硕士研究生（仅取得研究生学历未获硕士学位），该考生可报考该岗位。</w:t>
      </w:r>
    </w:p>
    <w:p w14:paraId="418E4BA0">
      <w:pPr>
        <w:spacing w:line="360" w:lineRule="auto"/>
        <w:ind w:firstLine="560" w:firstLineChars="200"/>
        <w:rPr>
          <w:rFonts w:ascii="仿宋_GB2312" w:eastAsia="仿宋_GB2312"/>
          <w:sz w:val="28"/>
          <w:szCs w:val="28"/>
        </w:rPr>
      </w:pPr>
      <w:r>
        <w:rPr>
          <w:rFonts w:hint="eastAsia" w:ascii="仿宋_GB2312" w:eastAsia="仿宋_GB2312"/>
          <w:sz w:val="28"/>
          <w:szCs w:val="28"/>
        </w:rPr>
        <w:t>考生C：取得英语专业本科学历、学士学位，辅修工商管理专业取得学士学位，该考生可报考该岗位。</w:t>
      </w:r>
    </w:p>
    <w:p w14:paraId="2C6E68FB">
      <w:pPr>
        <w:spacing w:line="360" w:lineRule="auto"/>
        <w:ind w:firstLine="560" w:firstLineChars="200"/>
        <w:rPr>
          <w:rFonts w:ascii="仿宋_GB2312" w:eastAsia="仿宋_GB2312"/>
          <w:sz w:val="28"/>
          <w:szCs w:val="28"/>
        </w:rPr>
      </w:pPr>
      <w:r>
        <w:rPr>
          <w:rFonts w:hint="eastAsia" w:ascii="仿宋_GB2312" w:eastAsia="仿宋_GB2312"/>
          <w:sz w:val="28"/>
          <w:szCs w:val="28"/>
        </w:rPr>
        <w:t>考生D：取得英语专业本科学历、学士学位，函授工商管理专业取得本科学历，该考生可报考该岗位。</w:t>
      </w:r>
    </w:p>
    <w:p w14:paraId="3F06ED7B">
      <w:pPr>
        <w:spacing w:line="360" w:lineRule="auto"/>
        <w:ind w:firstLine="560" w:firstLineChars="200"/>
        <w:rPr>
          <w:rFonts w:ascii="仿宋_GB2312" w:eastAsia="仿宋_GB2312"/>
          <w:sz w:val="28"/>
          <w:szCs w:val="28"/>
        </w:rPr>
      </w:pPr>
      <w:r>
        <w:rPr>
          <w:rFonts w:hint="eastAsia" w:ascii="仿宋_GB2312" w:eastAsia="仿宋_GB2312"/>
          <w:sz w:val="28"/>
          <w:szCs w:val="28"/>
        </w:rPr>
        <w:t>考生E：取得工商管理专业大专学历，专升本取得英语专业本科学历、学士学位，该考生不能报考该岗位。</w:t>
      </w:r>
    </w:p>
    <w:p w14:paraId="512B6CC0">
      <w:pPr>
        <w:spacing w:line="360" w:lineRule="auto"/>
        <w:ind w:firstLine="560" w:firstLineChars="200"/>
        <w:rPr>
          <w:rFonts w:ascii="仿宋_GB2312" w:eastAsia="仿宋_GB2312"/>
          <w:sz w:val="28"/>
          <w:szCs w:val="28"/>
        </w:rPr>
      </w:pPr>
      <w:r>
        <w:rPr>
          <w:rFonts w:hint="eastAsia" w:ascii="仿宋_GB2312" w:eastAsia="仿宋_GB2312"/>
          <w:sz w:val="28"/>
          <w:szCs w:val="28"/>
        </w:rPr>
        <w:t>考生F：取得英语专业本科学历（未取得学士学位），取得工商管理专业硕士学位（无学历），该考生可报考该岗位。</w:t>
      </w:r>
    </w:p>
    <w:p w14:paraId="109680D7">
      <w:pPr>
        <w:spacing w:line="360" w:lineRule="auto"/>
        <w:ind w:firstLine="560" w:firstLineChars="200"/>
        <w:rPr>
          <w:rFonts w:ascii="仿宋_GB2312" w:eastAsia="仿宋_GB2312"/>
          <w:sz w:val="28"/>
          <w:szCs w:val="28"/>
        </w:rPr>
      </w:pPr>
      <w:r>
        <w:rPr>
          <w:rFonts w:hint="eastAsia" w:ascii="仿宋_GB2312" w:eastAsia="仿宋_GB2312"/>
          <w:sz w:val="28"/>
          <w:szCs w:val="28"/>
        </w:rPr>
        <w:t>考生G：取得英语专业本科学历、学士学位，工商管理专业肄业，该考生不能报考该岗位。</w:t>
      </w:r>
    </w:p>
    <w:p w14:paraId="0A3477ED">
      <w:pPr>
        <w:spacing w:line="360" w:lineRule="auto"/>
        <w:ind w:firstLine="562" w:firstLineChars="200"/>
        <w:outlineLvl w:val="1"/>
        <w:rPr>
          <w:rFonts w:ascii="楷体" w:hAnsi="楷体" w:eastAsia="楷体"/>
          <w:b/>
          <w:sz w:val="28"/>
          <w:szCs w:val="28"/>
        </w:rPr>
      </w:pPr>
      <w:bookmarkStart w:id="60" w:name="_Toc23984"/>
      <w:bookmarkStart w:id="61" w:name="_Toc13374"/>
      <w:bookmarkStart w:id="62" w:name="_Toc18635"/>
      <w:r>
        <w:rPr>
          <w:rFonts w:hint="eastAsia" w:ascii="楷体" w:hAnsi="楷体" w:eastAsia="楷体"/>
          <w:b/>
          <w:sz w:val="28"/>
          <w:szCs w:val="28"/>
        </w:rPr>
        <w:t>（三）专业资格的认定</w:t>
      </w:r>
      <w:bookmarkEnd w:id="60"/>
      <w:bookmarkEnd w:id="61"/>
      <w:bookmarkEnd w:id="62"/>
    </w:p>
    <w:p w14:paraId="1F743F12">
      <w:pPr>
        <w:spacing w:line="360" w:lineRule="auto"/>
        <w:ind w:firstLine="560" w:firstLineChars="200"/>
        <w:rPr>
          <w:rFonts w:ascii="仿宋_GB2312" w:eastAsia="仿宋_GB2312"/>
          <w:sz w:val="28"/>
          <w:szCs w:val="28"/>
        </w:rPr>
      </w:pPr>
      <w:r>
        <w:rPr>
          <w:rFonts w:hint="eastAsia" w:ascii="仿宋_GB2312" w:eastAsia="仿宋_GB2312"/>
          <w:sz w:val="28"/>
          <w:szCs w:val="28"/>
        </w:rPr>
        <w:t>将专业条件设置为“××类”的招聘岗位，报考者所学专业须符合《专业指导目录》中“××类”下所列专业；将专业条件设置为具体专业名称的，报考者所学专业须符合所列专业。</w:t>
      </w:r>
    </w:p>
    <w:p w14:paraId="7241BF05">
      <w:pPr>
        <w:spacing w:line="360" w:lineRule="auto"/>
        <w:ind w:firstLine="560" w:firstLineChars="200"/>
        <w:rPr>
          <w:rFonts w:ascii="仿宋_GB2312" w:eastAsia="仿宋_GB2312"/>
          <w:sz w:val="28"/>
          <w:szCs w:val="28"/>
        </w:rPr>
      </w:pPr>
      <w:r>
        <w:rPr>
          <w:rFonts w:hint="eastAsia" w:ascii="仿宋_GB2312" w:eastAsia="仿宋_GB2312"/>
          <w:sz w:val="28"/>
          <w:szCs w:val="28"/>
        </w:rPr>
        <w:t>若报考者所学专业不在《专业指导目录》中，报考者须提供学历证、学位证、主干课程成绩表、论文发表情况、学校证明等有效凭证，由招聘单位负责认定。报考者所学专业只字不差体现在《专业指导目录》中，但未列入招聘岗位所要求的专业，不得报考该岗位。</w:t>
      </w:r>
    </w:p>
    <w:p w14:paraId="650A9EEF">
      <w:pPr>
        <w:numPr>
          <w:ilvl w:val="0"/>
          <w:numId w:val="4"/>
        </w:numPr>
        <w:spacing w:line="360" w:lineRule="auto"/>
        <w:ind w:firstLine="562" w:firstLineChars="200"/>
        <w:outlineLvl w:val="0"/>
        <w:rPr>
          <w:rFonts w:ascii="黑体" w:hAnsi="黑体" w:eastAsia="黑体"/>
          <w:b/>
          <w:bCs/>
          <w:sz w:val="28"/>
          <w:szCs w:val="28"/>
        </w:rPr>
      </w:pPr>
      <w:bookmarkStart w:id="63" w:name="_Toc24401"/>
      <w:bookmarkStart w:id="64" w:name="_Toc16464"/>
      <w:bookmarkStart w:id="65" w:name="_Toc14481"/>
      <w:r>
        <w:rPr>
          <w:rFonts w:hint="eastAsia" w:ascii="黑体" w:hAnsi="黑体" w:eastAsia="黑体"/>
          <w:b/>
          <w:bCs/>
          <w:sz w:val="28"/>
          <w:szCs w:val="28"/>
        </w:rPr>
        <w:t>开考比例</w:t>
      </w:r>
      <w:bookmarkEnd w:id="63"/>
      <w:bookmarkEnd w:id="64"/>
      <w:bookmarkEnd w:id="65"/>
    </w:p>
    <w:p w14:paraId="353E7A49">
      <w:pPr>
        <w:spacing w:line="360" w:lineRule="auto"/>
        <w:ind w:firstLine="560" w:firstLineChars="200"/>
        <w:rPr>
          <w:rFonts w:ascii="仿宋_GB2312" w:eastAsia="仿宋_GB2312"/>
          <w:sz w:val="28"/>
          <w:szCs w:val="28"/>
        </w:rPr>
      </w:pPr>
      <w:r>
        <w:rPr>
          <w:rFonts w:hint="eastAsia" w:ascii="仿宋_GB2312" w:hAnsi="仿宋" w:eastAsia="仿宋_GB2312"/>
          <w:sz w:val="28"/>
          <w:szCs w:val="28"/>
        </w:rPr>
        <w:t>符合岗位资格条件的报名人数与岗位拟招聘人数的比例达不到3:1的，原则上取消开考或相应减少招聘人数。取消开考、减少招聘人数、降低开考比例的岗位，由招聘单位于报名结束后，根据报名、岗位需求等情况研究决定后</w:t>
      </w:r>
      <w:r>
        <w:rPr>
          <w:rFonts w:ascii="仿宋_GB2312" w:hAnsi="仿宋" w:eastAsia="仿宋_GB2312"/>
          <w:color w:val="000000"/>
          <w:sz w:val="28"/>
          <w:szCs w:val="28"/>
        </w:rPr>
        <w:t>在</w:t>
      </w:r>
      <w:r>
        <w:rPr>
          <w:rFonts w:hint="eastAsia" w:ascii="仿宋_GB2312" w:hAnsi="仿宋" w:eastAsia="仿宋_GB2312"/>
          <w:color w:val="000000"/>
          <w:sz w:val="28"/>
          <w:szCs w:val="28"/>
        </w:rPr>
        <w:t>集美区政府官方网站政府公告栏和“招考平台”</w:t>
      </w:r>
      <w:r>
        <w:rPr>
          <w:rFonts w:ascii="仿宋_GB2312" w:hAnsi="仿宋" w:eastAsia="仿宋_GB2312"/>
          <w:color w:val="000000"/>
          <w:sz w:val="28"/>
          <w:szCs w:val="28"/>
        </w:rPr>
        <w:t>另行公布</w:t>
      </w:r>
      <w:r>
        <w:rPr>
          <w:rFonts w:hint="eastAsia" w:ascii="仿宋_GB2312" w:hAnsi="仿宋" w:eastAsia="仿宋_GB2312"/>
          <w:sz w:val="28"/>
          <w:szCs w:val="28"/>
        </w:rPr>
        <w:t>。被取消开考岗位的报考考生同时失去本次考试的资格。</w:t>
      </w:r>
    </w:p>
    <w:p w14:paraId="6E1450E7">
      <w:pPr>
        <w:numPr>
          <w:ilvl w:val="0"/>
          <w:numId w:val="4"/>
        </w:numPr>
        <w:spacing w:line="360" w:lineRule="auto"/>
        <w:ind w:firstLine="562" w:firstLineChars="200"/>
        <w:outlineLvl w:val="0"/>
        <w:rPr>
          <w:rFonts w:ascii="黑体" w:hAnsi="黑体" w:eastAsia="黑体"/>
          <w:b/>
          <w:bCs/>
          <w:sz w:val="28"/>
          <w:szCs w:val="28"/>
        </w:rPr>
      </w:pPr>
      <w:bookmarkStart w:id="66" w:name="_Toc4597"/>
      <w:bookmarkStart w:id="67" w:name="_Toc17207"/>
      <w:bookmarkStart w:id="68" w:name="_Toc22850"/>
      <w:r>
        <w:rPr>
          <w:rFonts w:hint="eastAsia" w:ascii="黑体" w:hAnsi="黑体" w:eastAsia="黑体"/>
          <w:b/>
          <w:bCs/>
          <w:sz w:val="28"/>
          <w:szCs w:val="28"/>
        </w:rPr>
        <w:t>综合成绩计算</w:t>
      </w:r>
      <w:bookmarkEnd w:id="66"/>
      <w:bookmarkEnd w:id="67"/>
      <w:bookmarkEnd w:id="68"/>
    </w:p>
    <w:p w14:paraId="17BD412D">
      <w:pPr>
        <w:spacing w:line="360" w:lineRule="auto"/>
        <w:ind w:firstLine="560" w:firstLineChars="200"/>
        <w:rPr>
          <w:rFonts w:ascii="仿宋_GB2312" w:eastAsia="仿宋_GB2312"/>
          <w:sz w:val="28"/>
          <w:szCs w:val="28"/>
        </w:rPr>
      </w:pPr>
      <w:r>
        <w:rPr>
          <w:rFonts w:hint="eastAsia" w:ascii="仿宋_GB2312" w:eastAsia="仿宋_GB2312"/>
          <w:sz w:val="28"/>
          <w:szCs w:val="28"/>
        </w:rPr>
        <w:t>综合成绩合格线为60分，综合成绩=笔试成绩×50%+面试成绩×50%。</w:t>
      </w:r>
    </w:p>
    <w:p w14:paraId="64B6E008">
      <w:pPr>
        <w:spacing w:line="360" w:lineRule="auto"/>
        <w:ind w:firstLine="560" w:firstLineChars="200"/>
        <w:rPr>
          <w:rFonts w:ascii="仿宋_GB2312" w:eastAsia="仿宋_GB2312"/>
          <w:sz w:val="28"/>
          <w:szCs w:val="28"/>
        </w:rPr>
      </w:pPr>
      <w:r>
        <w:rPr>
          <w:rFonts w:hint="eastAsia" w:ascii="仿宋_GB2312" w:eastAsia="仿宋_GB2312"/>
          <w:sz w:val="28"/>
          <w:szCs w:val="28"/>
        </w:rPr>
        <w:t>笔试成绩、面试成绩、综合成绩均采用四舍五入方式取小数点后2位（必要时可增加小数点位数）。对于综合成绩相同者，按以下顺序进一步确定名次排列：</w:t>
      </w:r>
    </w:p>
    <w:p w14:paraId="7BC0378E">
      <w:pPr>
        <w:spacing w:line="360" w:lineRule="auto"/>
        <w:ind w:firstLine="560" w:firstLineChars="200"/>
        <w:rPr>
          <w:rFonts w:ascii="仿宋_GB2312" w:eastAsia="仿宋_GB2312"/>
          <w:sz w:val="28"/>
          <w:szCs w:val="28"/>
        </w:rPr>
      </w:pPr>
      <w:r>
        <w:rPr>
          <w:rFonts w:hint="eastAsia" w:ascii="仿宋_GB2312" w:eastAsia="仿宋_GB2312"/>
          <w:sz w:val="28"/>
          <w:szCs w:val="28"/>
        </w:rPr>
        <w:t>（一）按笔试成绩从高到低排列；</w:t>
      </w:r>
    </w:p>
    <w:p w14:paraId="1FBBF338">
      <w:pPr>
        <w:spacing w:line="360" w:lineRule="auto"/>
        <w:ind w:firstLine="560" w:firstLineChars="200"/>
        <w:rPr>
          <w:rFonts w:ascii="仿宋_GB2312" w:eastAsia="仿宋_GB2312"/>
          <w:sz w:val="28"/>
          <w:szCs w:val="28"/>
        </w:rPr>
      </w:pPr>
      <w:r>
        <w:rPr>
          <w:rFonts w:hint="eastAsia" w:ascii="仿宋_GB2312" w:eastAsia="仿宋_GB2312"/>
          <w:sz w:val="28"/>
          <w:szCs w:val="28"/>
        </w:rPr>
        <w:t>（二）若笔试成绩依然相同，符合国家、我省或我市文件规定优先对象的，优先进入体检环节。若无优先对象，可由考生协商一致的情况下签名同意自行采取简易方式确定最终进入体检环节人选，或由面试组织部门组织他们重新进行面试，取重新面试成绩较高者进入体检环节。</w:t>
      </w:r>
    </w:p>
    <w:p w14:paraId="46255F95">
      <w:pPr>
        <w:numPr>
          <w:ilvl w:val="0"/>
          <w:numId w:val="4"/>
        </w:numPr>
        <w:spacing w:line="360" w:lineRule="auto"/>
        <w:ind w:firstLine="562" w:firstLineChars="200"/>
        <w:outlineLvl w:val="0"/>
        <w:rPr>
          <w:rFonts w:ascii="黑体" w:hAnsi="黑体" w:eastAsia="黑体"/>
          <w:b/>
          <w:bCs/>
          <w:sz w:val="28"/>
          <w:szCs w:val="28"/>
        </w:rPr>
      </w:pPr>
      <w:bookmarkStart w:id="69" w:name="_Toc21391"/>
      <w:bookmarkStart w:id="70" w:name="_Toc2337"/>
      <w:bookmarkStart w:id="71" w:name="_Toc22870"/>
      <w:r>
        <w:rPr>
          <w:rFonts w:hint="eastAsia" w:ascii="黑体" w:hAnsi="黑体" w:eastAsia="黑体"/>
          <w:b/>
          <w:bCs/>
          <w:sz w:val="28"/>
          <w:szCs w:val="28"/>
        </w:rPr>
        <w:t>体检和考察</w:t>
      </w:r>
      <w:bookmarkEnd w:id="69"/>
      <w:bookmarkEnd w:id="70"/>
      <w:bookmarkEnd w:id="71"/>
    </w:p>
    <w:p w14:paraId="4B16C6BF">
      <w:pPr>
        <w:spacing w:line="360" w:lineRule="auto"/>
        <w:ind w:firstLine="562" w:firstLineChars="200"/>
        <w:outlineLvl w:val="1"/>
        <w:rPr>
          <w:rFonts w:ascii="楷体" w:hAnsi="楷体" w:eastAsia="楷体"/>
          <w:b/>
          <w:sz w:val="28"/>
          <w:szCs w:val="28"/>
        </w:rPr>
      </w:pPr>
      <w:bookmarkStart w:id="72" w:name="_Toc5905"/>
      <w:bookmarkStart w:id="73" w:name="_Toc13021"/>
      <w:bookmarkStart w:id="74" w:name="_Toc30296"/>
      <w:r>
        <w:rPr>
          <w:rFonts w:hint="eastAsia" w:ascii="楷体" w:hAnsi="楷体" w:eastAsia="楷体"/>
          <w:b/>
          <w:sz w:val="28"/>
          <w:szCs w:val="28"/>
        </w:rPr>
        <w:t>（一）确定体检和考察人选</w:t>
      </w:r>
      <w:bookmarkEnd w:id="72"/>
      <w:bookmarkEnd w:id="73"/>
      <w:bookmarkEnd w:id="74"/>
    </w:p>
    <w:p w14:paraId="20BEE69B">
      <w:pPr>
        <w:spacing w:line="360" w:lineRule="auto"/>
        <w:ind w:firstLine="560" w:firstLineChars="200"/>
        <w:rPr>
          <w:rFonts w:ascii="仿宋_GB2312" w:eastAsia="仿宋_GB2312"/>
          <w:sz w:val="28"/>
          <w:szCs w:val="28"/>
        </w:rPr>
      </w:pPr>
      <w:r>
        <w:rPr>
          <w:rFonts w:hint="eastAsia" w:ascii="仿宋_GB2312" w:eastAsia="仿宋_GB2312"/>
          <w:sz w:val="28"/>
          <w:szCs w:val="28"/>
        </w:rPr>
        <w:t>从笔试成绩和面试成绩均合格者中，根据综合成绩排名顺序，按岗位拟招聘人数1:1的比例从高分至低分确定体检和考察人选。</w:t>
      </w:r>
    </w:p>
    <w:p w14:paraId="2B47056B">
      <w:pPr>
        <w:spacing w:line="360" w:lineRule="auto"/>
        <w:ind w:firstLine="562" w:firstLineChars="200"/>
        <w:outlineLvl w:val="1"/>
        <w:rPr>
          <w:rFonts w:ascii="楷体" w:hAnsi="楷体" w:eastAsia="楷体"/>
          <w:b/>
          <w:sz w:val="28"/>
          <w:szCs w:val="28"/>
        </w:rPr>
      </w:pPr>
      <w:bookmarkStart w:id="75" w:name="_Toc31757"/>
      <w:bookmarkStart w:id="76" w:name="_Toc11341"/>
      <w:bookmarkStart w:id="77" w:name="_Toc28632"/>
      <w:r>
        <w:rPr>
          <w:rFonts w:hint="eastAsia" w:ascii="楷体" w:hAnsi="楷体" w:eastAsia="楷体"/>
          <w:b/>
          <w:sz w:val="28"/>
          <w:szCs w:val="28"/>
        </w:rPr>
        <w:t>（二）组织体检和考察</w:t>
      </w:r>
      <w:bookmarkEnd w:id="75"/>
      <w:bookmarkEnd w:id="76"/>
      <w:bookmarkEnd w:id="77"/>
    </w:p>
    <w:p w14:paraId="007FE271">
      <w:pPr>
        <w:spacing w:line="360" w:lineRule="auto"/>
        <w:ind w:firstLine="560" w:firstLineChars="200"/>
        <w:rPr>
          <w:rFonts w:ascii="仿宋_GB2312" w:eastAsia="仿宋_GB2312"/>
          <w:sz w:val="28"/>
          <w:szCs w:val="28"/>
        </w:rPr>
      </w:pPr>
      <w:r>
        <w:rPr>
          <w:rFonts w:hint="eastAsia" w:ascii="仿宋_GB2312" w:eastAsia="仿宋_GB2312"/>
          <w:sz w:val="28"/>
          <w:szCs w:val="28"/>
        </w:rPr>
        <w:t>体检和考察由招聘单位负责组织实施。体检人员应根据通知按时参加并配合体检，否则，视为放弃资格。</w:t>
      </w:r>
    </w:p>
    <w:p w14:paraId="7A6C74CC">
      <w:pPr>
        <w:spacing w:line="360" w:lineRule="auto"/>
        <w:ind w:firstLine="562" w:firstLineChars="200"/>
        <w:outlineLvl w:val="1"/>
        <w:rPr>
          <w:rFonts w:ascii="楷体" w:hAnsi="楷体" w:eastAsia="楷体"/>
          <w:b/>
          <w:sz w:val="28"/>
          <w:szCs w:val="28"/>
        </w:rPr>
      </w:pPr>
      <w:bookmarkStart w:id="78" w:name="_Toc13830"/>
      <w:bookmarkStart w:id="79" w:name="_Toc28717"/>
      <w:bookmarkStart w:id="80" w:name="_Toc14541"/>
      <w:r>
        <w:rPr>
          <w:rFonts w:hint="eastAsia" w:ascii="楷体" w:hAnsi="楷体" w:eastAsia="楷体"/>
          <w:b/>
          <w:sz w:val="28"/>
          <w:szCs w:val="28"/>
        </w:rPr>
        <w:t>（三）体检依据</w:t>
      </w:r>
      <w:bookmarkEnd w:id="78"/>
      <w:bookmarkEnd w:id="79"/>
      <w:bookmarkEnd w:id="80"/>
    </w:p>
    <w:p w14:paraId="33D0A8DB">
      <w:pPr>
        <w:spacing w:line="360" w:lineRule="auto"/>
        <w:ind w:firstLine="560" w:firstLineChars="200"/>
        <w:rPr>
          <w:rFonts w:ascii="仿宋_GB2312" w:eastAsia="仿宋_GB2312"/>
          <w:sz w:val="28"/>
          <w:szCs w:val="28"/>
        </w:rPr>
      </w:pPr>
      <w:r>
        <w:rPr>
          <w:rFonts w:hint="eastAsia" w:ascii="仿宋_GB2312" w:eastAsia="仿宋_GB2312"/>
          <w:sz w:val="28"/>
          <w:szCs w:val="28"/>
        </w:rPr>
        <w:t>本次招聘体检参照《公务员录用体检通用标准（试行）》和《公务员录用体检操作手册（试行）》和《关于修订〈公务员录用体检通用标准（试行）〉及〈公务员录用体检操作手册（试行）〉的通知》（人社部发〔2016〕140号）等文件的要求,具体检测方法由体检医院结合实际确定。特殊行业或岗位有相应体检标准可另行要求。</w:t>
      </w:r>
    </w:p>
    <w:p w14:paraId="331D9B64">
      <w:pPr>
        <w:spacing w:line="360" w:lineRule="auto"/>
        <w:ind w:firstLine="560" w:firstLineChars="200"/>
        <w:rPr>
          <w:rFonts w:ascii="仿宋_GB2312" w:eastAsia="仿宋_GB2312"/>
          <w:sz w:val="28"/>
          <w:szCs w:val="28"/>
        </w:rPr>
      </w:pPr>
      <w:r>
        <w:rPr>
          <w:rFonts w:hint="eastAsia" w:ascii="仿宋_GB2312" w:eastAsia="仿宋_GB2312"/>
          <w:sz w:val="28"/>
          <w:szCs w:val="28"/>
        </w:rPr>
        <w:t>体（复）检费用个人自理。</w:t>
      </w:r>
    </w:p>
    <w:p w14:paraId="0F7079E6">
      <w:pPr>
        <w:spacing w:line="360" w:lineRule="auto"/>
        <w:ind w:firstLine="562" w:firstLineChars="200"/>
        <w:outlineLvl w:val="1"/>
        <w:rPr>
          <w:rFonts w:ascii="楷体" w:hAnsi="楷体" w:eastAsia="楷体"/>
          <w:b/>
          <w:sz w:val="28"/>
          <w:szCs w:val="28"/>
        </w:rPr>
      </w:pPr>
      <w:bookmarkStart w:id="81" w:name="_Toc3395"/>
      <w:bookmarkStart w:id="82" w:name="_Toc19825"/>
      <w:bookmarkStart w:id="83" w:name="_Toc27783"/>
      <w:r>
        <w:rPr>
          <w:rFonts w:hint="eastAsia" w:ascii="楷体" w:hAnsi="楷体" w:eastAsia="楷体"/>
          <w:b/>
          <w:sz w:val="28"/>
          <w:szCs w:val="28"/>
        </w:rPr>
        <w:t>（四）体检复检</w:t>
      </w:r>
      <w:bookmarkEnd w:id="81"/>
      <w:bookmarkEnd w:id="82"/>
      <w:bookmarkEnd w:id="83"/>
    </w:p>
    <w:p w14:paraId="440D1F57">
      <w:pPr>
        <w:spacing w:line="360" w:lineRule="auto"/>
        <w:ind w:firstLine="560" w:firstLineChars="200"/>
        <w:rPr>
          <w:rFonts w:ascii="仿宋_GB2312" w:eastAsia="仿宋_GB2312"/>
          <w:sz w:val="28"/>
          <w:szCs w:val="28"/>
        </w:rPr>
      </w:pPr>
      <w:r>
        <w:rPr>
          <w:rFonts w:hint="eastAsia" w:ascii="仿宋_GB2312" w:eastAsia="仿宋_GB2312"/>
          <w:sz w:val="28"/>
          <w:szCs w:val="28"/>
        </w:rPr>
        <w:t>复检参照人力资源社会保障部、卫生部、国家公务员《关于进一步做好公务员考试录用体检工作的通知》(人社部发〔2012〕65号)的有关规定执行，其中：</w:t>
      </w:r>
    </w:p>
    <w:p w14:paraId="76753DCE">
      <w:pPr>
        <w:spacing w:line="360" w:lineRule="auto"/>
        <w:ind w:firstLine="560" w:firstLineChars="200"/>
        <w:rPr>
          <w:rFonts w:ascii="仿宋_GB2312" w:eastAsia="仿宋_GB2312"/>
          <w:sz w:val="28"/>
          <w:szCs w:val="28"/>
        </w:rPr>
      </w:pPr>
      <w:r>
        <w:rPr>
          <w:rFonts w:hint="eastAsia" w:ascii="仿宋_GB2312" w:eastAsia="仿宋_GB2312"/>
          <w:sz w:val="28"/>
          <w:szCs w:val="28"/>
        </w:rPr>
        <w:t>1. 对心率、视力、听力、血压等项目达不到体检合格标准的，安排当日复检；对边缘性心脏杂音、病理性心电图、病理性杂音、频发早搏（心电图证实）等项目达不到体检合格标准的，安排当场复检。</w:t>
      </w:r>
    </w:p>
    <w:p w14:paraId="7BCE82D2">
      <w:pPr>
        <w:spacing w:line="360" w:lineRule="auto"/>
        <w:ind w:firstLine="560" w:firstLineChars="200"/>
        <w:rPr>
          <w:rFonts w:ascii="仿宋_GB2312" w:eastAsia="仿宋_GB2312"/>
          <w:sz w:val="28"/>
          <w:szCs w:val="28"/>
        </w:rPr>
      </w:pPr>
      <w:r>
        <w:rPr>
          <w:rFonts w:hint="eastAsia" w:ascii="仿宋_GB2312" w:eastAsia="仿宋_GB2312"/>
          <w:sz w:val="28"/>
          <w:szCs w:val="28"/>
        </w:rPr>
        <w:t>2.考生对非当日或非当场复检的体检项目结果有疑问时，可以在接到体检结论的7日内，向组织体检单位提交复检申请。组织体检的单位另行指定医院复检。复检时不得告知复检项目。复检只能进行1次，体检结论以复检的结果为准。自行体检的结果无效。</w:t>
      </w:r>
    </w:p>
    <w:p w14:paraId="05FC843E">
      <w:pPr>
        <w:spacing w:line="360" w:lineRule="auto"/>
        <w:ind w:firstLine="560" w:firstLineChars="200"/>
        <w:rPr>
          <w:rFonts w:ascii="仿宋_GB2312" w:eastAsia="仿宋_GB2312"/>
          <w:sz w:val="28"/>
          <w:szCs w:val="28"/>
        </w:rPr>
      </w:pPr>
      <w:r>
        <w:rPr>
          <w:rFonts w:hint="eastAsia" w:ascii="仿宋_GB2312" w:eastAsia="仿宋_GB2312"/>
          <w:sz w:val="28"/>
          <w:szCs w:val="28"/>
        </w:rPr>
        <w:t>3.组织体检单位对体检结论有疑问的，在接到体检结论通知之日起7日内决定是否进行复检。</w:t>
      </w:r>
    </w:p>
    <w:p w14:paraId="7CD15ECD">
      <w:pPr>
        <w:spacing w:line="360" w:lineRule="auto"/>
        <w:ind w:firstLine="562" w:firstLineChars="200"/>
        <w:outlineLvl w:val="1"/>
        <w:rPr>
          <w:rFonts w:ascii="楷体" w:hAnsi="楷体" w:eastAsia="楷体"/>
          <w:b/>
          <w:sz w:val="28"/>
          <w:szCs w:val="28"/>
        </w:rPr>
      </w:pPr>
      <w:bookmarkStart w:id="84" w:name="_Toc28173"/>
      <w:bookmarkStart w:id="85" w:name="_Toc19514"/>
      <w:bookmarkStart w:id="86" w:name="_Toc25950"/>
      <w:r>
        <w:rPr>
          <w:rFonts w:hint="eastAsia" w:ascii="楷体" w:hAnsi="楷体" w:eastAsia="楷体"/>
          <w:b/>
          <w:sz w:val="28"/>
          <w:szCs w:val="28"/>
        </w:rPr>
        <w:t>（五）可延迟体检的情形</w:t>
      </w:r>
      <w:bookmarkEnd w:id="84"/>
      <w:bookmarkEnd w:id="85"/>
      <w:bookmarkEnd w:id="86"/>
    </w:p>
    <w:p w14:paraId="5F351B92">
      <w:pPr>
        <w:spacing w:line="360" w:lineRule="auto"/>
        <w:ind w:firstLine="560" w:firstLineChars="200"/>
        <w:rPr>
          <w:rFonts w:ascii="仿宋_GB2312" w:eastAsia="仿宋_GB2312"/>
          <w:sz w:val="28"/>
          <w:szCs w:val="28"/>
        </w:rPr>
      </w:pPr>
      <w:r>
        <w:rPr>
          <w:rFonts w:hint="eastAsia" w:ascii="仿宋_GB2312" w:eastAsia="仿宋_GB2312"/>
          <w:sz w:val="28"/>
          <w:szCs w:val="28"/>
        </w:rPr>
        <w:t>女性报考者因怀孕、哺乳期需申请延期体检的，应提供相应的医学证明并与组织体检单位约定延缓体检的合理期限。</w:t>
      </w:r>
    </w:p>
    <w:p w14:paraId="49714564">
      <w:pPr>
        <w:spacing w:line="360" w:lineRule="auto"/>
        <w:ind w:firstLine="562" w:firstLineChars="200"/>
        <w:outlineLvl w:val="1"/>
        <w:rPr>
          <w:rFonts w:ascii="楷体" w:hAnsi="楷体" w:eastAsia="楷体"/>
          <w:b/>
          <w:sz w:val="28"/>
          <w:szCs w:val="28"/>
        </w:rPr>
      </w:pPr>
      <w:bookmarkStart w:id="87" w:name="_Toc14459"/>
      <w:bookmarkStart w:id="88" w:name="_Toc2155"/>
      <w:bookmarkStart w:id="89" w:name="_Toc3325"/>
      <w:r>
        <w:rPr>
          <w:rFonts w:hint="eastAsia" w:ascii="楷体" w:hAnsi="楷体" w:eastAsia="楷体"/>
          <w:b/>
          <w:sz w:val="28"/>
          <w:szCs w:val="28"/>
        </w:rPr>
        <w:t>（六）考察</w:t>
      </w:r>
      <w:bookmarkEnd w:id="87"/>
      <w:bookmarkEnd w:id="88"/>
      <w:bookmarkEnd w:id="89"/>
    </w:p>
    <w:p w14:paraId="7D7DFF21">
      <w:pPr>
        <w:spacing w:line="360" w:lineRule="auto"/>
        <w:ind w:firstLine="560" w:firstLineChars="200"/>
        <w:rPr>
          <w:rFonts w:ascii="仿宋_GB2312" w:eastAsia="仿宋_GB2312"/>
          <w:sz w:val="28"/>
          <w:szCs w:val="28"/>
        </w:rPr>
      </w:pPr>
      <w:r>
        <w:rPr>
          <w:rFonts w:hint="eastAsia" w:ascii="仿宋_GB2312" w:eastAsia="仿宋_GB2312"/>
          <w:sz w:val="28"/>
          <w:szCs w:val="28"/>
        </w:rPr>
        <w:t xml:space="preserve">对体检合格的报考人员，由招聘单位组织对其政治思想、道德品质、廉洁自律、能力素质、工作态度、学习及工作表现以及是否需要回避等内容进行考察，并对报考人员资格条件再次进行审核。 </w:t>
      </w:r>
    </w:p>
    <w:p w14:paraId="751072D9">
      <w:pPr>
        <w:spacing w:line="360" w:lineRule="auto"/>
        <w:ind w:firstLine="560" w:firstLineChars="200"/>
        <w:rPr>
          <w:rFonts w:ascii="仿宋_GB2312" w:eastAsia="仿宋_GB2312"/>
          <w:sz w:val="28"/>
          <w:szCs w:val="28"/>
        </w:rPr>
      </w:pPr>
      <w:r>
        <w:rPr>
          <w:rFonts w:hint="eastAsia" w:ascii="仿宋_GB2312" w:eastAsia="仿宋_GB2312"/>
          <w:sz w:val="28"/>
          <w:szCs w:val="28"/>
        </w:rPr>
        <w:t>考察工作前，通过中国执行信息公开网（http://zxgk.court.gov.cn/）核实考察对象有无失信被执行的情况。发现考察对象被列为失信被执行人的，应查看对应案号并联系执行法院，函询、核实被执行人履行义务的进展情况。被执行人已履行义务的，应在招聘单位约定的期限内提供执行法院的书面证明，方可进行考察；尚未履行义务的，取消其录用考察资格。报考者在试用期被列为失信被执行人的，取消其录用资格。</w:t>
      </w:r>
    </w:p>
    <w:p w14:paraId="319EA9F7">
      <w:pPr>
        <w:numPr>
          <w:ilvl w:val="0"/>
          <w:numId w:val="4"/>
        </w:numPr>
        <w:spacing w:line="360" w:lineRule="auto"/>
        <w:ind w:firstLine="562" w:firstLineChars="200"/>
        <w:outlineLvl w:val="0"/>
        <w:rPr>
          <w:rFonts w:ascii="黑体" w:hAnsi="黑体" w:eastAsia="黑体"/>
          <w:b/>
          <w:bCs/>
          <w:sz w:val="28"/>
          <w:szCs w:val="28"/>
        </w:rPr>
      </w:pPr>
      <w:bookmarkStart w:id="90" w:name="_Toc28661"/>
      <w:bookmarkStart w:id="91" w:name="_Toc3624"/>
      <w:bookmarkStart w:id="92" w:name="_Toc7724"/>
      <w:r>
        <w:rPr>
          <w:rFonts w:hint="eastAsia" w:ascii="黑体" w:hAnsi="黑体" w:eastAsia="黑体"/>
          <w:b/>
          <w:bCs/>
          <w:sz w:val="28"/>
          <w:szCs w:val="28"/>
        </w:rPr>
        <w:t>拟录用公示</w:t>
      </w:r>
      <w:bookmarkEnd w:id="90"/>
      <w:bookmarkEnd w:id="91"/>
      <w:bookmarkEnd w:id="92"/>
    </w:p>
    <w:p w14:paraId="6704CDC0">
      <w:pPr>
        <w:spacing w:line="360" w:lineRule="auto"/>
        <w:ind w:firstLine="560" w:firstLineChars="200"/>
        <w:rPr>
          <w:rFonts w:ascii="仿宋_GB2312" w:eastAsia="仿宋_GB2312"/>
          <w:sz w:val="28"/>
          <w:szCs w:val="28"/>
        </w:rPr>
      </w:pPr>
      <w:r>
        <w:rPr>
          <w:rFonts w:hint="eastAsia" w:ascii="仿宋_GB2312" w:eastAsia="仿宋_GB2312"/>
          <w:sz w:val="28"/>
          <w:szCs w:val="28"/>
        </w:rPr>
        <w:t>根据岗位要求以及考试、体检、考察结果，确定拟录用人员名单，并在集美区政府官方网站政府公告栏上 (</w:t>
      </w:r>
      <w:r>
        <w:fldChar w:fldCharType="begin"/>
      </w:r>
      <w:r>
        <w:instrText xml:space="preserve"> HYPERLINK "http://www.jimei.gov.cn/zfgg/" </w:instrText>
      </w:r>
      <w:r>
        <w:fldChar w:fldCharType="separate"/>
      </w:r>
      <w:r>
        <w:rPr>
          <w:rFonts w:hint="eastAsia" w:ascii="仿宋_GB2312" w:eastAsia="仿宋_GB2312"/>
          <w:sz w:val="28"/>
          <w:szCs w:val="28"/>
        </w:rPr>
        <w:t>http://www.jimei.gov.cn/zfgg/</w:t>
      </w:r>
      <w:r>
        <w:rPr>
          <w:rFonts w:hint="eastAsia" w:ascii="仿宋_GB2312" w:eastAsia="仿宋_GB2312"/>
          <w:sz w:val="28"/>
          <w:szCs w:val="28"/>
        </w:rPr>
        <w:fldChar w:fldCharType="end"/>
      </w:r>
      <w:r>
        <w:rPr>
          <w:rFonts w:hint="eastAsia" w:ascii="仿宋_GB2312" w:eastAsia="仿宋_GB2312"/>
          <w:sz w:val="28"/>
          <w:szCs w:val="28"/>
        </w:rPr>
        <w:t>)公示7日。公示内容包括招聘单位名称、招聘岗位、拟录用人员基本信息等。</w:t>
      </w:r>
    </w:p>
    <w:p w14:paraId="2639EEB7">
      <w:pPr>
        <w:numPr>
          <w:ilvl w:val="0"/>
          <w:numId w:val="4"/>
        </w:numPr>
        <w:spacing w:line="360" w:lineRule="auto"/>
        <w:ind w:firstLine="562" w:firstLineChars="200"/>
        <w:outlineLvl w:val="0"/>
        <w:rPr>
          <w:rFonts w:ascii="黑体" w:hAnsi="黑体" w:eastAsia="黑体"/>
          <w:b/>
          <w:bCs/>
          <w:sz w:val="28"/>
          <w:szCs w:val="28"/>
        </w:rPr>
      </w:pPr>
      <w:bookmarkStart w:id="93" w:name="_Toc261"/>
      <w:bookmarkStart w:id="94" w:name="_Toc10588"/>
      <w:r>
        <w:rPr>
          <w:rFonts w:hint="eastAsia" w:ascii="黑体" w:hAnsi="黑体" w:eastAsia="黑体"/>
          <w:b/>
          <w:bCs/>
          <w:sz w:val="28"/>
          <w:szCs w:val="28"/>
        </w:rPr>
        <w:t>录用</w:t>
      </w:r>
      <w:bookmarkEnd w:id="93"/>
      <w:bookmarkEnd w:id="94"/>
    </w:p>
    <w:p w14:paraId="0A2D7595">
      <w:pPr>
        <w:spacing w:line="360" w:lineRule="auto"/>
        <w:ind w:firstLine="560" w:firstLineChars="200"/>
        <w:rPr>
          <w:rFonts w:ascii="仿宋_GB2312" w:eastAsia="仿宋_GB2312"/>
          <w:sz w:val="28"/>
          <w:szCs w:val="28"/>
        </w:rPr>
      </w:pPr>
      <w:r>
        <w:rPr>
          <w:rFonts w:hint="eastAsia" w:ascii="仿宋_GB2312" w:eastAsia="仿宋_GB2312"/>
          <w:sz w:val="28"/>
          <w:szCs w:val="28"/>
        </w:rPr>
        <w:t>公示结果无异议，或经招聘单位核实不影响录用的，拟录人员应于公示期满后3个月内提供办理录用手续所需的材料（含个人人事档案），因情况确实特殊、无法在上述期限内提供完备资料的，与招聘单位协商同意并书面承诺后可适当延长材料提交时限（延长时限原则上不超过2个月），否则视为放弃录用资格。</w:t>
      </w:r>
    </w:p>
    <w:sectPr>
      <w:footerReference r:id="rId4" w:type="default"/>
      <w:pgSz w:w="11906" w:h="16838"/>
      <w:pgMar w:top="1440" w:right="1689" w:bottom="1440" w:left="1689" w:header="851" w:footer="992" w:gutter="0"/>
      <w:pgNumType w:start="3"/>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sdtPr>
    <w:sdtContent>
      <w:p w14:paraId="30378216">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14:paraId="5DE8CEF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3484">
    <w:pPr>
      <w:pStyle w:val="8"/>
      <w:jc w:val="center"/>
    </w:pPr>
    <w:r>
      <w:fldChar w:fldCharType="begin"/>
    </w:r>
    <w:r>
      <w:instrText xml:space="preserve"> PAGE   \* MERGEFORMAT </w:instrText>
    </w:r>
    <w:r>
      <w:fldChar w:fldCharType="separate"/>
    </w:r>
    <w:r>
      <w:rPr>
        <w:lang w:val="zh-CN"/>
      </w:rPr>
      <w:t>4</w:t>
    </w:r>
    <w:r>
      <w:rPr>
        <w:lang w:val="zh-CN"/>
      </w:rPr>
      <w:fldChar w:fldCharType="end"/>
    </w:r>
  </w:p>
  <w:p w14:paraId="1031ADC3">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1">
    <w:nsid w:val="D00E3F57"/>
    <w:multiLevelType w:val="singleLevel"/>
    <w:tmpl w:val="D00E3F57"/>
    <w:lvl w:ilvl="0" w:tentative="0">
      <w:start w:val="1"/>
      <w:numFmt w:val="chineseCounting"/>
      <w:suff w:val="nothing"/>
      <w:lvlText w:val="（%1）"/>
      <w:lvlJc w:val="left"/>
      <w:rPr>
        <w:rFonts w:hint="eastAsia"/>
      </w:rPr>
    </w:lvl>
  </w:abstractNum>
  <w:abstractNum w:abstractNumId="2">
    <w:nsid w:val="DDA54155"/>
    <w:multiLevelType w:val="singleLevel"/>
    <w:tmpl w:val="DDA54155"/>
    <w:lvl w:ilvl="0" w:tentative="0">
      <w:start w:val="4"/>
      <w:numFmt w:val="chineseCounting"/>
      <w:suff w:val="nothing"/>
      <w:lvlText w:val="%1、"/>
      <w:lvlJc w:val="left"/>
      <w:rPr>
        <w:rFonts w:hint="eastAsia"/>
      </w:rPr>
    </w:lvl>
  </w:abstractNum>
  <w:abstractNum w:abstractNumId="3">
    <w:nsid w:val="49A66663"/>
    <w:multiLevelType w:val="singleLevel"/>
    <w:tmpl w:val="49A66663"/>
    <w:lvl w:ilvl="0" w:tentative="0">
      <w:start w:val="1"/>
      <w:numFmt w:val="chineseCounting"/>
      <w:suff w:val="nothing"/>
      <w:lvlText w:val="（%1）"/>
      <w:lvlJc w:val="left"/>
      <w:rPr>
        <w:rFonts w:hint="eastAsia"/>
      </w:rPr>
    </w:lvl>
  </w:abstractNum>
  <w:abstractNum w:abstractNumId="4">
    <w:nsid w:val="63CB2A77"/>
    <w:multiLevelType w:val="singleLevel"/>
    <w:tmpl w:val="63CB2A77"/>
    <w:lvl w:ilvl="0" w:tentative="0">
      <w:start w:val="1"/>
      <w:numFmt w:val="chineseCounting"/>
      <w:suff w:val="nothing"/>
      <w:lvlText w:val="（%1）"/>
      <w:lvlJc w:val="left"/>
      <w:pPr>
        <w:ind w:left="0" w:firstLine="420"/>
      </w:pPr>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HorizontalSpacing w:val="21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Yzk4OTFmMTQ0ZWQxNjc3M2U1YTJmYWIwYmMxZDEifQ=="/>
  </w:docVars>
  <w:rsids>
    <w:rsidRoot w:val="00CA3A16"/>
    <w:rsid w:val="00003543"/>
    <w:rsid w:val="00030ECF"/>
    <w:rsid w:val="0004264F"/>
    <w:rsid w:val="0007382C"/>
    <w:rsid w:val="00074BF4"/>
    <w:rsid w:val="000F4D81"/>
    <w:rsid w:val="00110049"/>
    <w:rsid w:val="00137BC5"/>
    <w:rsid w:val="0014786A"/>
    <w:rsid w:val="00162510"/>
    <w:rsid w:val="001720DC"/>
    <w:rsid w:val="0017732C"/>
    <w:rsid w:val="001942DA"/>
    <w:rsid w:val="00233613"/>
    <w:rsid w:val="00283FFF"/>
    <w:rsid w:val="002C3542"/>
    <w:rsid w:val="002D6ED7"/>
    <w:rsid w:val="003030B0"/>
    <w:rsid w:val="0035464F"/>
    <w:rsid w:val="0036131B"/>
    <w:rsid w:val="00383B61"/>
    <w:rsid w:val="0039564C"/>
    <w:rsid w:val="003C580B"/>
    <w:rsid w:val="003F2091"/>
    <w:rsid w:val="00402F6F"/>
    <w:rsid w:val="00411936"/>
    <w:rsid w:val="00411FF1"/>
    <w:rsid w:val="00413DE3"/>
    <w:rsid w:val="004222E7"/>
    <w:rsid w:val="00445840"/>
    <w:rsid w:val="00467CE9"/>
    <w:rsid w:val="004A44AD"/>
    <w:rsid w:val="004B70E7"/>
    <w:rsid w:val="004C5541"/>
    <w:rsid w:val="0053458D"/>
    <w:rsid w:val="00561A6B"/>
    <w:rsid w:val="00581CE3"/>
    <w:rsid w:val="00583285"/>
    <w:rsid w:val="00590A8B"/>
    <w:rsid w:val="005C7346"/>
    <w:rsid w:val="005D6C68"/>
    <w:rsid w:val="0068774F"/>
    <w:rsid w:val="006C4015"/>
    <w:rsid w:val="006E733C"/>
    <w:rsid w:val="00712334"/>
    <w:rsid w:val="00716B52"/>
    <w:rsid w:val="00764782"/>
    <w:rsid w:val="0077002C"/>
    <w:rsid w:val="007A63C6"/>
    <w:rsid w:val="007C46DB"/>
    <w:rsid w:val="00867B7C"/>
    <w:rsid w:val="008F4E64"/>
    <w:rsid w:val="00927383"/>
    <w:rsid w:val="00952B25"/>
    <w:rsid w:val="00962764"/>
    <w:rsid w:val="00972931"/>
    <w:rsid w:val="00980A85"/>
    <w:rsid w:val="00990910"/>
    <w:rsid w:val="009F0BC1"/>
    <w:rsid w:val="00A62CFA"/>
    <w:rsid w:val="00A70D54"/>
    <w:rsid w:val="00AA508C"/>
    <w:rsid w:val="00AA77D0"/>
    <w:rsid w:val="00AE097D"/>
    <w:rsid w:val="00B06CCE"/>
    <w:rsid w:val="00B2552E"/>
    <w:rsid w:val="00B57EC0"/>
    <w:rsid w:val="00B942D6"/>
    <w:rsid w:val="00B949F5"/>
    <w:rsid w:val="00BB1533"/>
    <w:rsid w:val="00BC6CDB"/>
    <w:rsid w:val="00C43898"/>
    <w:rsid w:val="00C51C1C"/>
    <w:rsid w:val="00CA3A16"/>
    <w:rsid w:val="00D3569E"/>
    <w:rsid w:val="00D360A7"/>
    <w:rsid w:val="00DB54FB"/>
    <w:rsid w:val="00DD18AB"/>
    <w:rsid w:val="00DD761E"/>
    <w:rsid w:val="00E24CA1"/>
    <w:rsid w:val="00E501FF"/>
    <w:rsid w:val="00EC0971"/>
    <w:rsid w:val="00F95A4E"/>
    <w:rsid w:val="00FC0A29"/>
    <w:rsid w:val="012E4057"/>
    <w:rsid w:val="01706B3D"/>
    <w:rsid w:val="01B12C91"/>
    <w:rsid w:val="02395429"/>
    <w:rsid w:val="029C19EF"/>
    <w:rsid w:val="02AF79A2"/>
    <w:rsid w:val="02B963D8"/>
    <w:rsid w:val="030C2E78"/>
    <w:rsid w:val="03195891"/>
    <w:rsid w:val="0431644B"/>
    <w:rsid w:val="060D0DBE"/>
    <w:rsid w:val="063C65E5"/>
    <w:rsid w:val="06B534C8"/>
    <w:rsid w:val="07422A0E"/>
    <w:rsid w:val="0A2926EC"/>
    <w:rsid w:val="0A6E3771"/>
    <w:rsid w:val="0ABE0466"/>
    <w:rsid w:val="0C42075F"/>
    <w:rsid w:val="0C62192F"/>
    <w:rsid w:val="0C9537CF"/>
    <w:rsid w:val="0CFA7F8B"/>
    <w:rsid w:val="0EEC0086"/>
    <w:rsid w:val="0EFC1000"/>
    <w:rsid w:val="0F205BD3"/>
    <w:rsid w:val="10D14AA9"/>
    <w:rsid w:val="10E06A90"/>
    <w:rsid w:val="11D50F5D"/>
    <w:rsid w:val="127C59E8"/>
    <w:rsid w:val="12B17B3E"/>
    <w:rsid w:val="137A7CA3"/>
    <w:rsid w:val="15266970"/>
    <w:rsid w:val="15714F96"/>
    <w:rsid w:val="15D95F9E"/>
    <w:rsid w:val="17B1427E"/>
    <w:rsid w:val="18DC4FBF"/>
    <w:rsid w:val="196D50C1"/>
    <w:rsid w:val="19A27AB8"/>
    <w:rsid w:val="1AC018F6"/>
    <w:rsid w:val="1B8F7143"/>
    <w:rsid w:val="1E381C14"/>
    <w:rsid w:val="1FAD1DE7"/>
    <w:rsid w:val="20D11DC7"/>
    <w:rsid w:val="2107136B"/>
    <w:rsid w:val="212E6965"/>
    <w:rsid w:val="21CD6AB5"/>
    <w:rsid w:val="21F41D88"/>
    <w:rsid w:val="23DA0315"/>
    <w:rsid w:val="24195B2C"/>
    <w:rsid w:val="242714D3"/>
    <w:rsid w:val="248B675C"/>
    <w:rsid w:val="248C709C"/>
    <w:rsid w:val="25454C78"/>
    <w:rsid w:val="25B64A56"/>
    <w:rsid w:val="265F470D"/>
    <w:rsid w:val="26A01F5B"/>
    <w:rsid w:val="27434329"/>
    <w:rsid w:val="279024A5"/>
    <w:rsid w:val="28654F9C"/>
    <w:rsid w:val="29DC3048"/>
    <w:rsid w:val="2AB93EDB"/>
    <w:rsid w:val="2AD704AB"/>
    <w:rsid w:val="2D0A1C91"/>
    <w:rsid w:val="2D146264"/>
    <w:rsid w:val="2D1620D0"/>
    <w:rsid w:val="2D3D3232"/>
    <w:rsid w:val="2E10141D"/>
    <w:rsid w:val="2ED55ABF"/>
    <w:rsid w:val="2F2D2246"/>
    <w:rsid w:val="2F625217"/>
    <w:rsid w:val="2FF31FA0"/>
    <w:rsid w:val="32FB0AD9"/>
    <w:rsid w:val="330D7063"/>
    <w:rsid w:val="331D1B45"/>
    <w:rsid w:val="34054802"/>
    <w:rsid w:val="34171B12"/>
    <w:rsid w:val="344B248F"/>
    <w:rsid w:val="36254EF0"/>
    <w:rsid w:val="36433543"/>
    <w:rsid w:val="37EB3EC6"/>
    <w:rsid w:val="38A17E31"/>
    <w:rsid w:val="38D52FBD"/>
    <w:rsid w:val="3C5E7563"/>
    <w:rsid w:val="3CAA7142"/>
    <w:rsid w:val="3D3C6670"/>
    <w:rsid w:val="3D5926B2"/>
    <w:rsid w:val="3DF0470A"/>
    <w:rsid w:val="3FE85DB4"/>
    <w:rsid w:val="431A4FDF"/>
    <w:rsid w:val="44A72413"/>
    <w:rsid w:val="45C66CF9"/>
    <w:rsid w:val="45D103AB"/>
    <w:rsid w:val="464E0797"/>
    <w:rsid w:val="46DF3096"/>
    <w:rsid w:val="47240519"/>
    <w:rsid w:val="481815DE"/>
    <w:rsid w:val="4C49019B"/>
    <w:rsid w:val="4C9B4511"/>
    <w:rsid w:val="4D667BAF"/>
    <w:rsid w:val="4E073F0E"/>
    <w:rsid w:val="4E7F2DC3"/>
    <w:rsid w:val="4EBD7FB6"/>
    <w:rsid w:val="4EC918D2"/>
    <w:rsid w:val="4EE73456"/>
    <w:rsid w:val="4FB74EFD"/>
    <w:rsid w:val="50247421"/>
    <w:rsid w:val="50B679B6"/>
    <w:rsid w:val="516A6EC9"/>
    <w:rsid w:val="518C3C05"/>
    <w:rsid w:val="53564D9D"/>
    <w:rsid w:val="53B709E5"/>
    <w:rsid w:val="540313D5"/>
    <w:rsid w:val="54EC7875"/>
    <w:rsid w:val="56BE477A"/>
    <w:rsid w:val="576F2D86"/>
    <w:rsid w:val="579E6CD9"/>
    <w:rsid w:val="5A551433"/>
    <w:rsid w:val="5A9340A0"/>
    <w:rsid w:val="5AAA10A0"/>
    <w:rsid w:val="5AD12093"/>
    <w:rsid w:val="5C033BC0"/>
    <w:rsid w:val="5C372B75"/>
    <w:rsid w:val="5C620362"/>
    <w:rsid w:val="5C976E58"/>
    <w:rsid w:val="5DFF4EA3"/>
    <w:rsid w:val="5EAF79C0"/>
    <w:rsid w:val="5F3A704F"/>
    <w:rsid w:val="600F7F8E"/>
    <w:rsid w:val="605C0E2C"/>
    <w:rsid w:val="62A047CB"/>
    <w:rsid w:val="633A3546"/>
    <w:rsid w:val="6529276A"/>
    <w:rsid w:val="65561D37"/>
    <w:rsid w:val="66361989"/>
    <w:rsid w:val="67587B68"/>
    <w:rsid w:val="697E6A67"/>
    <w:rsid w:val="6A1F5B15"/>
    <w:rsid w:val="6ACA2314"/>
    <w:rsid w:val="6BE172C8"/>
    <w:rsid w:val="6BE8147C"/>
    <w:rsid w:val="6D9912B9"/>
    <w:rsid w:val="6F122394"/>
    <w:rsid w:val="6FF90245"/>
    <w:rsid w:val="70C75929"/>
    <w:rsid w:val="70EA56E6"/>
    <w:rsid w:val="70EE53CD"/>
    <w:rsid w:val="713E4CC0"/>
    <w:rsid w:val="7156469D"/>
    <w:rsid w:val="736B2384"/>
    <w:rsid w:val="73B63C77"/>
    <w:rsid w:val="746F7336"/>
    <w:rsid w:val="747852FC"/>
    <w:rsid w:val="74987DD7"/>
    <w:rsid w:val="75B136C4"/>
    <w:rsid w:val="75CD167C"/>
    <w:rsid w:val="777506C5"/>
    <w:rsid w:val="77EC41DA"/>
    <w:rsid w:val="785B6B77"/>
    <w:rsid w:val="78E77648"/>
    <w:rsid w:val="796D3657"/>
    <w:rsid w:val="7A595755"/>
    <w:rsid w:val="7B1F668D"/>
    <w:rsid w:val="7BA730A5"/>
    <w:rsid w:val="7C8330F5"/>
    <w:rsid w:val="7D2B69F2"/>
    <w:rsid w:val="7DA302C5"/>
    <w:rsid w:val="7F526B1C"/>
    <w:rsid w:val="7FE650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unhideWhenUsed/>
    <w:qFormat/>
    <w:uiPriority w:val="39"/>
    <w:pPr>
      <w:ind w:left="2520" w:leftChars="1200"/>
    </w:pPr>
  </w:style>
  <w:style w:type="paragraph" w:styleId="3">
    <w:name w:val="annotation text"/>
    <w:basedOn w:val="1"/>
    <w:semiHidden/>
    <w:unhideWhenUsed/>
    <w:qFormat/>
    <w:uiPriority w:val="99"/>
    <w:pPr>
      <w:jc w:val="left"/>
    </w:pPr>
  </w:style>
  <w:style w:type="paragraph" w:styleId="4">
    <w:name w:val="toc 5"/>
    <w:basedOn w:val="1"/>
    <w:next w:val="1"/>
    <w:semiHidden/>
    <w:unhideWhenUsed/>
    <w:qFormat/>
    <w:uiPriority w:val="39"/>
    <w:pPr>
      <w:ind w:left="1680" w:leftChars="800"/>
    </w:pPr>
  </w:style>
  <w:style w:type="paragraph" w:styleId="5">
    <w:name w:val="toc 3"/>
    <w:basedOn w:val="1"/>
    <w:next w:val="1"/>
    <w:semiHidden/>
    <w:unhideWhenUsed/>
    <w:qFormat/>
    <w:uiPriority w:val="39"/>
    <w:pPr>
      <w:ind w:left="840" w:leftChars="400"/>
    </w:pPr>
  </w:style>
  <w:style w:type="paragraph" w:styleId="6">
    <w:name w:val="toc 8"/>
    <w:basedOn w:val="1"/>
    <w:next w:val="1"/>
    <w:semiHidden/>
    <w:unhideWhenUsed/>
    <w:qFormat/>
    <w:uiPriority w:val="39"/>
    <w:pPr>
      <w:ind w:left="2940" w:leftChars="1400"/>
    </w:pPr>
  </w:style>
  <w:style w:type="paragraph" w:styleId="7">
    <w:name w:val="Balloon Text"/>
    <w:basedOn w:val="1"/>
    <w:link w:val="23"/>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4"/>
    <w:basedOn w:val="1"/>
    <w:next w:val="1"/>
    <w:semiHidden/>
    <w:unhideWhenUsed/>
    <w:qFormat/>
    <w:uiPriority w:val="39"/>
    <w:pPr>
      <w:ind w:left="1260" w:leftChars="600"/>
    </w:pPr>
  </w:style>
  <w:style w:type="paragraph" w:styleId="12">
    <w:name w:val="toc 6"/>
    <w:basedOn w:val="1"/>
    <w:next w:val="1"/>
    <w:semiHidden/>
    <w:unhideWhenUsed/>
    <w:qFormat/>
    <w:uiPriority w:val="39"/>
    <w:pPr>
      <w:ind w:left="2100" w:leftChars="1000"/>
    </w:pPr>
  </w:style>
  <w:style w:type="paragraph" w:styleId="13">
    <w:name w:val="toc 2"/>
    <w:basedOn w:val="1"/>
    <w:next w:val="1"/>
    <w:semiHidden/>
    <w:unhideWhenUsed/>
    <w:qFormat/>
    <w:uiPriority w:val="39"/>
    <w:pPr>
      <w:ind w:left="420" w:leftChars="200"/>
    </w:pPr>
  </w:style>
  <w:style w:type="paragraph" w:styleId="14">
    <w:name w:val="toc 9"/>
    <w:basedOn w:val="1"/>
    <w:next w:val="1"/>
    <w:semiHidden/>
    <w:unhideWhenUsed/>
    <w:qFormat/>
    <w:uiPriority w:val="39"/>
    <w:pPr>
      <w:ind w:left="3360" w:leftChars="1600"/>
    </w:pPr>
  </w:style>
  <w:style w:type="character" w:styleId="17">
    <w:name w:val="Strong"/>
    <w:basedOn w:val="16"/>
    <w:qFormat/>
    <w:uiPriority w:val="22"/>
    <w:rPr>
      <w:b/>
      <w:bCs/>
    </w:rPr>
  </w:style>
  <w:style w:type="character" w:customStyle="1" w:styleId="18">
    <w:name w:val="页眉 Char"/>
    <w:basedOn w:val="16"/>
    <w:link w:val="9"/>
    <w:semiHidden/>
    <w:qFormat/>
    <w:uiPriority w:val="99"/>
    <w:rPr>
      <w:sz w:val="18"/>
      <w:szCs w:val="18"/>
    </w:rPr>
  </w:style>
  <w:style w:type="character" w:customStyle="1" w:styleId="19">
    <w:name w:val="页脚 Char"/>
    <w:basedOn w:val="16"/>
    <w:link w:val="8"/>
    <w:qFormat/>
    <w:uiPriority w:val="99"/>
    <w:rPr>
      <w:sz w:val="18"/>
      <w:szCs w:val="18"/>
    </w:rPr>
  </w:style>
  <w:style w:type="paragraph" w:customStyle="1" w:styleId="20">
    <w:name w:val="WPSOffice手动目录 1"/>
    <w:qFormat/>
    <w:uiPriority w:val="0"/>
    <w:rPr>
      <w:rFonts w:ascii="Times New Roman" w:hAnsi="Times New Roman" w:eastAsia="宋体" w:cs="Times New Roman"/>
      <w:lang w:val="en-US" w:eastAsia="zh-CN" w:bidi="ar-SA"/>
    </w:rPr>
  </w:style>
  <w:style w:type="paragraph" w:customStyle="1" w:styleId="21">
    <w:name w:val="WPSOffice手动目录 2"/>
    <w:qFormat/>
    <w:uiPriority w:val="0"/>
    <w:pPr>
      <w:ind w:left="200" w:leftChars="200"/>
    </w:pPr>
    <w:rPr>
      <w:rFonts w:ascii="Times New Roman" w:hAnsi="Times New Roman" w:eastAsia="宋体" w:cs="Times New Roman"/>
      <w:lang w:val="en-US" w:eastAsia="zh-CN" w:bidi="ar-SA"/>
    </w:rPr>
  </w:style>
  <w:style w:type="paragraph" w:styleId="22">
    <w:name w:val="List Paragraph"/>
    <w:basedOn w:val="1"/>
    <w:qFormat/>
    <w:uiPriority w:val="99"/>
    <w:pPr>
      <w:ind w:firstLine="420" w:firstLineChars="200"/>
    </w:pPr>
  </w:style>
  <w:style w:type="character" w:customStyle="1" w:styleId="23">
    <w:name w:val="批注框文本 Char"/>
    <w:basedOn w:val="16"/>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E185A-15A1-453C-A9E9-75FAC8DC482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4626</Words>
  <Characters>4789</Characters>
  <Lines>45</Lines>
  <Paragraphs>12</Paragraphs>
  <TotalTime>249</TotalTime>
  <ScaleCrop>false</ScaleCrop>
  <LinksUpToDate>false</LinksUpToDate>
  <CharactersWithSpaces>4841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2020-11-05T02:09:00Z</dcterms:created>
  <dc:creator>dell</dc:creator>
  <cp:lastModifiedBy>冷去</cp:lastModifiedBy>
  <cp:lastPrinted>2023-12-08T02:07:00Z</cp:lastPrinted>
  <dcterms:modified xsi:type="dcterms:W3CDTF">2024-11-05T07:17:27Z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382E10EC7F8F49CB9E4960F0219756C4_13</vt:lpwstr>
  </property>
</Properties>
</file>