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附件1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sz w:val="32"/>
          <w:szCs w:val="32"/>
          <w:u w:val="none"/>
        </w:rPr>
        <w:t>黄石市产业投资集团有限公司2024年</w:t>
      </w: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>度</w:t>
      </w: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sz w:val="32"/>
          <w:szCs w:val="32"/>
          <w:u w:val="none"/>
        </w:rPr>
        <w:t>人才招聘岗</w:t>
      </w:r>
      <w:bookmarkStart w:id="0" w:name="_GoBack"/>
      <w:bookmarkEnd w:id="0"/>
      <w:r>
        <w:rPr>
          <w:rFonts w:hint="eastAsia" w:ascii="黑体" w:hAnsi="宋体" w:eastAsia="黑体" w:cs="黑体"/>
          <w:b/>
          <w:bCs/>
          <w:i w:val="0"/>
          <w:iCs w:val="0"/>
          <w:color w:val="000000"/>
          <w:sz w:val="32"/>
          <w:szCs w:val="32"/>
          <w:u w:val="none"/>
        </w:rPr>
        <w:t>位表</w:t>
      </w:r>
    </w:p>
    <w:tbl>
      <w:tblPr>
        <w:tblStyle w:val="6"/>
        <w:tblW w:w="0" w:type="auto"/>
        <w:tblInd w:w="-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20"/>
        <w:gridCol w:w="4808"/>
        <w:gridCol w:w="690"/>
        <w:gridCol w:w="510"/>
        <w:gridCol w:w="690"/>
        <w:gridCol w:w="750"/>
        <w:gridCol w:w="855"/>
        <w:gridCol w:w="4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董事总经理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1.在集团董事会授权下，组织集团经营管理工作，执行落实集团发展战略与年度经营计划，健全集团管理体系与组织结构；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2.负责组织开展市场、行业、产业政策等分析，以及企业文化和品牌建设，研究并制定公司业务发展方向和计划；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3.基于市场分析和公司战略，主动挖掘投资项目，利用资源进行信息搜集和分析，识别潜在投资机会，并进行初步项目策划；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4.负责产业项目的投资管理及落地；对私募股权投资及基金业务全流程进行管理和实施；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5.负责项目团队的管理和培养，建立和维护与内外部合作伙伴的良好关系；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6.完成董事会交办的其他工作。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不超过40周岁，特别优秀者可放宽至45周岁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1.具有累计5年以上券商、投行、基金公司或投资机构等从业经历，其中至少有3年以上中层管理职务任职经历；具有大型央企、地方国企、头部民企背景者优先；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360" w:firstLineChars="2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2.至少主导操作完成过3起以上成功私募股权投资案例；至少主导设立过1支备案基金；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3.深刻理解国家产业政策、金融法律法规和监管政策，准确把握金融市场发展趋势。具有广泛的社会关系，有一定的业务资源储备，具有较强的行业资源整合能力及对接政府部门和金融机构的经验；</w:t>
            </w:r>
          </w:p>
          <w:p/>
          <w:p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4.具有中级及以上职称、基金从业资格证等资格证书；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5.符合相关法律规定及监管部门规定的资格要求。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投资经理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1.对拟投资项目进行可行性研究，开展尽职调查，撰写相关报告；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2.设计管理及退出方案，对已投资项目进行投后管理；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3.定期开展行业研究分析，及时揭示行业发展的机遇与风险，并提出相应解决方案；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4.负责开展基金募资工作，推动基金产品的设立；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5.负责基金运营管理，包括但不限于资金及投资管理、基金管理报告、信息披露、基金稽核、基金会议、基金数据的日常管理及定期维护等；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6.负责基金合伙人日常信息咨询及问题解答等。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不超过35周岁，特别优秀者可放宽至40周岁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具有3年及以上银行信贷、担保、证券投行或招商引资、会计师事务所、律师事务所等相关工作经验。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风控经理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3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1.参与对拟投基金和项目的尽职调查，并对风险进行研究、评价；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3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2.参与投资项目评审，撰写风评报告并提出风险防范建议；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3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3.负责重大风险项目的处置工作；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3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4.对投资业务人员的投后管理工作进行监督，提出风险预警；</w:t>
            </w:r>
          </w:p>
          <w:p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5.进行数据统计、信息处理，完善风险管理流程，协助设立风险管理标准与目标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3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不超过35周岁，特别优秀者可放宽至40周岁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具有3年及以上投资、合规管理经验，具有注会或律师从业资格证书者优先。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2DA6"/>
    <w:rsid w:val="4AF6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2024-11-04T07:59:00Z</dcterms:created>
  <dc:creator>Administrator</dc:creator>
  <cp:lastModifiedBy>Administrator</cp:lastModifiedBy>
  <dcterms:modified xsi:type="dcterms:W3CDTF">2024-11-04T08:01:21Z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765D7DBB877E4A248439C5EC8E13AF4D</vt:lpwstr>
  </property>
</Properties>
</file>