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2024年</w:t>
      </w:r>
      <w:r>
        <w:rPr>
          <w:rFonts w:hint="eastAsia" w:ascii="方正小标宋简体" w:eastAsia="方正小标宋简体" w:hAnsiTheme="minorHAnsi" w:cstheme="minorBidi"/>
          <w:sz w:val="44"/>
          <w:szCs w:val="44"/>
          <w:lang w:eastAsia="zh-CN"/>
        </w:rPr>
        <w:t>上海</w:t>
      </w:r>
      <w:bookmarkStart w:id="0" w:name="_GoBack"/>
      <w:bookmarkEnd w:id="0"/>
      <w:r>
        <w:rPr>
          <w:rFonts w:hint="eastAsia" w:ascii="方正小标宋简体" w:eastAsia="方正小标宋简体" w:hAnsiTheme="minorHAnsi" w:cstheme="minorBidi"/>
          <w:sz w:val="44"/>
          <w:szCs w:val="44"/>
        </w:rPr>
        <w:t>市司法</w:t>
      </w:r>
      <w:r>
        <w:rPr>
          <w:rFonts w:hint="eastAsia" w:ascii="方正小标宋简体" w:eastAsia="方正小标宋简体" w:hAnsiTheme="minorHAnsi" w:cstheme="minorBidi"/>
          <w:sz w:val="44"/>
          <w:szCs w:val="44"/>
          <w:lang w:eastAsia="zh-CN"/>
        </w:rPr>
        <w:t>行政系统</w:t>
      </w:r>
      <w:r>
        <w:rPr>
          <w:rFonts w:hint="eastAsia" w:ascii="方正小标宋简体" w:eastAsia="方正小标宋简体" w:hAnsiTheme="minorHAnsi" w:cstheme="minorBidi"/>
          <w:sz w:val="44"/>
          <w:szCs w:val="44"/>
        </w:rPr>
        <w:t>辅助人员</w:t>
      </w:r>
    </w:p>
    <w:p>
      <w:pPr>
        <w:spacing w:line="560" w:lineRule="exact"/>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公开招聘考试大纲</w:t>
      </w:r>
    </w:p>
    <w:p>
      <w:pPr>
        <w:ind w:firstLine="640"/>
        <w:rPr>
          <w:rFonts w:hint="eastAsia" w:ascii="黑体" w:hAnsi="黑体" w:eastAsia="黑体" w:cstheme="minorBidi"/>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黑体" w:hAnsi="黑体" w:eastAsia="黑体" w:cstheme="minorBidi"/>
          <w:sz w:val="32"/>
          <w:szCs w:val="32"/>
        </w:rPr>
      </w:pPr>
      <w:r>
        <w:rPr>
          <w:rFonts w:hint="eastAsia" w:ascii="黑体" w:hAnsi="黑体" w:eastAsia="黑体" w:cstheme="minorBidi"/>
          <w:sz w:val="32"/>
          <w:szCs w:val="32"/>
        </w:rPr>
        <w:t>一、考试科目和结构</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sz w:val="32"/>
          <w:szCs w:val="32"/>
        </w:rPr>
        <w:t>笔试科目</w:t>
      </w:r>
      <w:r>
        <w:rPr>
          <w:rFonts w:hint="eastAsia" w:ascii="仿宋_GB2312" w:eastAsia="仿宋_GB2312"/>
          <w:bCs/>
          <w:sz w:val="32"/>
          <w:szCs w:val="32"/>
        </w:rPr>
        <w:t>为《综合素质测验》，采用闭卷考试方式。</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bCs/>
          <w:sz w:val="32"/>
          <w:szCs w:val="32"/>
        </w:rPr>
        <w:t>主要测查应试人员的基本素质和专业能力要素。考试题型为客观性试题和主观性试题。考试时限120分钟，满分100分。</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黑体" w:hAnsi="黑体" w:eastAsia="黑体" w:cstheme="minorBidi"/>
          <w:sz w:val="32"/>
          <w:szCs w:val="32"/>
        </w:rPr>
      </w:pPr>
      <w:r>
        <w:rPr>
          <w:rFonts w:hint="eastAsia" w:ascii="黑体" w:hAnsi="黑体" w:eastAsia="黑体" w:cstheme="minorBidi"/>
          <w:sz w:val="32"/>
          <w:szCs w:val="32"/>
        </w:rPr>
        <w:t>二、《综合素质测验》考试内容</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楷体" w:hAnsi="楷体" w:eastAsia="楷体" w:cstheme="minorBidi"/>
          <w:b/>
          <w:bCs/>
          <w:sz w:val="32"/>
          <w:szCs w:val="32"/>
        </w:rPr>
      </w:pPr>
      <w:r>
        <w:rPr>
          <w:rFonts w:hint="eastAsia" w:ascii="楷体" w:hAnsi="楷体" w:eastAsia="楷体" w:cstheme="minorBidi"/>
          <w:b/>
          <w:bCs/>
          <w:sz w:val="32"/>
          <w:szCs w:val="32"/>
        </w:rPr>
        <w:t>第一部分  言语理解与表达能力</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bCs/>
          <w:sz w:val="32"/>
          <w:szCs w:val="32"/>
        </w:rPr>
        <w:t>主要测查应试人员准确理解和把握文字材料内涵、进行思考和交流的能力，包括理解语句之间的逻辑关系，概括材料主旨，把握主要信息及重要细节，准确和得体地遣词用字、表达观点等。</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bCs/>
          <w:sz w:val="32"/>
          <w:szCs w:val="32"/>
        </w:rPr>
        <w:t>例题：我们的流行语正在变得越来越“一锤定音”：带节奏、打工人、工具人……每当有新的社会议题出现，我们不自觉地、急匆匆地用这些词语来表达立场，划分你我。原本极具复杂性的、值得细细探讨的问题，被简化成一两个词轻轻抛出，思辨不复存在。</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bCs/>
          <w:sz w:val="32"/>
          <w:szCs w:val="32"/>
        </w:rPr>
        <w:t>上句中的“一锤定音”，其感情色彩是:</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bCs/>
          <w:sz w:val="32"/>
          <w:szCs w:val="32"/>
        </w:rPr>
        <w:t>A.褒词褒用   B.褒词贬用   C.贬词贬用   D.贬词褒用</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bCs/>
          <w:sz w:val="32"/>
          <w:szCs w:val="32"/>
        </w:rPr>
        <w:t>解答：此题正确答案为</w:t>
      </w:r>
      <w:r>
        <w:rPr>
          <w:rFonts w:ascii="仿宋_GB2312" w:eastAsia="仿宋_GB2312"/>
          <w:bCs/>
          <w:sz w:val="32"/>
          <w:szCs w:val="32"/>
        </w:rPr>
        <w:t>B</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pacing w:beforeLines="50" w:line="560" w:lineRule="exact"/>
        <w:ind w:firstLine="641"/>
        <w:textAlignment w:val="auto"/>
        <w:rPr>
          <w:rFonts w:hint="eastAsia" w:ascii="楷体" w:hAnsi="楷体" w:eastAsia="楷体" w:cstheme="minorBidi"/>
          <w:b/>
          <w:bCs/>
          <w:sz w:val="32"/>
          <w:szCs w:val="32"/>
          <w:lang w:eastAsia="zh-CN"/>
        </w:rPr>
      </w:pPr>
      <w:r>
        <w:rPr>
          <w:rFonts w:hint="eastAsia" w:ascii="楷体" w:hAnsi="楷体" w:eastAsia="楷体" w:cstheme="minorBidi"/>
          <w:b/>
          <w:bCs/>
          <w:sz w:val="32"/>
          <w:szCs w:val="32"/>
        </w:rPr>
        <w:t>第二部分  常识</w:t>
      </w:r>
      <w:r>
        <w:rPr>
          <w:rFonts w:hint="eastAsia" w:ascii="楷体" w:hAnsi="楷体" w:eastAsia="楷体" w:cstheme="minorBidi"/>
          <w:b/>
          <w:bCs/>
          <w:sz w:val="32"/>
          <w:szCs w:val="32"/>
          <w:lang w:eastAsia="zh-CN"/>
        </w:rPr>
        <w:t>判断</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bCs/>
          <w:sz w:val="32"/>
          <w:szCs w:val="32"/>
        </w:rPr>
        <w:t>主要测查应试人员应知应会的基本知识以及运用这些知识进行分析判断的基本能力，重点测查综合管理基本素质，涉及</w:t>
      </w:r>
      <w:r>
        <w:rPr>
          <w:rFonts w:hint="eastAsia" w:ascii="仿宋_GB2312" w:eastAsia="仿宋_GB2312"/>
          <w:bCs/>
          <w:sz w:val="32"/>
          <w:szCs w:val="32"/>
          <w:lang w:eastAsia="zh-CN"/>
        </w:rPr>
        <w:t>国情、</w:t>
      </w:r>
      <w:r>
        <w:rPr>
          <w:rFonts w:hint="eastAsia" w:ascii="仿宋_GB2312" w:eastAsia="仿宋_GB2312"/>
          <w:bCs/>
          <w:sz w:val="32"/>
          <w:szCs w:val="32"/>
        </w:rPr>
        <w:t>政治、经济、文化、</w:t>
      </w:r>
      <w:r>
        <w:rPr>
          <w:rFonts w:hint="eastAsia" w:ascii="仿宋_GB2312" w:eastAsia="仿宋_GB2312"/>
          <w:bCs/>
          <w:sz w:val="32"/>
          <w:szCs w:val="32"/>
          <w:lang w:eastAsia="zh-CN"/>
        </w:rPr>
        <w:t>科技</w:t>
      </w:r>
      <w:r>
        <w:rPr>
          <w:rFonts w:hint="eastAsia" w:ascii="仿宋_GB2312" w:eastAsia="仿宋_GB2312"/>
          <w:bCs/>
          <w:sz w:val="32"/>
          <w:szCs w:val="32"/>
        </w:rPr>
        <w:t>等方面。</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hint="eastAsia" w:ascii="仿宋_GB2312" w:eastAsia="仿宋_GB2312"/>
          <w:bCs/>
          <w:sz w:val="32"/>
          <w:szCs w:val="32"/>
          <w:u w:val="single"/>
          <w:lang w:val="en-US" w:eastAsia="zh-CN"/>
        </w:rPr>
      </w:pPr>
      <w:r>
        <w:rPr>
          <w:rFonts w:hint="eastAsia" w:ascii="仿宋_GB2312" w:eastAsia="仿宋_GB2312"/>
          <w:bCs/>
          <w:sz w:val="32"/>
          <w:szCs w:val="32"/>
        </w:rPr>
        <w:t>例题：北伐战争中，为国民革命军第四军赢得铁军称号的是</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none"/>
          <w:lang w:val="en-US" w:eastAsia="zh-CN"/>
        </w:rPr>
        <w:t>。</w:t>
      </w:r>
      <w:r>
        <w:rPr>
          <w:rFonts w:hint="eastAsia" w:ascii="仿宋_GB2312" w:eastAsia="仿宋_GB2312"/>
          <w:bCs/>
          <w:sz w:val="32"/>
          <w:szCs w:val="32"/>
          <w:u w:val="single"/>
          <w:lang w:val="en-US" w:eastAsia="zh-CN"/>
        </w:rPr>
        <w:t xml:space="preserve">        </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bCs/>
          <w:sz w:val="32"/>
          <w:szCs w:val="32"/>
        </w:rPr>
        <w:t>A.邓赫绩团B.王震独立旅C.尹承纲团D.叶挺独立团</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bCs/>
          <w:sz w:val="32"/>
          <w:szCs w:val="32"/>
        </w:rPr>
        <w:t>解答：此题正确答案为D。</w:t>
      </w:r>
    </w:p>
    <w:p>
      <w:pPr>
        <w:keepNext w:val="0"/>
        <w:keepLines w:val="0"/>
        <w:pageBreakBefore w:val="0"/>
        <w:widowControl w:val="0"/>
        <w:kinsoku/>
        <w:wordWrap/>
        <w:overflowPunct/>
        <w:topLinePunct w:val="0"/>
        <w:autoSpaceDE/>
        <w:autoSpaceDN/>
        <w:bidi w:val="0"/>
        <w:adjustRightInd/>
        <w:spacing w:beforeLines="50" w:line="560" w:lineRule="exact"/>
        <w:ind w:firstLine="641"/>
        <w:textAlignment w:val="auto"/>
        <w:rPr>
          <w:rFonts w:ascii="楷体" w:hAnsi="楷体" w:eastAsia="楷体" w:cstheme="minorBidi"/>
          <w:b/>
          <w:bCs/>
          <w:sz w:val="32"/>
          <w:szCs w:val="32"/>
        </w:rPr>
      </w:pPr>
      <w:r>
        <w:rPr>
          <w:rFonts w:hint="eastAsia" w:ascii="楷体" w:hAnsi="楷体" w:eastAsia="楷体" w:cstheme="minorBidi"/>
          <w:b/>
          <w:bCs/>
          <w:sz w:val="32"/>
          <w:szCs w:val="32"/>
        </w:rPr>
        <w:t>第三部分  专业能力</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bCs/>
          <w:sz w:val="32"/>
          <w:szCs w:val="32"/>
        </w:rPr>
        <w:t>主要测查应试人员对国家及本市相关法律法规的了解程度。</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bCs/>
          <w:sz w:val="32"/>
          <w:szCs w:val="32"/>
        </w:rPr>
        <w:t>例题：</w:t>
      </w:r>
      <w:r>
        <w:rPr>
          <w:rFonts w:ascii="仿宋_GB2312" w:eastAsia="仿宋_GB2312"/>
          <w:bCs/>
          <w:sz w:val="32"/>
          <w:szCs w:val="32"/>
        </w:rPr>
        <w:t>民事主体的人身权利、财产权利以及其他</w:t>
      </w:r>
      <w:r>
        <w:rPr>
          <w:rFonts w:hint="eastAsia" w:ascii="仿宋_GB2312" w:eastAsia="仿宋_GB2312"/>
          <w:bCs/>
          <w:sz w:val="32"/>
          <w:szCs w:val="32"/>
          <w:u w:val="single"/>
          <w:lang w:val="en-US" w:eastAsia="zh-CN"/>
        </w:rPr>
        <w:t xml:space="preserve">      </w:t>
      </w:r>
      <w:r>
        <w:rPr>
          <w:rFonts w:ascii="仿宋_GB2312" w:eastAsia="仿宋_GB2312"/>
          <w:bCs/>
          <w:sz w:val="32"/>
          <w:szCs w:val="32"/>
        </w:rPr>
        <w:t>受法律保护</w:t>
      </w:r>
      <w:r>
        <w:rPr>
          <w:rFonts w:hint="eastAsia" w:ascii="仿宋_GB2312" w:eastAsia="仿宋_GB2312"/>
          <w:bCs/>
          <w:sz w:val="32"/>
          <w:szCs w:val="32"/>
        </w:rPr>
        <w:t>，</w:t>
      </w:r>
      <w:r>
        <w:rPr>
          <w:rFonts w:ascii="仿宋_GB2312" w:eastAsia="仿宋_GB2312"/>
          <w:bCs/>
          <w:sz w:val="32"/>
          <w:szCs w:val="32"/>
        </w:rPr>
        <w:t>任何组织或者个人不得侵犯。</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ascii="仿宋_GB2312" w:eastAsia="仿宋_GB2312"/>
          <w:bCs/>
          <w:sz w:val="32"/>
          <w:szCs w:val="32"/>
        </w:rPr>
        <w:t>A</w:t>
      </w:r>
      <w:r>
        <w:rPr>
          <w:rFonts w:hint="eastAsia" w:ascii="仿宋_GB2312" w:eastAsia="仿宋_GB2312"/>
          <w:bCs/>
          <w:sz w:val="32"/>
          <w:szCs w:val="32"/>
        </w:rPr>
        <w:t>.</w:t>
      </w:r>
      <w:r>
        <w:rPr>
          <w:rFonts w:ascii="仿宋_GB2312" w:eastAsia="仿宋_GB2312"/>
          <w:bCs/>
          <w:sz w:val="32"/>
          <w:szCs w:val="32"/>
        </w:rPr>
        <w:t>合法权利B</w:t>
      </w:r>
      <w:r>
        <w:rPr>
          <w:rFonts w:hint="eastAsia" w:ascii="仿宋_GB2312" w:eastAsia="仿宋_GB2312"/>
          <w:bCs/>
          <w:sz w:val="32"/>
          <w:szCs w:val="32"/>
        </w:rPr>
        <w:t>.</w:t>
      </w:r>
      <w:r>
        <w:rPr>
          <w:rFonts w:ascii="仿宋_GB2312" w:eastAsia="仿宋_GB2312"/>
          <w:bCs/>
          <w:sz w:val="32"/>
          <w:szCs w:val="32"/>
        </w:rPr>
        <w:t>合法利益C</w:t>
      </w:r>
      <w:r>
        <w:rPr>
          <w:rFonts w:hint="eastAsia" w:ascii="仿宋_GB2312" w:eastAsia="仿宋_GB2312"/>
          <w:bCs/>
          <w:sz w:val="32"/>
          <w:szCs w:val="32"/>
        </w:rPr>
        <w:t>.</w:t>
      </w:r>
      <w:r>
        <w:rPr>
          <w:rFonts w:ascii="仿宋_GB2312" w:eastAsia="仿宋_GB2312"/>
          <w:bCs/>
          <w:sz w:val="32"/>
          <w:szCs w:val="32"/>
        </w:rPr>
        <w:t>合法要求D</w:t>
      </w:r>
      <w:r>
        <w:rPr>
          <w:rFonts w:hint="eastAsia" w:ascii="仿宋_GB2312" w:eastAsia="仿宋_GB2312"/>
          <w:bCs/>
          <w:sz w:val="32"/>
          <w:szCs w:val="32"/>
        </w:rPr>
        <w:t>.</w:t>
      </w:r>
      <w:r>
        <w:rPr>
          <w:rFonts w:ascii="仿宋_GB2312" w:eastAsia="仿宋_GB2312"/>
          <w:bCs/>
          <w:sz w:val="32"/>
          <w:szCs w:val="32"/>
        </w:rPr>
        <w:t>合法权益</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bCs/>
          <w:sz w:val="32"/>
          <w:szCs w:val="32"/>
        </w:rPr>
        <w:t>解答：此题正确答案为D。</w:t>
      </w:r>
    </w:p>
    <w:p>
      <w:pPr>
        <w:keepNext w:val="0"/>
        <w:keepLines w:val="0"/>
        <w:pageBreakBefore w:val="0"/>
        <w:widowControl w:val="0"/>
        <w:kinsoku/>
        <w:wordWrap/>
        <w:overflowPunct/>
        <w:topLinePunct w:val="0"/>
        <w:autoSpaceDE/>
        <w:autoSpaceDN/>
        <w:bidi w:val="0"/>
        <w:adjustRightInd/>
        <w:spacing w:beforeLines="50" w:line="560" w:lineRule="exact"/>
        <w:ind w:firstLine="641"/>
        <w:textAlignment w:val="auto"/>
        <w:rPr>
          <w:rFonts w:ascii="楷体" w:hAnsi="楷体" w:eastAsia="楷体" w:cstheme="minorBidi"/>
          <w:b/>
          <w:bCs/>
          <w:sz w:val="32"/>
          <w:szCs w:val="32"/>
        </w:rPr>
      </w:pPr>
      <w:r>
        <w:rPr>
          <w:rFonts w:hint="eastAsia" w:ascii="楷体" w:hAnsi="楷体" w:eastAsia="楷体" w:cstheme="minorBidi"/>
          <w:b/>
          <w:bCs/>
          <w:sz w:val="32"/>
          <w:szCs w:val="32"/>
        </w:rPr>
        <w:t>第四部分  综合应用能力</w:t>
      </w:r>
    </w:p>
    <w:p>
      <w:pPr>
        <w:keepNext w:val="0"/>
        <w:keepLines w:val="0"/>
        <w:pageBreakBefore w:val="0"/>
        <w:widowControl w:val="0"/>
        <w:tabs>
          <w:tab w:val="left" w:pos="4620"/>
        </w:tabs>
        <w:kinsoku/>
        <w:wordWrap/>
        <w:overflowPunct/>
        <w:topLinePunct w:val="0"/>
        <w:autoSpaceDE/>
        <w:autoSpaceDN/>
        <w:bidi w:val="0"/>
        <w:adjustRightInd/>
        <w:snapToGrid w:val="0"/>
        <w:spacing w:line="560" w:lineRule="exact"/>
        <w:ind w:firstLine="598" w:firstLineChars="187"/>
        <w:textAlignment w:val="auto"/>
        <w:rPr>
          <w:rFonts w:ascii="仿宋_GB2312" w:eastAsia="仿宋_GB2312"/>
          <w:bCs/>
          <w:sz w:val="32"/>
          <w:szCs w:val="32"/>
        </w:rPr>
      </w:pPr>
      <w:r>
        <w:rPr>
          <w:rFonts w:hint="eastAsia" w:ascii="仿宋_GB2312" w:eastAsia="仿宋_GB2312"/>
          <w:bCs/>
          <w:sz w:val="32"/>
          <w:szCs w:val="32"/>
        </w:rPr>
        <w:t>主要测查应试人员综合运用相关知识和技能发现问题、分析问题、解决问题的能力。常见测查内容包括但不限于以下方面：</w:t>
      </w:r>
    </w:p>
    <w:p>
      <w:pPr>
        <w:keepNext w:val="0"/>
        <w:keepLines w:val="0"/>
        <w:pageBreakBefore w:val="0"/>
        <w:widowControl w:val="0"/>
        <w:tabs>
          <w:tab w:val="left" w:pos="4200"/>
        </w:tabs>
        <w:kinsoku/>
        <w:wordWrap/>
        <w:overflowPunct/>
        <w:topLinePunct w:val="0"/>
        <w:autoSpaceDE/>
        <w:autoSpaceDN/>
        <w:bidi w:val="0"/>
        <w:adjustRightInd/>
        <w:spacing w:line="560" w:lineRule="exact"/>
        <w:ind w:firstLine="639" w:firstLineChars="200"/>
        <w:textAlignment w:val="auto"/>
        <w:rPr>
          <w:rFonts w:ascii="仿宋" w:hAnsi="仿宋" w:eastAsia="仿宋" w:cs="仿宋"/>
          <w:spacing w:val="-1"/>
          <w:sz w:val="32"/>
          <w:szCs w:val="32"/>
        </w:rPr>
      </w:pPr>
      <w:r>
        <w:rPr>
          <w:rFonts w:hint="eastAsia" w:ascii="仿宋" w:hAnsi="仿宋" w:eastAsia="仿宋" w:cs="仿宋"/>
          <w:b/>
          <w:bCs/>
          <w:spacing w:val="-1"/>
          <w:sz w:val="32"/>
          <w:szCs w:val="32"/>
        </w:rPr>
        <w:t>管理角色意识：</w:t>
      </w:r>
      <w:r>
        <w:rPr>
          <w:rFonts w:hint="eastAsia" w:ascii="仿宋" w:hAnsi="仿宋" w:eastAsia="仿宋" w:cs="仿宋"/>
          <w:spacing w:val="-1"/>
          <w:sz w:val="32"/>
          <w:szCs w:val="32"/>
        </w:rPr>
        <w:t>对管理岗位的职责权限有清晰认识，能够从管理者的角度理解、思考和解决问题，具有服务意识。</w:t>
      </w:r>
    </w:p>
    <w:p>
      <w:pPr>
        <w:keepNext w:val="0"/>
        <w:keepLines w:val="0"/>
        <w:pageBreakBefore w:val="0"/>
        <w:widowControl w:val="0"/>
        <w:tabs>
          <w:tab w:val="left" w:pos="4200"/>
        </w:tabs>
        <w:kinsoku/>
        <w:wordWrap/>
        <w:overflowPunct/>
        <w:topLinePunct w:val="0"/>
        <w:autoSpaceDE/>
        <w:autoSpaceDN/>
        <w:bidi w:val="0"/>
        <w:adjustRightInd/>
        <w:spacing w:line="560" w:lineRule="exact"/>
        <w:ind w:firstLine="639" w:firstLineChars="200"/>
        <w:textAlignment w:val="auto"/>
        <w:rPr>
          <w:rFonts w:ascii="仿宋" w:hAnsi="仿宋" w:eastAsia="仿宋" w:cs="仿宋"/>
          <w:b/>
          <w:bCs/>
          <w:spacing w:val="-1"/>
          <w:sz w:val="32"/>
          <w:szCs w:val="32"/>
        </w:rPr>
      </w:pPr>
      <w:r>
        <w:rPr>
          <w:rFonts w:hint="eastAsia" w:ascii="仿宋" w:hAnsi="仿宋" w:eastAsia="仿宋" w:cs="仿宋"/>
          <w:b/>
          <w:bCs/>
          <w:spacing w:val="-1"/>
          <w:sz w:val="32"/>
          <w:szCs w:val="32"/>
        </w:rPr>
        <w:t>分析判断能力：</w:t>
      </w:r>
      <w:r>
        <w:rPr>
          <w:rFonts w:hint="eastAsia" w:ascii="仿宋" w:hAnsi="仿宋" w:eastAsia="仿宋" w:cs="仿宋"/>
          <w:spacing w:val="-1"/>
          <w:sz w:val="32"/>
          <w:szCs w:val="32"/>
        </w:rPr>
        <w:t>面对工作情境，能够发现和界定问题，分析问题原因及影响因素，做出恰当的评估和判断。</w:t>
      </w:r>
    </w:p>
    <w:p>
      <w:pPr>
        <w:keepNext w:val="0"/>
        <w:keepLines w:val="0"/>
        <w:pageBreakBefore w:val="0"/>
        <w:widowControl w:val="0"/>
        <w:tabs>
          <w:tab w:val="left" w:pos="4200"/>
        </w:tabs>
        <w:kinsoku/>
        <w:wordWrap/>
        <w:overflowPunct/>
        <w:topLinePunct w:val="0"/>
        <w:autoSpaceDE/>
        <w:autoSpaceDN/>
        <w:bidi w:val="0"/>
        <w:adjustRightInd/>
        <w:spacing w:line="560" w:lineRule="exact"/>
        <w:ind w:firstLine="639" w:firstLineChars="200"/>
        <w:textAlignment w:val="auto"/>
        <w:rPr>
          <w:rFonts w:ascii="仿宋" w:hAnsi="仿宋" w:eastAsia="仿宋" w:cs="仿宋"/>
          <w:spacing w:val="-1"/>
          <w:sz w:val="32"/>
          <w:szCs w:val="32"/>
        </w:rPr>
      </w:pPr>
      <w:r>
        <w:rPr>
          <w:rFonts w:hint="eastAsia" w:ascii="仿宋" w:hAnsi="仿宋" w:eastAsia="仿宋" w:cs="仿宋"/>
          <w:b/>
          <w:bCs/>
          <w:spacing w:val="-1"/>
          <w:sz w:val="32"/>
          <w:szCs w:val="32"/>
        </w:rPr>
        <w:t>计划与控制能力：</w:t>
      </w:r>
      <w:r>
        <w:rPr>
          <w:rFonts w:hint="eastAsia" w:ascii="仿宋" w:hAnsi="仿宋" w:eastAsia="仿宋" w:cs="仿宋"/>
          <w:spacing w:val="-1"/>
          <w:sz w:val="32"/>
          <w:szCs w:val="32"/>
        </w:rPr>
        <w:t>能够根据岗位职责和工作要求，利用可支配的资源，设想可以解决问题的方式方法，使工作按预想的进程和方向发展，以获得期望的结果。</w:t>
      </w:r>
    </w:p>
    <w:p>
      <w:pPr>
        <w:keepNext w:val="0"/>
        <w:keepLines w:val="0"/>
        <w:pageBreakBefore w:val="0"/>
        <w:widowControl w:val="0"/>
        <w:tabs>
          <w:tab w:val="left" w:pos="4200"/>
        </w:tabs>
        <w:kinsoku/>
        <w:wordWrap/>
        <w:overflowPunct/>
        <w:topLinePunct w:val="0"/>
        <w:autoSpaceDE/>
        <w:autoSpaceDN/>
        <w:bidi w:val="0"/>
        <w:adjustRightInd/>
        <w:spacing w:line="560" w:lineRule="exact"/>
        <w:ind w:firstLine="639" w:firstLineChars="200"/>
        <w:textAlignment w:val="auto"/>
        <w:rPr>
          <w:rFonts w:ascii="仿宋" w:hAnsi="仿宋" w:eastAsia="仿宋" w:cs="仿宋"/>
          <w:spacing w:val="-1"/>
          <w:sz w:val="32"/>
          <w:szCs w:val="32"/>
        </w:rPr>
      </w:pPr>
      <w:r>
        <w:rPr>
          <w:rFonts w:hint="eastAsia" w:ascii="仿宋" w:hAnsi="仿宋" w:eastAsia="仿宋" w:cs="仿宋"/>
          <w:b/>
          <w:bCs/>
          <w:spacing w:val="-1"/>
          <w:sz w:val="32"/>
          <w:szCs w:val="32"/>
        </w:rPr>
        <w:t>沟通协调能力：</w:t>
      </w:r>
      <w:r>
        <w:rPr>
          <w:rFonts w:hint="eastAsia" w:ascii="仿宋" w:hAnsi="仿宋" w:eastAsia="仿宋" w:cs="仿宋"/>
          <w:spacing w:val="-1"/>
          <w:sz w:val="32"/>
          <w:szCs w:val="32"/>
        </w:rPr>
        <w:t>能够在管理工作中向有关人员征询意见，传递信息，施加影响，获得支持与配合。</w:t>
      </w:r>
    </w:p>
    <w:p>
      <w:pPr>
        <w:keepNext w:val="0"/>
        <w:keepLines w:val="0"/>
        <w:pageBreakBefore w:val="0"/>
        <w:widowControl w:val="0"/>
        <w:tabs>
          <w:tab w:val="left" w:pos="4200"/>
        </w:tabs>
        <w:kinsoku/>
        <w:wordWrap/>
        <w:overflowPunct/>
        <w:topLinePunct w:val="0"/>
        <w:autoSpaceDE/>
        <w:autoSpaceDN/>
        <w:bidi w:val="0"/>
        <w:adjustRightInd/>
        <w:spacing w:line="560" w:lineRule="exact"/>
        <w:ind w:firstLine="639" w:firstLineChars="200"/>
        <w:textAlignment w:val="auto"/>
        <w:rPr>
          <w:rFonts w:ascii="仿宋_GB2312" w:eastAsia="仿宋_GB2312"/>
          <w:bCs/>
          <w:sz w:val="32"/>
          <w:szCs w:val="32"/>
        </w:rPr>
      </w:pPr>
      <w:r>
        <w:rPr>
          <w:rFonts w:hint="eastAsia" w:ascii="仿宋" w:hAnsi="仿宋" w:eastAsia="仿宋" w:cs="仿宋"/>
          <w:b/>
          <w:bCs/>
          <w:spacing w:val="-1"/>
          <w:sz w:val="32"/>
          <w:szCs w:val="32"/>
        </w:rPr>
        <w:t>文字表达能力：</w:t>
      </w:r>
      <w:r>
        <w:rPr>
          <w:rFonts w:hint="eastAsia" w:ascii="仿宋" w:hAnsi="仿宋" w:eastAsia="仿宋" w:cs="仿宋"/>
          <w:spacing w:val="-1"/>
          <w:sz w:val="32"/>
          <w:szCs w:val="32"/>
        </w:rPr>
        <w:t>能够根据管理工作需要撰写文稿，准确和清晰地进行书面表达。</w:t>
      </w:r>
    </w:p>
    <w:sectPr>
      <w:footerReference r:id="rId3" w:type="default"/>
      <w:footerReference r:id="rId4" w:type="even"/>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TrueTypeFonts/>
  <w:saveSubset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IxMzA4MWE2NTc0YzBhYzA3NGRiZThmNzc1NmE0YTcifQ=="/>
  </w:docVars>
  <w:rsids>
    <w:rsidRoot w:val="00406949"/>
    <w:rsid w:val="000E28B4"/>
    <w:rsid w:val="000F698B"/>
    <w:rsid w:val="000F6C37"/>
    <w:rsid w:val="001311E7"/>
    <w:rsid w:val="00133812"/>
    <w:rsid w:val="0022335F"/>
    <w:rsid w:val="00230C55"/>
    <w:rsid w:val="002563C2"/>
    <w:rsid w:val="00274B67"/>
    <w:rsid w:val="002818FE"/>
    <w:rsid w:val="003346CB"/>
    <w:rsid w:val="003F1ABA"/>
    <w:rsid w:val="003F3FC5"/>
    <w:rsid w:val="00406949"/>
    <w:rsid w:val="0045423F"/>
    <w:rsid w:val="0046235D"/>
    <w:rsid w:val="00497297"/>
    <w:rsid w:val="005067B8"/>
    <w:rsid w:val="005701D9"/>
    <w:rsid w:val="00595CA4"/>
    <w:rsid w:val="00596C54"/>
    <w:rsid w:val="005C70D7"/>
    <w:rsid w:val="006031C8"/>
    <w:rsid w:val="006154AF"/>
    <w:rsid w:val="006A4E97"/>
    <w:rsid w:val="006B21DD"/>
    <w:rsid w:val="006B3E22"/>
    <w:rsid w:val="007826FD"/>
    <w:rsid w:val="007951DA"/>
    <w:rsid w:val="00803143"/>
    <w:rsid w:val="008F7C6E"/>
    <w:rsid w:val="00A23884"/>
    <w:rsid w:val="00A242B0"/>
    <w:rsid w:val="00B0476E"/>
    <w:rsid w:val="00B20683"/>
    <w:rsid w:val="00B47691"/>
    <w:rsid w:val="00B831D9"/>
    <w:rsid w:val="00B906FC"/>
    <w:rsid w:val="00B9142C"/>
    <w:rsid w:val="00BA0DC4"/>
    <w:rsid w:val="00C51B71"/>
    <w:rsid w:val="00C61EA7"/>
    <w:rsid w:val="00C9387C"/>
    <w:rsid w:val="00CD6FB1"/>
    <w:rsid w:val="00D15703"/>
    <w:rsid w:val="00D41E9A"/>
    <w:rsid w:val="00D5174C"/>
    <w:rsid w:val="00D87C3B"/>
    <w:rsid w:val="00D97639"/>
    <w:rsid w:val="00DA0B6C"/>
    <w:rsid w:val="00DF0A63"/>
    <w:rsid w:val="00E06EF1"/>
    <w:rsid w:val="00E22D74"/>
    <w:rsid w:val="00E248BF"/>
    <w:rsid w:val="00E51BAE"/>
    <w:rsid w:val="00E67372"/>
    <w:rsid w:val="00F44E78"/>
    <w:rsid w:val="00FB5AEA"/>
    <w:rsid w:val="03EF4E3D"/>
    <w:rsid w:val="0419368E"/>
    <w:rsid w:val="0510665E"/>
    <w:rsid w:val="05140A18"/>
    <w:rsid w:val="05DF672E"/>
    <w:rsid w:val="08514EF4"/>
    <w:rsid w:val="0C1A784C"/>
    <w:rsid w:val="0CF11C39"/>
    <w:rsid w:val="0D63331F"/>
    <w:rsid w:val="0FA516C1"/>
    <w:rsid w:val="10986869"/>
    <w:rsid w:val="15E440F6"/>
    <w:rsid w:val="188249B2"/>
    <w:rsid w:val="1F3F3065"/>
    <w:rsid w:val="2156677D"/>
    <w:rsid w:val="227A34D9"/>
    <w:rsid w:val="227F6529"/>
    <w:rsid w:val="28CD5F1A"/>
    <w:rsid w:val="29387D9F"/>
    <w:rsid w:val="2941262F"/>
    <w:rsid w:val="29BC119C"/>
    <w:rsid w:val="2C9F7729"/>
    <w:rsid w:val="2D621729"/>
    <w:rsid w:val="333F4524"/>
    <w:rsid w:val="3ACD194D"/>
    <w:rsid w:val="3EF50D7C"/>
    <w:rsid w:val="42690B45"/>
    <w:rsid w:val="42EB5DDF"/>
    <w:rsid w:val="43577787"/>
    <w:rsid w:val="44F32A2B"/>
    <w:rsid w:val="47CA6494"/>
    <w:rsid w:val="49520D56"/>
    <w:rsid w:val="4AAA7CDC"/>
    <w:rsid w:val="4D6F6618"/>
    <w:rsid w:val="56E46B9A"/>
    <w:rsid w:val="57C4498A"/>
    <w:rsid w:val="59BE0960"/>
    <w:rsid w:val="59E37EF4"/>
    <w:rsid w:val="5A9545B4"/>
    <w:rsid w:val="5ADF2C22"/>
    <w:rsid w:val="5C8A56BD"/>
    <w:rsid w:val="5D4B2924"/>
    <w:rsid w:val="60534AB3"/>
    <w:rsid w:val="63C9602A"/>
    <w:rsid w:val="64C97CA6"/>
    <w:rsid w:val="64F71AB3"/>
    <w:rsid w:val="65707CE8"/>
    <w:rsid w:val="6AF13082"/>
    <w:rsid w:val="6B9F0C1C"/>
    <w:rsid w:val="6CDE15A9"/>
    <w:rsid w:val="6E004F03"/>
    <w:rsid w:val="6F1D0C97"/>
    <w:rsid w:val="779437BB"/>
    <w:rsid w:val="7DDFA3F0"/>
    <w:rsid w:val="7F9C15E8"/>
    <w:rsid w:val="7FFC0310"/>
    <w:rsid w:val="9FA77F74"/>
    <w:rsid w:val="BDFFD953"/>
    <w:rsid w:val="DDEE98BF"/>
    <w:rsid w:val="EFFEC283"/>
    <w:rsid w:val="FFBF55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20"/>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20"/>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148</Words>
  <Characters>844</Characters>
  <Lines>7</Lines>
  <Paragraphs>1</Paragraphs>
  <TotalTime>97</TotalTime>
  <ScaleCrop>false</ScaleCrop>
  <LinksUpToDate>false</LinksUpToDate>
  <CharactersWithSpaces>991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2024-10-11T02:50:00Z</dcterms:created>
  <dc:creator>USER-</dc:creator>
  <cp:lastModifiedBy>user</cp:lastModifiedBy>
  <cp:lastPrinted>2024-10-11T05:33:00Z</cp:lastPrinted>
  <dcterms:modified xsi:type="dcterms:W3CDTF">2024-10-12T09:14:11Z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C75CF6C960AF4916918F53CCB2DBBE31</vt:lpwstr>
  </property>
</Properties>
</file>