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附件3</w:t>
      </w:r>
    </w:p>
    <w:p>
      <w:pPr>
        <w:widowControl w:val="0"/>
        <w:snapToGrid w:val="0"/>
        <w:spacing w:line="572" w:lineRule="atLeast"/>
        <w:jc w:val="center"/>
        <w:rPr>
          <w:rFonts w:hint="eastAsia" w:ascii="方正小标宋简体" w:eastAsia="方正小标宋简体"/>
          <w:b/>
          <w:sz w:val="42"/>
        </w:rPr>
      </w:pPr>
    </w:p>
    <w:p>
      <w:pPr>
        <w:widowControl w:val="0"/>
        <w:snapToGrid w:val="0"/>
        <w:spacing w:line="572" w:lineRule="atLeast"/>
        <w:jc w:val="center"/>
        <w:rPr>
          <w:rFonts w:ascii="方正小标宋简体" w:eastAsia="方正小标宋简体"/>
        </w:rPr>
      </w:pPr>
      <w:r>
        <w:rPr>
          <w:rFonts w:hint="eastAsia" w:ascii="方正小标宋简体" w:eastAsia="方正小标宋简体"/>
          <w:b/>
          <w:sz w:val="42"/>
        </w:rPr>
        <w:t>中小企业和非公有制企业储备高校毕业生协议</w:t>
      </w:r>
    </w:p>
    <w:p>
      <w:pPr>
        <w:widowControl w:val="0"/>
        <w:snapToGrid w:val="0"/>
        <w:spacing w:line="374" w:lineRule="atLeast"/>
      </w:pPr>
    </w:p>
    <w:p>
      <w:pPr>
        <w:widowControl w:val="0"/>
        <w:snapToGrid w:val="0"/>
        <w:spacing w:line="374" w:lineRule="atLeast"/>
      </w:pPr>
    </w:p>
    <w:p>
      <w:pPr>
        <w:widowControl w:val="0"/>
        <w:snapToGrid w:val="0"/>
        <w:spacing w:line="360" w:lineRule="auto"/>
        <w:ind w:firstLine="622" w:firstLineChars="200"/>
        <w:rPr>
          <w:b/>
        </w:rPr>
      </w:pPr>
      <w:r>
        <w:rPr>
          <w:rFonts w:ascii="黑体" w:eastAsia="黑体"/>
          <w:b/>
          <w:sz w:val="31"/>
        </w:rPr>
        <w:t>甲方（政府</w:t>
      </w:r>
      <w:r>
        <w:rPr>
          <w:rFonts w:hint="eastAsia" w:ascii="黑体" w:eastAsia="黑体"/>
          <w:b/>
          <w:sz w:val="31"/>
        </w:rPr>
        <w:t>人社</w:t>
      </w:r>
      <w:r>
        <w:rPr>
          <w:rFonts w:ascii="黑体" w:eastAsia="黑体"/>
          <w:b/>
          <w:sz w:val="31"/>
        </w:rPr>
        <w:t>部门）</w:t>
      </w:r>
    </w:p>
    <w:p>
      <w:pPr>
        <w:widowControl w:val="0"/>
        <w:snapToGrid w:val="0"/>
        <w:spacing w:line="360" w:lineRule="auto"/>
        <w:ind w:firstLine="620" w:firstLineChars="200"/>
        <w:rPr>
          <w:rFonts w:hint="default" w:ascii="仿宋_GB2312" w:eastAsia="仿宋_GB2312"/>
          <w:sz w:val="31"/>
          <w:lang w:val="en-US" w:eastAsia="zh-CN"/>
        </w:rPr>
      </w:pPr>
      <w:r>
        <w:rPr>
          <w:rFonts w:ascii="仿宋_GB2312" w:eastAsia="仿宋_GB2312"/>
          <w:sz w:val="31"/>
        </w:rPr>
        <w:t>名称：</w:t>
      </w:r>
      <w:r>
        <w:rPr>
          <w:rFonts w:hint="eastAsia" w:ascii="仿宋_GB2312" w:eastAsia="仿宋_GB2312"/>
          <w:sz w:val="31"/>
          <w:lang w:val="en-US" w:eastAsia="zh-CN"/>
        </w:rPr>
        <w:t>赤峰市红山区就业服务中心</w:t>
      </w:r>
    </w:p>
    <w:p>
      <w:pPr>
        <w:widowControl w:val="0"/>
        <w:snapToGrid w:val="0"/>
        <w:spacing w:line="360" w:lineRule="auto"/>
        <w:ind w:firstLine="620" w:firstLineChars="200"/>
        <w:rPr>
          <w:rFonts w:hint="eastAsia" w:eastAsia="仿宋_GB2312"/>
          <w:lang w:val="en-US" w:eastAsia="zh-CN"/>
        </w:rPr>
      </w:pPr>
      <w:r>
        <w:rPr>
          <w:rFonts w:ascii="仿宋_GB2312" w:eastAsia="仿宋_GB2312"/>
          <w:sz w:val="31"/>
        </w:rPr>
        <w:t>责任人：</w:t>
      </w:r>
      <w:r>
        <w:rPr>
          <w:rFonts w:hint="eastAsia" w:ascii="仿宋_GB2312" w:eastAsia="仿宋_GB2312"/>
          <w:sz w:val="31"/>
          <w:lang w:val="en-US" w:eastAsia="zh-CN"/>
        </w:rPr>
        <w:t>高  翔</w:t>
      </w:r>
    </w:p>
    <w:p>
      <w:pPr>
        <w:widowControl w:val="0"/>
        <w:snapToGrid w:val="0"/>
        <w:spacing w:line="360" w:lineRule="auto"/>
        <w:ind w:firstLine="622" w:firstLineChars="200"/>
        <w:rPr>
          <w:b/>
        </w:rPr>
      </w:pPr>
      <w:r>
        <w:rPr>
          <w:rFonts w:ascii="黑体" w:eastAsia="黑体"/>
          <w:b/>
          <w:sz w:val="31"/>
        </w:rPr>
        <w:t>乙方（储备企业）</w:t>
      </w:r>
    </w:p>
    <w:p>
      <w:pPr>
        <w:widowControl w:val="0"/>
        <w:snapToGrid w:val="0"/>
        <w:spacing w:line="360" w:lineRule="auto"/>
        <w:ind w:firstLine="620" w:firstLineChars="200"/>
        <w:rPr>
          <w:rFonts w:ascii="仿宋_GB2312" w:eastAsia="仿宋_GB2312"/>
          <w:sz w:val="31"/>
        </w:rPr>
      </w:pPr>
      <w:r>
        <w:rPr>
          <w:rFonts w:ascii="仿宋_GB2312" w:eastAsia="仿宋_GB2312"/>
          <w:sz w:val="31"/>
        </w:rPr>
        <w:t>名称：</w:t>
      </w:r>
    </w:p>
    <w:p>
      <w:pPr>
        <w:widowControl w:val="0"/>
        <w:snapToGrid w:val="0"/>
        <w:spacing w:line="360" w:lineRule="auto"/>
        <w:ind w:firstLine="620" w:firstLineChars="200"/>
        <w:rPr>
          <w:rFonts w:ascii="仿宋_GB2312" w:eastAsia="仿宋_GB2312"/>
          <w:sz w:val="31"/>
        </w:rPr>
      </w:pPr>
      <w:r>
        <w:rPr>
          <w:rFonts w:ascii="仿宋_GB2312" w:eastAsia="仿宋_GB2312"/>
          <w:sz w:val="31"/>
        </w:rPr>
        <w:t>责任人：</w:t>
      </w:r>
    </w:p>
    <w:p>
      <w:pPr>
        <w:widowControl w:val="0"/>
        <w:snapToGrid w:val="0"/>
        <w:spacing w:line="360" w:lineRule="auto"/>
        <w:ind w:firstLine="622" w:firstLineChars="200"/>
        <w:rPr>
          <w:rFonts w:hint="eastAsia" w:ascii="黑体" w:eastAsia="黑体"/>
          <w:b/>
          <w:sz w:val="31"/>
          <w:lang w:val="en-US" w:eastAsia="zh-CN"/>
        </w:rPr>
      </w:pPr>
      <w:r>
        <w:rPr>
          <w:rFonts w:ascii="黑体" w:eastAsia="黑体"/>
          <w:b/>
          <w:sz w:val="31"/>
        </w:rPr>
        <w:t>丙方（储备人员</w:t>
      </w:r>
      <w:r>
        <w:rPr>
          <w:rFonts w:hint="eastAsia" w:ascii="黑体" w:eastAsia="黑体"/>
          <w:b/>
          <w:sz w:val="31"/>
          <w:lang w:val="en-US" w:eastAsia="zh-CN"/>
        </w:rPr>
        <w:t>名单</w:t>
      </w:r>
      <w:r>
        <w:rPr>
          <w:rFonts w:ascii="黑体" w:eastAsia="黑体"/>
          <w:b/>
          <w:sz w:val="31"/>
        </w:rPr>
        <w:t>）</w:t>
      </w:r>
      <w:r>
        <w:rPr>
          <w:rFonts w:hint="eastAsia" w:ascii="黑体" w:eastAsia="黑体"/>
          <w:b/>
          <w:sz w:val="31"/>
          <w:lang w:val="en-US" w:eastAsia="zh-CN"/>
        </w:rPr>
        <w:t>见附表</w:t>
      </w:r>
    </w:p>
    <w:p>
      <w:pPr>
        <w:widowControl w:val="0"/>
        <w:snapToGrid w:val="0"/>
        <w:spacing w:line="360" w:lineRule="auto"/>
        <w:ind w:firstLine="623"/>
      </w:pPr>
      <w:r>
        <w:rPr>
          <w:rFonts w:ascii="仿宋_GB2312" w:eastAsia="仿宋_GB2312"/>
          <w:sz w:val="31"/>
        </w:rPr>
        <w:t>签署各方本着诚实、信用、自愿的原则签署本协议，共同遵守协议所列各条款。</w:t>
      </w:r>
    </w:p>
    <w:p>
      <w:pPr>
        <w:widowControl w:val="0"/>
        <w:snapToGrid w:val="0"/>
        <w:spacing w:line="360" w:lineRule="auto"/>
        <w:ind w:firstLine="623"/>
      </w:pPr>
      <w:r>
        <w:rPr>
          <w:rFonts w:ascii="黑体" w:eastAsia="黑体"/>
          <w:sz w:val="31"/>
        </w:rPr>
        <w:t>第一条</w:t>
      </w:r>
      <w:r>
        <w:rPr>
          <w:rFonts w:ascii="仿宋_GB2312" w:eastAsia="仿宋_GB2312"/>
          <w:sz w:val="31"/>
        </w:rPr>
        <w:t xml:space="preserve">  本协议所称的人才储备是指政府人社部门委托储备企业储备各类人才，储备人员在储备企业锻炼、培养和服务的行为。</w:t>
      </w:r>
    </w:p>
    <w:p>
      <w:pPr>
        <w:widowControl w:val="0"/>
        <w:snapToGrid w:val="0"/>
        <w:spacing w:line="360" w:lineRule="auto"/>
        <w:ind w:left="617" w:leftChars="294" w:firstLine="0" w:firstLineChars="0"/>
        <w:rPr>
          <w:rFonts w:hint="eastAsia" w:ascii="仿宋_GB2312" w:eastAsia="仿宋_GB2312"/>
          <w:sz w:val="31"/>
          <w:u w:val="single"/>
          <w:lang w:val="en-US" w:eastAsia="zh-CN"/>
        </w:rPr>
      </w:pPr>
      <w:r>
        <w:rPr>
          <w:rFonts w:ascii="黑体" w:eastAsia="黑体"/>
          <w:sz w:val="31"/>
        </w:rPr>
        <w:t>第二条</w:t>
      </w:r>
      <w:r>
        <w:rPr>
          <w:rFonts w:ascii="仿宋_GB2312" w:eastAsia="仿宋_GB2312"/>
          <w:sz w:val="31"/>
        </w:rPr>
        <w:t xml:space="preserve">  本协议期限自</w:t>
      </w:r>
      <w:r>
        <w:rPr>
          <w:rFonts w:ascii="仿宋_GB2312" w:eastAsia="仿宋_GB2312"/>
          <w:sz w:val="31"/>
          <w:u w:val="single"/>
        </w:rPr>
        <w:t xml:space="preserve"> </w:t>
      </w:r>
      <w:r>
        <w:rPr>
          <w:rFonts w:hint="eastAsia" w:ascii="仿宋_GB2312" w:eastAsia="仿宋_GB2312"/>
          <w:bCs/>
          <w:sz w:val="31"/>
          <w:u w:val="single"/>
          <w:lang w:val="en-US" w:eastAsia="zh-CN"/>
        </w:rPr>
        <w:t xml:space="preserve">     </w:t>
      </w:r>
      <w:r>
        <w:rPr>
          <w:rFonts w:ascii="仿宋_GB2312" w:eastAsia="仿宋_GB2312"/>
          <w:sz w:val="31"/>
        </w:rPr>
        <w:t>年</w:t>
      </w:r>
      <w:r>
        <w:rPr>
          <w:rFonts w:ascii="仿宋_GB2312" w:eastAsia="仿宋_GB2312"/>
          <w:sz w:val="31"/>
          <w:u w:val="single"/>
        </w:rPr>
        <w:t xml:space="preserve"> </w:t>
      </w:r>
      <w:r>
        <w:rPr>
          <w:rFonts w:hint="eastAsia" w:ascii="仿宋_GB2312" w:eastAsia="仿宋_GB2312"/>
          <w:sz w:val="31"/>
          <w:u w:val="single"/>
          <w:lang w:val="en-US" w:eastAsia="zh-CN"/>
        </w:rPr>
        <w:t xml:space="preserve"> </w:t>
      </w:r>
      <w:r>
        <w:rPr>
          <w:rFonts w:ascii="仿宋_GB2312" w:eastAsia="仿宋_GB2312"/>
          <w:sz w:val="31"/>
          <w:u w:val="single"/>
        </w:rPr>
        <w:t xml:space="preserve"> </w:t>
      </w:r>
      <w:r>
        <w:rPr>
          <w:rFonts w:ascii="仿宋_GB2312" w:eastAsia="仿宋_GB2312"/>
          <w:sz w:val="31"/>
        </w:rPr>
        <w:t>月</w:t>
      </w:r>
      <w:r>
        <w:rPr>
          <w:rFonts w:ascii="仿宋_GB2312" w:eastAsia="仿宋_GB2312"/>
          <w:sz w:val="31"/>
          <w:u w:val="single"/>
        </w:rPr>
        <w:t xml:space="preserve">   </w:t>
      </w:r>
      <w:r>
        <w:rPr>
          <w:rFonts w:ascii="仿宋_GB2312" w:eastAsia="仿宋_GB2312"/>
          <w:sz w:val="31"/>
        </w:rPr>
        <w:t>日起，至</w:t>
      </w:r>
      <w:r>
        <w:rPr>
          <w:rFonts w:hint="eastAsia" w:ascii="仿宋_GB2312" w:eastAsia="仿宋_GB2312"/>
          <w:sz w:val="31"/>
          <w:u w:val="single" w:color="auto"/>
          <w:lang w:val="en-US" w:eastAsia="zh-CN"/>
        </w:rPr>
        <w:t xml:space="preserve">     </w:t>
      </w:r>
      <w:r>
        <w:rPr>
          <w:rFonts w:ascii="仿宋_GB2312" w:eastAsia="仿宋_GB2312"/>
          <w:sz w:val="31"/>
        </w:rPr>
        <w:t>年</w:t>
      </w:r>
      <w:r>
        <w:rPr>
          <w:rFonts w:ascii="仿宋_GB2312" w:eastAsia="仿宋_GB2312"/>
          <w:sz w:val="31"/>
          <w:u w:val="single"/>
        </w:rPr>
        <w:t xml:space="preserve"> </w:t>
      </w:r>
      <w:r>
        <w:rPr>
          <w:rFonts w:hint="eastAsia" w:ascii="仿宋_GB2312" w:eastAsia="仿宋_GB2312"/>
          <w:sz w:val="31"/>
          <w:u w:val="single"/>
          <w:lang w:val="en-US" w:eastAsia="zh-CN"/>
        </w:rPr>
        <w:t xml:space="preserve"> </w:t>
      </w:r>
      <w:r>
        <w:rPr>
          <w:rFonts w:ascii="仿宋_GB2312" w:eastAsia="仿宋_GB2312"/>
          <w:sz w:val="31"/>
          <w:u w:val="single"/>
        </w:rPr>
        <w:t xml:space="preserve"> </w:t>
      </w:r>
      <w:r>
        <w:rPr>
          <w:rFonts w:hint="eastAsia" w:ascii="仿宋_GB2312" w:eastAsia="仿宋_GB2312"/>
          <w:sz w:val="31"/>
          <w:u w:val="single"/>
          <w:lang w:val="en-US" w:eastAsia="zh-CN"/>
        </w:rPr>
        <w:t xml:space="preserve"> </w:t>
      </w:r>
    </w:p>
    <w:p>
      <w:pPr>
        <w:widowControl w:val="0"/>
        <w:snapToGrid w:val="0"/>
        <w:spacing w:line="360" w:lineRule="auto"/>
      </w:pPr>
      <w:r>
        <w:rPr>
          <w:rFonts w:hint="eastAsia" w:ascii="仿宋_GB2312" w:eastAsia="仿宋_GB2312"/>
          <w:sz w:val="31"/>
          <w:u w:val="single" w:color="auto"/>
          <w:lang w:val="en-US" w:eastAsia="zh-CN"/>
        </w:rPr>
        <w:t xml:space="preserve">   </w:t>
      </w:r>
      <w:r>
        <w:rPr>
          <w:rFonts w:ascii="仿宋_GB2312" w:eastAsia="仿宋_GB2312"/>
          <w:sz w:val="31"/>
        </w:rPr>
        <w:t>月</w:t>
      </w:r>
      <w:r>
        <w:rPr>
          <w:rFonts w:ascii="仿宋_GB2312" w:eastAsia="仿宋_GB2312"/>
          <w:sz w:val="31"/>
          <w:u w:val="single"/>
        </w:rPr>
        <w:t xml:space="preserve"> </w:t>
      </w:r>
      <w:r>
        <w:rPr>
          <w:rFonts w:hint="eastAsia" w:ascii="仿宋_GB2312" w:eastAsia="仿宋_GB2312"/>
          <w:sz w:val="31"/>
          <w:u w:val="single"/>
          <w:lang w:val="en-US" w:eastAsia="zh-CN"/>
        </w:rPr>
        <w:t xml:space="preserve"> </w:t>
      </w:r>
      <w:r>
        <w:rPr>
          <w:rFonts w:ascii="仿宋_GB2312" w:eastAsia="仿宋_GB2312"/>
          <w:sz w:val="31"/>
          <w:u w:val="single"/>
        </w:rPr>
        <w:t xml:space="preserve"> </w:t>
      </w:r>
      <w:r>
        <w:rPr>
          <w:rFonts w:hint="eastAsia" w:ascii="仿宋_GB2312" w:eastAsia="仿宋_GB2312"/>
          <w:sz w:val="31"/>
          <w:u w:val="single"/>
          <w:lang w:val="en-US" w:eastAsia="zh-CN"/>
        </w:rPr>
        <w:t xml:space="preserve"> </w:t>
      </w:r>
      <w:r>
        <w:rPr>
          <w:rFonts w:ascii="仿宋_GB2312" w:eastAsia="仿宋_GB2312"/>
          <w:sz w:val="31"/>
        </w:rPr>
        <w:t>日止。</w:t>
      </w:r>
    </w:p>
    <w:p>
      <w:pPr>
        <w:widowControl w:val="0"/>
        <w:snapToGrid w:val="0"/>
        <w:spacing w:line="360" w:lineRule="auto"/>
        <w:ind w:firstLine="623"/>
      </w:pPr>
      <w:r>
        <w:rPr>
          <w:rFonts w:ascii="黑体" w:eastAsia="黑体"/>
          <w:sz w:val="31"/>
        </w:rPr>
        <w:t>第三条</w:t>
      </w:r>
      <w:r>
        <w:rPr>
          <w:rFonts w:ascii="仿宋_GB2312" w:eastAsia="仿宋_GB2312"/>
          <w:sz w:val="31"/>
        </w:rPr>
        <w:t xml:space="preserve">  甲方的权利和义务</w:t>
      </w:r>
    </w:p>
    <w:p>
      <w:pPr>
        <w:widowControl w:val="0"/>
        <w:snapToGrid w:val="0"/>
        <w:spacing w:line="360" w:lineRule="auto"/>
        <w:ind w:firstLine="623"/>
      </w:pPr>
      <w:r>
        <w:rPr>
          <w:rFonts w:ascii="仿宋_GB2312" w:eastAsia="仿宋_GB2312"/>
          <w:sz w:val="31"/>
        </w:rPr>
        <w:t>一、甲方有权对乙方储备丙方的行为进行监督和指导。</w:t>
      </w:r>
    </w:p>
    <w:p>
      <w:pPr>
        <w:widowControl w:val="0"/>
        <w:snapToGrid w:val="0"/>
        <w:spacing w:line="360" w:lineRule="auto"/>
        <w:ind w:firstLine="623"/>
      </w:pPr>
      <w:r>
        <w:rPr>
          <w:rFonts w:ascii="仿宋_GB2312" w:eastAsia="仿宋_GB2312"/>
          <w:sz w:val="31"/>
        </w:rPr>
        <w:t>二、甲方应按照中央和自治区的相关规定</w:t>
      </w:r>
      <w:r>
        <w:rPr>
          <w:rFonts w:hint="eastAsia" w:ascii="仿宋_GB2312" w:eastAsia="仿宋_GB2312"/>
          <w:sz w:val="31"/>
        </w:rPr>
        <w:t>，</w:t>
      </w:r>
      <w:r>
        <w:rPr>
          <w:rFonts w:ascii="仿宋_GB2312" w:eastAsia="仿宋_GB2312"/>
          <w:sz w:val="31"/>
        </w:rPr>
        <w:t>在协议期间给予丙方</w:t>
      </w:r>
      <w:r>
        <w:rPr>
          <w:rFonts w:hint="eastAsia" w:ascii="仿宋_GB2312" w:eastAsia="仿宋_GB2312"/>
          <w:sz w:val="31"/>
        </w:rPr>
        <w:t>每人每月700元</w:t>
      </w:r>
      <w:r>
        <w:rPr>
          <w:rFonts w:ascii="仿宋_GB2312" w:eastAsia="仿宋_GB2312"/>
          <w:sz w:val="31"/>
        </w:rPr>
        <w:t>补贴。</w:t>
      </w:r>
    </w:p>
    <w:p>
      <w:pPr>
        <w:widowControl w:val="0"/>
        <w:snapToGrid w:val="0"/>
        <w:spacing w:line="360" w:lineRule="auto"/>
        <w:ind w:firstLine="623"/>
      </w:pPr>
      <w:r>
        <w:rPr>
          <w:rFonts w:ascii="仿宋_GB2312" w:eastAsia="仿宋_GB2312"/>
          <w:sz w:val="31"/>
        </w:rPr>
        <w:t>三、甲方应协作乙方对丙方进行日常管理和考核。</w:t>
      </w:r>
    </w:p>
    <w:p>
      <w:pPr>
        <w:widowControl w:val="0"/>
        <w:snapToGrid w:val="0"/>
        <w:spacing w:line="360" w:lineRule="auto"/>
        <w:ind w:firstLine="623"/>
      </w:pPr>
      <w:r>
        <w:rPr>
          <w:rFonts w:ascii="仿宋_GB2312" w:eastAsia="仿宋_GB2312"/>
          <w:sz w:val="31"/>
        </w:rPr>
        <w:t>四、甲方的其他权利和义务</w:t>
      </w:r>
    </w:p>
    <w:p>
      <w:pPr>
        <w:widowControl w:val="0"/>
        <w:snapToGrid w:val="0"/>
        <w:spacing w:line="360" w:lineRule="auto"/>
        <w:ind w:firstLine="623"/>
        <w:rPr>
          <w:rFonts w:ascii="仿宋_GB2312" w:eastAsia="仿宋_GB2312"/>
          <w:sz w:val="31"/>
        </w:rPr>
      </w:pPr>
      <w:r>
        <w:rPr>
          <w:rFonts w:hint="eastAsia" w:ascii="仿宋_GB2312" w:eastAsia="仿宋_GB2312"/>
          <w:sz w:val="31"/>
        </w:rPr>
        <w:t>一、不定期检查乙方储备人员在岗、补贴资金发放等情况。</w:t>
      </w:r>
    </w:p>
    <w:p>
      <w:pPr>
        <w:widowControl w:val="0"/>
        <w:snapToGrid w:val="0"/>
        <w:spacing w:line="360" w:lineRule="auto"/>
        <w:ind w:firstLine="623"/>
        <w:rPr>
          <w:rFonts w:ascii="仿宋_GB2312" w:eastAsia="仿宋_GB2312"/>
          <w:sz w:val="31"/>
        </w:rPr>
      </w:pPr>
      <w:r>
        <w:rPr>
          <w:rFonts w:hint="eastAsia" w:ascii="仿宋_GB2312" w:eastAsia="仿宋_GB2312"/>
          <w:sz w:val="31"/>
        </w:rPr>
        <w:t>二、乙方违反本协议有关条款、甲方有权终止协议，收回储备计划，停发并追回违规补贴资金。</w:t>
      </w:r>
    </w:p>
    <w:p>
      <w:pPr>
        <w:widowControl w:val="0"/>
        <w:snapToGrid w:val="0"/>
        <w:spacing w:line="360" w:lineRule="auto"/>
        <w:ind w:firstLine="623"/>
      </w:pPr>
      <w:r>
        <w:rPr>
          <w:rFonts w:ascii="黑体" w:eastAsia="黑体"/>
          <w:sz w:val="31"/>
        </w:rPr>
        <w:t>第四条</w:t>
      </w:r>
      <w:r>
        <w:rPr>
          <w:rFonts w:ascii="仿宋_GB2312" w:eastAsia="仿宋_GB2312"/>
          <w:sz w:val="31"/>
        </w:rPr>
        <w:t xml:space="preserve">  乙方的权利和义务</w:t>
      </w:r>
    </w:p>
    <w:p>
      <w:pPr>
        <w:widowControl w:val="0"/>
        <w:snapToGrid w:val="0"/>
        <w:spacing w:line="360" w:lineRule="auto"/>
        <w:ind w:firstLine="623"/>
      </w:pPr>
      <w:r>
        <w:rPr>
          <w:rFonts w:ascii="仿宋_GB2312" w:eastAsia="仿宋_GB2312"/>
          <w:sz w:val="31"/>
        </w:rPr>
        <w:t>一、乙方应为丙方提供适当的锻炼、服务岗位。</w:t>
      </w:r>
    </w:p>
    <w:p>
      <w:pPr>
        <w:widowControl w:val="0"/>
        <w:snapToGrid w:val="0"/>
        <w:spacing w:line="360" w:lineRule="auto"/>
        <w:ind w:firstLine="623"/>
      </w:pPr>
      <w:r>
        <w:rPr>
          <w:rFonts w:ascii="仿宋_GB2312" w:eastAsia="仿宋_GB2312"/>
          <w:sz w:val="31"/>
        </w:rPr>
        <w:t>二、乙方应为丙方提供必要的工作、生活和劳动保护条件。</w:t>
      </w:r>
    </w:p>
    <w:p>
      <w:pPr>
        <w:widowControl w:val="0"/>
        <w:snapToGrid w:val="0"/>
        <w:spacing w:line="360" w:lineRule="auto"/>
        <w:ind w:firstLine="623"/>
      </w:pPr>
      <w:r>
        <w:rPr>
          <w:rFonts w:ascii="仿宋_GB2312" w:eastAsia="仿宋_GB2312"/>
          <w:sz w:val="31"/>
        </w:rPr>
        <w:t>三、乙方应为丙方提供业务培训的机会，提高其业务能力和工作水平。</w:t>
      </w:r>
    </w:p>
    <w:p>
      <w:pPr>
        <w:widowControl w:val="0"/>
        <w:snapToGrid w:val="0"/>
        <w:spacing w:line="360" w:lineRule="auto"/>
        <w:ind w:firstLine="623"/>
      </w:pPr>
      <w:r>
        <w:rPr>
          <w:rFonts w:ascii="仿宋_GB2312" w:eastAsia="仿宋_GB2312"/>
          <w:sz w:val="31"/>
        </w:rPr>
        <w:t>四、乙方可依法制定必要的规章制度和工作纪律，对丙方进行管理。丙方违反乙方的规章制度和工作纪律，乙方可根据规章制度进行处理。</w:t>
      </w:r>
    </w:p>
    <w:p>
      <w:pPr>
        <w:widowControl w:val="0"/>
        <w:snapToGrid w:val="0"/>
        <w:spacing w:line="360" w:lineRule="auto"/>
        <w:ind w:firstLine="623"/>
      </w:pPr>
      <w:r>
        <w:rPr>
          <w:rFonts w:ascii="仿宋_GB2312" w:eastAsia="仿宋_GB2312"/>
          <w:sz w:val="31"/>
        </w:rPr>
        <w:t>五、乙方根据国家和自治区有关规定，按时足额发放给予丙方的工资及其他福利待遇。</w:t>
      </w:r>
    </w:p>
    <w:p>
      <w:pPr>
        <w:widowControl w:val="0"/>
        <w:snapToGrid w:val="0"/>
        <w:spacing w:line="360" w:lineRule="auto"/>
        <w:ind w:left="3730" w:leftChars="300" w:hanging="3100" w:hangingChars="1000"/>
      </w:pPr>
      <w:r>
        <w:rPr>
          <w:rFonts w:ascii="仿宋_GB2312" w:eastAsia="仿宋_GB2312"/>
          <w:sz w:val="31"/>
        </w:rPr>
        <w:t>六、乙方按照</w:t>
      </w:r>
      <w:r>
        <w:rPr>
          <w:rFonts w:hint="eastAsia" w:ascii="仿宋_GB2312" w:eastAsia="仿宋_GB2312"/>
          <w:sz w:val="31"/>
        </w:rPr>
        <w:t>同类岗位人员</w:t>
      </w:r>
      <w:r>
        <w:rPr>
          <w:rFonts w:ascii="仿宋_GB2312" w:eastAsia="仿宋_GB2312"/>
          <w:sz w:val="31"/>
        </w:rPr>
        <w:t>标准，为丙方办理</w:t>
      </w:r>
      <w:r>
        <w:rPr>
          <w:rFonts w:hint="eastAsia" w:ascii="仿宋_GB2312" w:eastAsia="仿宋_GB2312"/>
          <w:sz w:val="31"/>
        </w:rPr>
        <w:t>社会</w:t>
      </w:r>
      <w:r>
        <w:rPr>
          <w:rFonts w:ascii="仿宋_GB2312" w:eastAsia="仿宋_GB2312"/>
          <w:sz w:val="31"/>
        </w:rPr>
        <w:t>保险。</w:t>
      </w:r>
    </w:p>
    <w:p>
      <w:pPr>
        <w:widowControl w:val="0"/>
        <w:snapToGrid w:val="0"/>
        <w:spacing w:line="360" w:lineRule="auto"/>
        <w:ind w:firstLine="623"/>
      </w:pPr>
      <w:r>
        <w:rPr>
          <w:rFonts w:ascii="仿宋_GB2312" w:eastAsia="仿宋_GB2312"/>
          <w:sz w:val="31"/>
        </w:rPr>
        <w:t>七、丙方有下列情形之一的，经甲方同意。乙方可解除本协议：</w:t>
      </w:r>
    </w:p>
    <w:p>
      <w:pPr>
        <w:widowControl w:val="0"/>
        <w:snapToGrid w:val="0"/>
        <w:spacing w:line="360" w:lineRule="auto"/>
        <w:ind w:firstLine="623"/>
      </w:pPr>
      <w:r>
        <w:rPr>
          <w:rFonts w:ascii="仿宋_GB2312" w:eastAsia="仿宋_GB2312"/>
          <w:sz w:val="31"/>
        </w:rPr>
        <w:t>（一）被证明不符合岗位要求的；经调整，仍不符合岗位要求或不同意调整的。</w:t>
      </w:r>
    </w:p>
    <w:p>
      <w:pPr>
        <w:widowControl w:val="0"/>
        <w:snapToGrid w:val="0"/>
        <w:spacing w:line="360" w:lineRule="auto"/>
        <w:ind w:firstLine="623"/>
      </w:pPr>
      <w:r>
        <w:rPr>
          <w:rFonts w:ascii="仿宋_GB2312" w:eastAsia="仿宋_GB2312"/>
          <w:sz w:val="31"/>
        </w:rPr>
        <w:t>（二）连续旷</w:t>
      </w:r>
      <w:r>
        <w:rPr>
          <w:rFonts w:hint="eastAsia" w:ascii="仿宋_GB2312" w:eastAsia="仿宋_GB2312"/>
          <w:sz w:val="31"/>
        </w:rPr>
        <w:t>工</w:t>
      </w:r>
      <w:r>
        <w:rPr>
          <w:rFonts w:ascii="仿宋_GB2312" w:eastAsia="仿宋_GB2312"/>
          <w:sz w:val="31"/>
        </w:rPr>
        <w:t>超过10个工作日或者半年累计旷工超过20个工作</w:t>
      </w:r>
      <w:r>
        <w:rPr>
          <w:rFonts w:hint="eastAsia" w:ascii="仿宋_GB2312" w:eastAsia="仿宋_GB2312"/>
          <w:sz w:val="31"/>
        </w:rPr>
        <w:t>日</w:t>
      </w:r>
      <w:r>
        <w:rPr>
          <w:rFonts w:ascii="仿宋_GB2312" w:eastAsia="仿宋_GB2312"/>
          <w:sz w:val="31"/>
        </w:rPr>
        <w:t>的。</w:t>
      </w:r>
    </w:p>
    <w:p>
      <w:pPr>
        <w:widowControl w:val="0"/>
        <w:snapToGrid w:val="0"/>
        <w:spacing w:line="360" w:lineRule="auto"/>
        <w:ind w:firstLine="623"/>
      </w:pPr>
      <w:r>
        <w:rPr>
          <w:rFonts w:ascii="仿宋_GB2312" w:eastAsia="仿宋_GB2312"/>
          <w:sz w:val="31"/>
        </w:rPr>
        <w:t>（三）患病或非因工负伤，医疗期满后，不能继续从事本职工作的。</w:t>
      </w:r>
    </w:p>
    <w:p>
      <w:pPr>
        <w:widowControl w:val="0"/>
        <w:snapToGrid w:val="0"/>
        <w:spacing w:line="360" w:lineRule="auto"/>
        <w:ind w:firstLine="623"/>
      </w:pPr>
      <w:r>
        <w:rPr>
          <w:rFonts w:ascii="仿宋_GB2312" w:eastAsia="仿宋_GB2312"/>
          <w:sz w:val="31"/>
        </w:rPr>
        <w:t>（四）有其它违纪违法行为的。</w:t>
      </w:r>
    </w:p>
    <w:p>
      <w:pPr>
        <w:widowControl w:val="0"/>
        <w:snapToGrid w:val="0"/>
        <w:spacing w:line="360" w:lineRule="auto"/>
        <w:ind w:firstLine="623"/>
      </w:pPr>
      <w:r>
        <w:rPr>
          <w:rFonts w:ascii="仿宋_GB2312" w:eastAsia="仿宋_GB2312"/>
          <w:sz w:val="31"/>
        </w:rPr>
        <w:t>八、乙方的其他权利和义务</w:t>
      </w:r>
      <w:bookmarkStart w:id="2" w:name="_GoBack"/>
      <w:bookmarkEnd w:id="2"/>
    </w:p>
    <w:p>
      <w:pPr>
        <w:widowControl w:val="0"/>
        <w:snapToGrid w:val="0"/>
        <w:spacing w:line="360" w:lineRule="auto"/>
        <w:ind w:firstLine="623"/>
      </w:pPr>
      <w:bookmarkStart w:id="0" w:name="OLE_LINK2"/>
      <w:bookmarkStart w:id="1" w:name="OLE_LINK1"/>
      <w:r>
        <w:rPr>
          <w:rFonts w:hint="eastAsia"/>
          <w:u w:val="single"/>
        </w:rPr>
        <w:t xml:space="preserve">                                                                </w:t>
      </w:r>
    </w:p>
    <w:p>
      <w:pPr>
        <w:widowControl w:val="0"/>
        <w:snapToGrid w:val="0"/>
        <w:spacing w:line="360" w:lineRule="auto"/>
        <w:ind w:firstLine="623"/>
      </w:pPr>
      <w:r>
        <w:rPr>
          <w:rFonts w:hint="eastAsia"/>
          <w:u w:val="single"/>
        </w:rPr>
        <w:t xml:space="preserve">                                                                </w:t>
      </w:r>
    </w:p>
    <w:p>
      <w:pPr>
        <w:widowControl w:val="0"/>
        <w:snapToGrid w:val="0"/>
        <w:spacing w:line="360" w:lineRule="auto"/>
        <w:ind w:firstLine="623"/>
      </w:pPr>
      <w:r>
        <w:rPr>
          <w:rFonts w:hint="eastAsia"/>
          <w:u w:val="single"/>
        </w:rPr>
        <w:t xml:space="preserve">                                                                </w:t>
      </w:r>
    </w:p>
    <w:bookmarkEnd w:id="0"/>
    <w:bookmarkEnd w:id="1"/>
    <w:p>
      <w:pPr>
        <w:widowControl w:val="0"/>
        <w:snapToGrid w:val="0"/>
        <w:spacing w:line="360" w:lineRule="auto"/>
        <w:ind w:firstLine="623"/>
      </w:pPr>
      <w:r>
        <w:rPr>
          <w:rFonts w:ascii="黑体" w:eastAsia="黑体"/>
          <w:sz w:val="31"/>
        </w:rPr>
        <w:t>第五条</w:t>
      </w:r>
      <w:r>
        <w:rPr>
          <w:rFonts w:ascii="仿宋_GB2312" w:eastAsia="仿宋_GB2312"/>
          <w:sz w:val="31"/>
        </w:rPr>
        <w:t xml:space="preserve">  丙方的权利和义务</w:t>
      </w:r>
    </w:p>
    <w:p>
      <w:pPr>
        <w:widowControl w:val="0"/>
        <w:snapToGrid w:val="0"/>
        <w:spacing w:line="360" w:lineRule="auto"/>
        <w:ind w:firstLine="623"/>
      </w:pPr>
      <w:r>
        <w:rPr>
          <w:rFonts w:ascii="仿宋_GB2312" w:eastAsia="仿宋_GB2312"/>
          <w:sz w:val="31"/>
        </w:rPr>
        <w:t>一、丙方应到乙方安排的工作岗位进行锻炼、服务，并按要求履行职责。</w:t>
      </w:r>
    </w:p>
    <w:p>
      <w:pPr>
        <w:widowControl w:val="0"/>
        <w:snapToGrid w:val="0"/>
        <w:spacing w:line="360" w:lineRule="auto"/>
        <w:ind w:firstLine="623"/>
      </w:pPr>
      <w:r>
        <w:rPr>
          <w:rFonts w:ascii="仿宋_GB2312" w:eastAsia="仿宋_GB2312"/>
          <w:sz w:val="31"/>
        </w:rPr>
        <w:t>二、丙方应服从甲方、乙方对其的管理，遵守关于人才储备的相关规定，遵守乙方的相关规章制度和工作纪律。</w:t>
      </w:r>
    </w:p>
    <w:p>
      <w:pPr>
        <w:widowControl w:val="0"/>
        <w:snapToGrid w:val="0"/>
        <w:spacing w:line="360" w:lineRule="auto"/>
        <w:ind w:firstLine="623"/>
      </w:pPr>
      <w:r>
        <w:rPr>
          <w:rFonts w:ascii="仿宋_GB2312" w:eastAsia="仿宋_GB2312"/>
          <w:sz w:val="31"/>
        </w:rPr>
        <w:t>三、丙方患病或非因工负伤，在规定的医疗期内，以及因公负伤丧失或部分丧失劳动能力的，乙方不得解除协议，但有违反本协议第四条第七项（一）、（二）、（四）款规定之行为除外。</w:t>
      </w:r>
    </w:p>
    <w:p>
      <w:pPr>
        <w:widowControl w:val="0"/>
        <w:snapToGrid w:val="0"/>
        <w:spacing w:line="360" w:lineRule="auto"/>
        <w:ind w:firstLine="623"/>
      </w:pPr>
      <w:r>
        <w:rPr>
          <w:rFonts w:ascii="仿宋_GB2312" w:eastAsia="仿宋_GB2312"/>
          <w:sz w:val="31"/>
        </w:rPr>
        <w:t>四、丙方除身体健康原因、不可抗力等重大事由，不得擅自放弃入选资格。确因上述原因申请放弃入选资格的须经甲方批准同意。</w:t>
      </w:r>
    </w:p>
    <w:p>
      <w:pPr>
        <w:widowControl w:val="0"/>
        <w:snapToGrid w:val="0"/>
        <w:spacing w:line="360" w:lineRule="auto"/>
        <w:ind w:firstLine="623"/>
        <w:rPr>
          <w:rFonts w:ascii="仿宋_GB2312" w:eastAsia="仿宋_GB2312"/>
          <w:sz w:val="31"/>
        </w:rPr>
      </w:pPr>
      <w:r>
        <w:rPr>
          <w:rFonts w:ascii="仿宋_GB2312" w:eastAsia="仿宋_GB2312"/>
          <w:sz w:val="31"/>
        </w:rPr>
        <w:t>五、丙方的其他权利和义务</w:t>
      </w:r>
    </w:p>
    <w:p>
      <w:pPr>
        <w:widowControl w:val="0"/>
        <w:snapToGrid w:val="0"/>
        <w:spacing w:line="360" w:lineRule="auto"/>
        <w:ind w:firstLine="623"/>
      </w:pPr>
      <w:r>
        <w:rPr>
          <w:rFonts w:hint="eastAsia"/>
          <w:u w:val="single"/>
        </w:rPr>
        <w:t xml:space="preserve">                                                                </w:t>
      </w:r>
    </w:p>
    <w:p>
      <w:pPr>
        <w:widowControl w:val="0"/>
        <w:snapToGrid w:val="0"/>
        <w:spacing w:line="360" w:lineRule="auto"/>
        <w:ind w:firstLine="623"/>
      </w:pPr>
      <w:r>
        <w:rPr>
          <w:rFonts w:hint="eastAsia"/>
          <w:u w:val="single"/>
        </w:rPr>
        <w:t xml:space="preserve">                                                                </w:t>
      </w:r>
    </w:p>
    <w:p>
      <w:pPr>
        <w:widowControl w:val="0"/>
        <w:snapToGrid w:val="0"/>
        <w:spacing w:line="360" w:lineRule="auto"/>
        <w:ind w:firstLine="623"/>
      </w:pPr>
      <w:r>
        <w:rPr>
          <w:rFonts w:hint="eastAsia"/>
          <w:u w:val="single"/>
        </w:rPr>
        <w:t xml:space="preserve">                                                                </w:t>
      </w:r>
    </w:p>
    <w:p>
      <w:pPr>
        <w:widowControl w:val="0"/>
        <w:snapToGrid w:val="0"/>
        <w:spacing w:line="360" w:lineRule="auto"/>
        <w:ind w:firstLine="623"/>
      </w:pPr>
      <w:r>
        <w:rPr>
          <w:rFonts w:ascii="黑体" w:eastAsia="黑体"/>
          <w:sz w:val="31"/>
        </w:rPr>
        <w:t>第六条</w:t>
      </w:r>
      <w:r>
        <w:rPr>
          <w:rFonts w:ascii="仿宋_GB2312" w:eastAsia="仿宋_GB2312"/>
          <w:sz w:val="31"/>
        </w:rPr>
        <w:t xml:space="preserve">  本协议期限届满，本合同即行终止。</w:t>
      </w:r>
    </w:p>
    <w:p>
      <w:pPr>
        <w:widowControl w:val="0"/>
        <w:snapToGrid w:val="0"/>
        <w:spacing w:line="360" w:lineRule="auto"/>
        <w:ind w:firstLine="623"/>
      </w:pPr>
      <w:r>
        <w:rPr>
          <w:rFonts w:ascii="黑体" w:eastAsia="黑体"/>
          <w:sz w:val="31"/>
        </w:rPr>
        <w:t>第七条</w:t>
      </w:r>
      <w:r>
        <w:rPr>
          <w:rFonts w:ascii="仿宋_GB2312" w:eastAsia="仿宋_GB2312"/>
          <w:sz w:val="31"/>
        </w:rPr>
        <w:t xml:space="preserve">  解除、终止本协议，甲方、乙方应当按照有关规定为丙方办理相关转移手续。</w:t>
      </w:r>
    </w:p>
    <w:p>
      <w:pPr>
        <w:widowControl w:val="0"/>
        <w:snapToGrid w:val="0"/>
        <w:spacing w:line="360" w:lineRule="auto"/>
        <w:ind w:firstLine="623"/>
      </w:pPr>
      <w:r>
        <w:rPr>
          <w:rFonts w:ascii="黑体" w:eastAsia="黑体"/>
          <w:sz w:val="31"/>
        </w:rPr>
        <w:t>第</w:t>
      </w:r>
      <w:r>
        <w:rPr>
          <w:rFonts w:hint="eastAsia" w:ascii="黑体" w:eastAsia="黑体"/>
          <w:sz w:val="31"/>
        </w:rPr>
        <w:t>八</w:t>
      </w:r>
      <w:r>
        <w:rPr>
          <w:rFonts w:ascii="黑体" w:eastAsia="黑体"/>
          <w:sz w:val="31"/>
        </w:rPr>
        <w:t>条</w:t>
      </w:r>
      <w:r>
        <w:rPr>
          <w:rFonts w:ascii="仿宋_GB2312" w:eastAsia="仿宋_GB2312"/>
          <w:sz w:val="31"/>
        </w:rPr>
        <w:t xml:space="preserve">  本协议未尽事宜或与国家以及自治区今后颁布的法律、法规、规定相悖的，按有关规定执行。</w:t>
      </w:r>
    </w:p>
    <w:p>
      <w:pPr>
        <w:widowControl w:val="0"/>
        <w:snapToGrid w:val="0"/>
        <w:spacing w:line="360" w:lineRule="auto"/>
        <w:ind w:firstLine="623"/>
      </w:pPr>
      <w:r>
        <w:rPr>
          <w:rFonts w:ascii="黑体" w:eastAsia="黑体"/>
          <w:sz w:val="31"/>
        </w:rPr>
        <w:t>第</w:t>
      </w:r>
      <w:r>
        <w:rPr>
          <w:rFonts w:hint="eastAsia" w:ascii="黑体" w:eastAsia="黑体"/>
          <w:sz w:val="31"/>
        </w:rPr>
        <w:t>九</w:t>
      </w:r>
      <w:r>
        <w:rPr>
          <w:rFonts w:ascii="黑体" w:eastAsia="黑体"/>
          <w:sz w:val="31"/>
        </w:rPr>
        <w:t>条</w:t>
      </w:r>
      <w:r>
        <w:rPr>
          <w:rFonts w:ascii="仿宋_GB2312" w:eastAsia="仿宋_GB2312"/>
          <w:sz w:val="31"/>
        </w:rPr>
        <w:t xml:space="preserve">  本协议一式</w:t>
      </w:r>
      <w:r>
        <w:rPr>
          <w:rFonts w:hint="eastAsia" w:ascii="仿宋_GB2312" w:eastAsia="仿宋_GB2312"/>
          <w:sz w:val="31"/>
        </w:rPr>
        <w:t>二</w:t>
      </w:r>
      <w:r>
        <w:rPr>
          <w:rFonts w:ascii="仿宋_GB2312" w:eastAsia="仿宋_GB2312"/>
          <w:sz w:val="31"/>
        </w:rPr>
        <w:t>份，甲、乙各执一份</w:t>
      </w:r>
      <w:r>
        <w:rPr>
          <w:rFonts w:hint="eastAsia" w:ascii="仿宋_GB2312" w:eastAsia="仿宋_GB2312"/>
          <w:sz w:val="31"/>
        </w:rPr>
        <w:t>；丙方名单附后须经本人签字，经甲乙双方盖章后生效。</w:t>
      </w:r>
    </w:p>
    <w:p>
      <w:pPr>
        <w:widowControl w:val="0"/>
        <w:snapToGrid w:val="0"/>
        <w:spacing w:line="360" w:lineRule="auto"/>
        <w:ind w:firstLine="623"/>
      </w:pPr>
    </w:p>
    <w:p>
      <w:pPr>
        <w:widowControl w:val="0"/>
        <w:snapToGrid w:val="0"/>
        <w:spacing w:line="360" w:lineRule="auto"/>
      </w:pPr>
    </w:p>
    <w:p>
      <w:pPr>
        <w:widowControl w:val="0"/>
        <w:snapToGrid w:val="0"/>
        <w:spacing w:line="360" w:lineRule="auto"/>
      </w:pPr>
    </w:p>
    <w:p>
      <w:pPr>
        <w:widowControl w:val="0"/>
        <w:snapToGrid w:val="0"/>
        <w:spacing w:line="360" w:lineRule="auto"/>
      </w:pPr>
    </w:p>
    <w:p>
      <w:pPr>
        <w:widowControl w:val="0"/>
        <w:snapToGrid w:val="0"/>
        <w:spacing w:line="360" w:lineRule="auto"/>
      </w:pPr>
    </w:p>
    <w:p>
      <w:pPr>
        <w:widowControl w:val="0"/>
        <w:snapToGrid w:val="0"/>
        <w:spacing w:line="360" w:lineRule="auto"/>
      </w:pPr>
    </w:p>
    <w:p>
      <w:pPr>
        <w:widowControl w:val="0"/>
        <w:snapToGrid w:val="0"/>
        <w:spacing w:line="360" w:lineRule="auto"/>
      </w:pPr>
    </w:p>
    <w:p>
      <w:pPr>
        <w:widowControl w:val="0"/>
        <w:snapToGrid w:val="0"/>
        <w:spacing w:line="360" w:lineRule="auto"/>
        <w:ind w:firstLine="775" w:firstLineChars="250"/>
      </w:pPr>
      <w:r>
        <w:rPr>
          <w:rFonts w:ascii="仿宋_GB2312" w:eastAsia="仿宋_GB2312"/>
          <w:sz w:val="31"/>
        </w:rPr>
        <w:t xml:space="preserve">甲方（公章）：   </w:t>
      </w:r>
      <w:r>
        <w:rPr>
          <w:rFonts w:hint="eastAsia" w:ascii="仿宋_GB2312" w:eastAsia="仿宋_GB2312"/>
          <w:sz w:val="31"/>
        </w:rPr>
        <w:t xml:space="preserve">              </w:t>
      </w:r>
      <w:r>
        <w:rPr>
          <w:rFonts w:ascii="仿宋_GB2312" w:eastAsia="仿宋_GB2312"/>
          <w:sz w:val="31"/>
        </w:rPr>
        <w:t xml:space="preserve">  </w:t>
      </w:r>
      <w:r>
        <w:rPr>
          <w:rFonts w:hint="eastAsia" w:ascii="仿宋_GB2312" w:eastAsia="仿宋_GB2312"/>
          <w:sz w:val="31"/>
        </w:rPr>
        <w:t xml:space="preserve"> </w:t>
      </w:r>
      <w:r>
        <w:rPr>
          <w:rFonts w:ascii="仿宋_GB2312" w:eastAsia="仿宋_GB2312"/>
          <w:sz w:val="31"/>
        </w:rPr>
        <w:t>乙方（公章）：</w:t>
      </w:r>
      <w:r>
        <w:t xml:space="preserve"> </w:t>
      </w:r>
    </w:p>
    <w:p>
      <w:pPr>
        <w:widowControl w:val="0"/>
        <w:snapToGrid w:val="0"/>
        <w:spacing w:line="360" w:lineRule="auto"/>
      </w:pPr>
    </w:p>
    <w:p>
      <w:pPr>
        <w:widowControl w:val="0"/>
        <w:snapToGrid w:val="0"/>
        <w:spacing w:line="360" w:lineRule="auto"/>
      </w:pPr>
    </w:p>
    <w:p>
      <w:pPr>
        <w:widowControl w:val="0"/>
        <w:snapToGrid w:val="0"/>
        <w:spacing w:line="360" w:lineRule="auto"/>
      </w:pPr>
      <w:r>
        <w:rPr>
          <w:rFonts w:hint="eastAsia" w:ascii="仿宋_GB2312" w:eastAsia="仿宋_GB2312"/>
          <w:bCs/>
          <w:sz w:val="31"/>
        </w:rPr>
        <w:t>20</w:t>
      </w:r>
      <w:r>
        <w:rPr>
          <w:rFonts w:hint="eastAsia" w:ascii="仿宋_GB2312" w:eastAsia="仿宋_GB2312"/>
          <w:bCs/>
          <w:sz w:val="31"/>
          <w:lang w:val="en-US" w:eastAsia="zh-CN"/>
        </w:rPr>
        <w:t xml:space="preserve">   </w:t>
      </w:r>
      <w:r>
        <w:rPr>
          <w:rFonts w:ascii="仿宋_GB2312" w:eastAsia="仿宋_GB2312"/>
          <w:sz w:val="31"/>
        </w:rPr>
        <w:t>年</w:t>
      </w:r>
      <w:r>
        <w:rPr>
          <w:rFonts w:hint="eastAsia" w:ascii="仿宋_GB2312" w:eastAsia="仿宋_GB2312"/>
          <w:sz w:val="31"/>
        </w:rPr>
        <w:t xml:space="preserve">    </w:t>
      </w:r>
      <w:r>
        <w:rPr>
          <w:rFonts w:ascii="仿宋_GB2312" w:eastAsia="仿宋_GB2312"/>
          <w:sz w:val="31"/>
        </w:rPr>
        <w:t>月</w:t>
      </w:r>
      <w:r>
        <w:rPr>
          <w:rFonts w:hint="eastAsia" w:ascii="仿宋_GB2312" w:eastAsia="仿宋_GB2312"/>
          <w:sz w:val="31"/>
        </w:rPr>
        <w:t xml:space="preserve">    </w:t>
      </w:r>
      <w:r>
        <w:rPr>
          <w:rFonts w:ascii="仿宋_GB2312" w:eastAsia="仿宋_GB2312"/>
          <w:sz w:val="31"/>
        </w:rPr>
        <w:t>日</w:t>
      </w:r>
      <w:r>
        <w:rPr>
          <w:rFonts w:hint="eastAsia" w:ascii="仿宋_GB2312" w:eastAsia="仿宋_GB2312"/>
          <w:sz w:val="31"/>
        </w:rPr>
        <w:t xml:space="preserve">               </w:t>
      </w:r>
      <w:r>
        <w:rPr>
          <w:rFonts w:hint="eastAsia" w:ascii="仿宋_GB2312" w:eastAsia="仿宋_GB2312"/>
          <w:bCs/>
          <w:sz w:val="31"/>
        </w:rPr>
        <w:t>20</w:t>
      </w:r>
      <w:r>
        <w:rPr>
          <w:rFonts w:hint="eastAsia" w:ascii="仿宋_GB2312" w:eastAsia="仿宋_GB2312"/>
          <w:bCs/>
          <w:sz w:val="31"/>
          <w:lang w:val="en-US" w:eastAsia="zh-CN"/>
        </w:rPr>
        <w:t xml:space="preserve">   </w:t>
      </w:r>
      <w:r>
        <w:rPr>
          <w:rFonts w:ascii="仿宋_GB2312" w:eastAsia="仿宋_GB2312"/>
          <w:sz w:val="31"/>
        </w:rPr>
        <w:t>年</w:t>
      </w:r>
      <w:r>
        <w:rPr>
          <w:rFonts w:hint="eastAsia" w:ascii="仿宋_GB2312" w:eastAsia="仿宋_GB2312"/>
          <w:sz w:val="31"/>
        </w:rPr>
        <w:t xml:space="preserve">    </w:t>
      </w:r>
      <w:r>
        <w:rPr>
          <w:rFonts w:ascii="仿宋_GB2312" w:eastAsia="仿宋_GB2312"/>
          <w:sz w:val="31"/>
        </w:rPr>
        <w:t>月</w:t>
      </w:r>
      <w:r>
        <w:rPr>
          <w:rFonts w:hint="eastAsia" w:ascii="仿宋_GB2312" w:eastAsia="仿宋_GB2312"/>
          <w:sz w:val="31"/>
        </w:rPr>
        <w:t xml:space="preserve">    </w:t>
      </w:r>
      <w:r>
        <w:rPr>
          <w:rFonts w:ascii="仿宋_GB2312" w:eastAsia="仿宋_GB2312"/>
          <w:sz w:val="31"/>
        </w:rPr>
        <w:t>日</w:t>
      </w:r>
    </w:p>
    <w:sectPr>
      <w:headerReference r:id="rId5" w:type="default"/>
      <w:footerReference r:id="rId6" w:type="default"/>
      <w:footerReference r:id="rId7" w:type="even"/>
      <w:pgSz w:w="11905" w:h="16837"/>
      <w:pgMar w:top="1700" w:right="1700" w:bottom="1700" w:left="1700" w:header="566" w:footer="56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ind w:right="360"/>
    </w:pPr>
    <w:r>
      <mc:AlternateContent>
        <mc:Choice Requires="wps">
          <w:drawing>
            <wp:anchor distT="0" distB="0" distL="0" distR="0" simplePos="0" relativeHeight="251660288" behindDoc="1" locked="0" layoutInCell="0" allowOverlap="1">
              <wp:simplePos x="0" y="0"/>
              <wp:positionH relativeFrom="page">
                <wp:posOffset>1079500</wp:posOffset>
              </wp:positionH>
              <wp:positionV relativeFrom="page">
                <wp:posOffset>10151745</wp:posOffset>
              </wp:positionV>
              <wp:extent cx="5399405" cy="1797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399405"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3" o:spid="_x0000_s1026" o:spt="202" type="#_x0000_t202" style="position:absolute;left:0pt;margin-left:85pt;margin-top:799.35pt;height:14.15pt;width:425.15pt;mso-position-horizontal-relative:page;mso-position-vertical-relative:page;z-index:-251656192;mso-width-relative:page;mso-height-relative:page;" filled="f" stroked="f" coordsize="21600,21600" o:allowincell="f" o:gfxdata="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l&#10;TmTXAAAADgEAAA8AAAAAAAAAAQAgAAAAIgAAAGRycy9kb3ducmV2LnhtbFBLAQIUABQAAAAIAIdO&#10;4kARjoIE6wEAANIDAAAOAAAAAAAAAAEAIAAAACYBAABkcnMvZTJvRG9jLnhtbFBLBQYAAAAABgAG&#10;AFkBAACDBQAAA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59264" behindDoc="1" locked="0" layoutInCell="0" allowOverlap="1">
              <wp:simplePos x="0" y="0"/>
              <wp:positionH relativeFrom="page">
                <wp:posOffset>1079500</wp:posOffset>
              </wp:positionH>
              <wp:positionV relativeFrom="page">
                <wp:posOffset>359410</wp:posOffset>
              </wp:positionV>
              <wp:extent cx="5399405" cy="17970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99405"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文本框 2" o:spid="_x0000_s1026" o:spt="202" type="#_x0000_t202" style="position:absolute;left:0pt;margin-left:85pt;margin-top:28.3pt;height:14.15pt;width:425.15pt;mso-position-horizontal-relative:page;mso-position-vertical-relative:page;z-index:-251657216;mso-width-relative:page;mso-height-relative:page;" filled="f" stroked="f" coordsize="21600,21600" o:allowincell="f" o:gfxdata="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73R&#10;jdcAAAAKAQAADwAAAAAAAAABACAAAAAiAAAAZHJzL2Rvd25yZXYueG1sUEsBAhQAFAAAAAgAh07i&#10;QJCuvjbqAQAA0gMAAA4AAAAAAAAAAQAgAAAAJgEAAGRycy9lMm9Eb2MueG1sUEsFBgAAAAAGAAYA&#10;WQEAAIIFAA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YWRjZWQ2OGYyYzI0NjM1ZmNhMDY1Y2EzYTA2ODgifQ=="/>
  </w:docVars>
  <w:rsids>
    <w:rsidRoot w:val="00514FFA"/>
    <w:rsid w:val="00001351"/>
    <w:rsid w:val="000071E5"/>
    <w:rsid w:val="000238EB"/>
    <w:rsid w:val="000E1F2E"/>
    <w:rsid w:val="001067C6"/>
    <w:rsid w:val="001077D5"/>
    <w:rsid w:val="00137A8B"/>
    <w:rsid w:val="0014381E"/>
    <w:rsid w:val="001546B8"/>
    <w:rsid w:val="002505DB"/>
    <w:rsid w:val="00297842"/>
    <w:rsid w:val="002E0B96"/>
    <w:rsid w:val="002F7179"/>
    <w:rsid w:val="00335CCD"/>
    <w:rsid w:val="003D5388"/>
    <w:rsid w:val="003E0D33"/>
    <w:rsid w:val="00474175"/>
    <w:rsid w:val="004B2873"/>
    <w:rsid w:val="004C152A"/>
    <w:rsid w:val="00503E78"/>
    <w:rsid w:val="00514FFA"/>
    <w:rsid w:val="00516251"/>
    <w:rsid w:val="005329CD"/>
    <w:rsid w:val="005440CB"/>
    <w:rsid w:val="005761DC"/>
    <w:rsid w:val="005826A1"/>
    <w:rsid w:val="005A6840"/>
    <w:rsid w:val="005D3393"/>
    <w:rsid w:val="005E3E27"/>
    <w:rsid w:val="00636966"/>
    <w:rsid w:val="006760A0"/>
    <w:rsid w:val="006E3899"/>
    <w:rsid w:val="007078ED"/>
    <w:rsid w:val="0073799E"/>
    <w:rsid w:val="007F645C"/>
    <w:rsid w:val="00810068"/>
    <w:rsid w:val="0081583E"/>
    <w:rsid w:val="008427AF"/>
    <w:rsid w:val="00844E17"/>
    <w:rsid w:val="00854732"/>
    <w:rsid w:val="008924CE"/>
    <w:rsid w:val="00895294"/>
    <w:rsid w:val="009A07EB"/>
    <w:rsid w:val="00AD0CCE"/>
    <w:rsid w:val="00B129F8"/>
    <w:rsid w:val="00B76CA3"/>
    <w:rsid w:val="00B863CE"/>
    <w:rsid w:val="00BC544F"/>
    <w:rsid w:val="00C1130E"/>
    <w:rsid w:val="00C76FED"/>
    <w:rsid w:val="00C95CB2"/>
    <w:rsid w:val="00D04E21"/>
    <w:rsid w:val="00D07658"/>
    <w:rsid w:val="00D838A9"/>
    <w:rsid w:val="00D94457"/>
    <w:rsid w:val="00DC067D"/>
    <w:rsid w:val="00DE09EC"/>
    <w:rsid w:val="00DE64A7"/>
    <w:rsid w:val="00E470FD"/>
    <w:rsid w:val="00EA11B7"/>
    <w:rsid w:val="00EE35BD"/>
    <w:rsid w:val="00F14C1E"/>
    <w:rsid w:val="00F6561E"/>
    <w:rsid w:val="00F833E9"/>
    <w:rsid w:val="00FB2D94"/>
    <w:rsid w:val="00FF5ACB"/>
    <w:rsid w:val="025871E2"/>
    <w:rsid w:val="05AA0866"/>
    <w:rsid w:val="05E54D2F"/>
    <w:rsid w:val="065F4AE1"/>
    <w:rsid w:val="245668AB"/>
    <w:rsid w:val="247B745E"/>
    <w:rsid w:val="29111253"/>
    <w:rsid w:val="2E0E3DEA"/>
    <w:rsid w:val="31A70E2E"/>
    <w:rsid w:val="3218209A"/>
    <w:rsid w:val="36C91198"/>
    <w:rsid w:val="4140611B"/>
    <w:rsid w:val="44EB7712"/>
    <w:rsid w:val="46C416DE"/>
    <w:rsid w:val="476837B5"/>
    <w:rsid w:val="4B781AAD"/>
    <w:rsid w:val="4DF558DA"/>
    <w:rsid w:val="561651AA"/>
    <w:rsid w:val="5AF11C42"/>
    <w:rsid w:val="66FD149B"/>
    <w:rsid w:val="681B7AA4"/>
    <w:rsid w:val="69AF0865"/>
    <w:rsid w:val="6BEC68AE"/>
    <w:rsid w:val="73937D0B"/>
    <w:rsid w:val="74FC6EEF"/>
    <w:rsid w:val="7CEB2596"/>
    <w:rsid w:val="7E97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8">
    <w:name w:val="链接"/>
    <w:basedOn w:val="6"/>
    <w:qFormat/>
    <w:uiPriority w:val="0"/>
    <w:rPr>
      <w:rFonts w:ascii="Times New Roman" w:eastAsia="宋体"/>
      <w:color w:val="0000FF"/>
      <w:sz w:val="21"/>
      <w:u w:val="single" w:color="0000FF"/>
      <w:vertAlign w:val="baseline"/>
      <w:lang w:val="en-US" w:eastAsia="zh-CN"/>
    </w:rPr>
  </w:style>
  <w:style w:type="paragraph" w:customStyle="1" w:styleId="9">
    <w:name w:val="目录3"/>
    <w:basedOn w:val="1"/>
    <w:next w:val="1"/>
    <w:qFormat/>
    <w:uiPriority w:val="0"/>
    <w:pPr>
      <w:tabs>
        <w:tab w:val="left" w:leader="dot" w:pos="8503"/>
      </w:tabs>
      <w:spacing w:line="317" w:lineRule="atLeast"/>
      <w:ind w:left="419" w:firstLine="419"/>
    </w:pPr>
  </w:style>
  <w:style w:type="paragraph" w:customStyle="1" w:styleId="10">
    <w:name w:val="文章附标题"/>
    <w:basedOn w:val="1"/>
    <w:next w:val="11"/>
    <w:qFormat/>
    <w:uiPriority w:val="0"/>
    <w:pPr>
      <w:spacing w:before="187" w:after="175" w:line="374" w:lineRule="atLeast"/>
      <w:jc w:val="center"/>
    </w:pPr>
    <w:rPr>
      <w:sz w:val="36"/>
    </w:rPr>
  </w:style>
  <w:style w:type="paragraph" w:customStyle="1" w:styleId="11">
    <w:name w:val="章标题"/>
    <w:basedOn w:val="1"/>
    <w:next w:val="12"/>
    <w:qFormat/>
    <w:uiPriority w:val="0"/>
    <w:pPr>
      <w:spacing w:before="158" w:after="153" w:line="323" w:lineRule="atLeast"/>
      <w:jc w:val="center"/>
    </w:pPr>
    <w:rPr>
      <w:rFonts w:ascii="Arial" w:eastAsia="黑体"/>
      <w:sz w:val="31"/>
    </w:rPr>
  </w:style>
  <w:style w:type="paragraph" w:customStyle="1" w:styleId="12">
    <w:name w:val="节标题"/>
    <w:basedOn w:val="1"/>
    <w:next w:val="13"/>
    <w:qFormat/>
    <w:uiPriority w:val="0"/>
    <w:pPr>
      <w:spacing w:line="289" w:lineRule="atLeast"/>
      <w:jc w:val="center"/>
    </w:pPr>
    <w:rPr>
      <w:sz w:val="28"/>
    </w:rPr>
  </w:style>
  <w:style w:type="paragraph" w:customStyle="1" w:styleId="13">
    <w:name w:val="小节标题"/>
    <w:basedOn w:val="1"/>
    <w:next w:val="1"/>
    <w:qFormat/>
    <w:uiPriority w:val="0"/>
    <w:pPr>
      <w:spacing w:before="175" w:after="102" w:line="351" w:lineRule="atLeast"/>
    </w:pPr>
    <w:rPr>
      <w:rFonts w:eastAsia="黑体"/>
    </w:rPr>
  </w:style>
  <w:style w:type="paragraph" w:customStyle="1" w:styleId="14">
    <w:name w:val="目录标题"/>
    <w:basedOn w:val="1"/>
    <w:next w:val="1"/>
    <w:qFormat/>
    <w:uiPriority w:val="0"/>
    <w:pPr>
      <w:spacing w:before="215" w:after="419" w:line="436" w:lineRule="atLeast"/>
      <w:ind w:firstLine="419"/>
      <w:jc w:val="center"/>
    </w:pPr>
    <w:rPr>
      <w:rFonts w:ascii="Arial" w:eastAsia="黑体"/>
      <w:spacing w:val="283"/>
      <w:sz w:val="42"/>
    </w:rPr>
  </w:style>
  <w:style w:type="paragraph" w:customStyle="1" w:styleId="15">
    <w:name w:val="文章总标题"/>
    <w:basedOn w:val="1"/>
    <w:next w:val="10"/>
    <w:qFormat/>
    <w:uiPriority w:val="0"/>
    <w:pPr>
      <w:spacing w:before="566" w:after="544" w:line="566" w:lineRule="atLeast"/>
      <w:jc w:val="center"/>
    </w:pPr>
    <w:rPr>
      <w:rFonts w:ascii="Arial" w:eastAsia="黑体"/>
      <w:sz w:val="54"/>
    </w:rPr>
  </w:style>
  <w:style w:type="paragraph" w:customStyle="1" w:styleId="16">
    <w:name w:val="目录1"/>
    <w:basedOn w:val="1"/>
    <w:next w:val="1"/>
    <w:qFormat/>
    <w:uiPriority w:val="0"/>
    <w:pPr>
      <w:tabs>
        <w:tab w:val="left" w:leader="dot" w:pos="8503"/>
      </w:tabs>
      <w:spacing w:after="102" w:line="215" w:lineRule="atLeast"/>
      <w:ind w:firstLine="419"/>
      <w:jc w:val="left"/>
    </w:pPr>
  </w:style>
  <w:style w:type="paragraph" w:customStyle="1" w:styleId="17">
    <w:name w:val="目录4"/>
    <w:basedOn w:val="1"/>
    <w:next w:val="1"/>
    <w:qFormat/>
    <w:uiPriority w:val="0"/>
    <w:pPr>
      <w:tabs>
        <w:tab w:val="left" w:leader="dot" w:pos="8503"/>
      </w:tabs>
      <w:spacing w:line="317" w:lineRule="atLeast"/>
      <w:ind w:left="419" w:firstLine="629"/>
    </w:pPr>
  </w:style>
  <w:style w:type="paragraph" w:customStyle="1" w:styleId="18">
    <w:name w:val="目录2"/>
    <w:basedOn w:val="1"/>
    <w:next w:val="1"/>
    <w:qFormat/>
    <w:uiPriority w:val="0"/>
    <w:pPr>
      <w:tabs>
        <w:tab w:val="left" w:leader="dot" w:pos="8503"/>
      </w:tabs>
      <w:spacing w:line="317" w:lineRule="atLeast"/>
      <w:ind w:left="419" w:firstLine="41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1124</Words>
  <Characters>1130</Characters>
  <Lines>12</Lines>
  <Paragraphs>3</Paragraphs>
  <TotalTime>23</TotalTime>
  <ScaleCrop>false</ScaleCrop>
  <LinksUpToDate>false</LinksUpToDate>
  <CharactersWithSpaces>1618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2020-10-10T06:34:00Z</dcterms:created>
  <dc:creator>微软用户</dc:creator>
  <cp:lastModifiedBy>玉波</cp:lastModifiedBy>
  <cp:lastPrinted>2024-06-07T01:23:00Z</cp:lastPrinted>
  <dcterms:modified xsi:type="dcterms:W3CDTF">2024-07-31T01:43:42Z</dcterms:modified>
  <dc:title>中小企业和非公有制企业储备高校毕业协议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52EAF17090574675B58AEEC932DDDEF2_13</vt:lpwstr>
  </property>
</Properties>
</file>