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19" w:type="dxa"/>
        <w:tblInd w:w="-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111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bidi="ar"/>
              </w:rPr>
              <w:t>附件1</w:t>
            </w:r>
          </w:p>
        </w:tc>
      </w:tr>
    </w:tbl>
    <w:p>
      <w:pPr>
        <w:pStyle w:val="8"/>
        <w:widowControl w:val="0"/>
        <w:spacing w:before="0" w:beforeAutospacing="0" w:after="0" w:afterAutospacing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台州市路桥区城市有机更新有限公司</w:t>
      </w:r>
    </w:p>
    <w:p>
      <w:pPr>
        <w:pStyle w:val="8"/>
        <w:widowControl w:val="0"/>
        <w:spacing w:before="0" w:beforeAutospacing="0" w:after="0" w:afterAutospacing="0" w:line="6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202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公开招聘编外工作人员职位一览表</w:t>
      </w:r>
    </w:p>
    <w:tbl>
      <w:tblPr>
        <w:tblStyle w:val="6"/>
        <w:tblpPr w:leftFromText="180" w:rightFromText="180" w:vertAnchor="text" w:horzAnchor="page" w:tblpX="1437" w:tblpY="181"/>
        <w:tblOverlap w:val="never"/>
        <w:tblW w:w="14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23"/>
        <w:gridCol w:w="850"/>
        <w:gridCol w:w="582"/>
        <w:gridCol w:w="445"/>
        <w:gridCol w:w="1535"/>
        <w:gridCol w:w="887"/>
        <w:gridCol w:w="995"/>
        <w:gridCol w:w="859"/>
        <w:gridCol w:w="3664"/>
        <w:gridCol w:w="1000"/>
        <w:gridCol w:w="1162"/>
        <w:gridCol w:w="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岗位名称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用工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性质</w:t>
            </w:r>
          </w:p>
        </w:tc>
        <w:tc>
          <w:tcPr>
            <w:tcW w:w="58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44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7940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招聘岗位的资格条件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考试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形式</w:t>
            </w:r>
          </w:p>
        </w:tc>
        <w:tc>
          <w:tcPr>
            <w:tcW w:w="11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薪酬</w:t>
            </w:r>
          </w:p>
        </w:tc>
        <w:tc>
          <w:tcPr>
            <w:tcW w:w="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5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其他条件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  <w:vMerge w:val="continue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工程管理A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市场化聘用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土木工程、建筑工程、建筑学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具有建筑、结构、工程管理类中级以上职称；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具有房产公司3年以上且参与完成一个项目建设的工作经验；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/>
                <w:szCs w:val="21"/>
              </w:rPr>
              <w:t>具有相关专业高级工程师年龄可放宽至45岁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≤17万元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工程管理B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市场化聘用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土木工程、房地产开发与管理、建筑工程、建筑学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工程造价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35周岁及以下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具有建筑、结构、房地产及有关经济类的初级以上职称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具有房产公司2年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r>
              <w:rPr>
                <w:rFonts w:hint="eastAsia"/>
                <w:szCs w:val="21"/>
              </w:rPr>
              <w:t>以上的工作经验；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/>
                <w:szCs w:val="21"/>
              </w:rPr>
              <w:t>具有相关专业中级工程师年龄可放宽至40</w:t>
            </w: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14万元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工程管理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C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市场化聘用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土木工程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工程造价、工程造价管理、工程审计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本科及以上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35周岁及以下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具有建筑、结构、房地产及有关经济类的初级以上职称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且具有二级以上造价师资格证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具有房产公司2年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Cs w:val="21"/>
              </w:rPr>
              <w:t>以上的工作经验；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具有相关专业中级工程师年龄可放宽至40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/>
                <w:color w:val="000000"/>
                <w:szCs w:val="21"/>
              </w:rPr>
              <w:t>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14万元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财务管理A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市场化聘用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金融学、经济学、会计学、财务管理、审计学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40周岁及以下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具有会计中级以上职称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具有3年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r>
              <w:rPr>
                <w:rFonts w:hint="eastAsia"/>
                <w:szCs w:val="21"/>
              </w:rPr>
              <w:t>以上房产公司工作经验且参与完成一个房产开发项目的结算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3.</w:t>
            </w:r>
            <w:r>
              <w:rPr>
                <w:rFonts w:hint="eastAsia"/>
                <w:szCs w:val="21"/>
              </w:rPr>
              <w:t>具有会计高级职称者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年龄可放宽至45</w:t>
            </w: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16万元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财务管理B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市场化聘用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金融学、经济学、会计学、</w:t>
            </w:r>
            <w:r>
              <w:rPr>
                <w:rFonts w:hint="eastAsia"/>
                <w:szCs w:val="21"/>
                <w:lang w:val="en-US" w:eastAsia="zh-CN"/>
              </w:rPr>
              <w:t>金融管理、</w:t>
            </w:r>
            <w:r>
              <w:rPr>
                <w:rFonts w:hint="eastAsia"/>
                <w:szCs w:val="21"/>
              </w:rPr>
              <w:t>财务管理、审计学、统计学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本科及以上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35周岁及以下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具有统计、会计</w:t>
            </w:r>
            <w:r>
              <w:rPr>
                <w:rFonts w:hint="eastAsia"/>
                <w:szCs w:val="21"/>
                <w:lang w:val="en-US" w:eastAsia="zh-CN"/>
              </w:rPr>
              <w:t>或经济类</w:t>
            </w:r>
            <w:r>
              <w:rPr>
                <w:rFonts w:hint="eastAsia"/>
                <w:szCs w:val="21"/>
              </w:rPr>
              <w:t>初级以上职称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.</w:t>
            </w:r>
            <w:r>
              <w:rPr>
                <w:rFonts w:hint="eastAsia"/>
                <w:szCs w:val="21"/>
              </w:rPr>
              <w:t>具有会计、统计</w:t>
            </w:r>
            <w:r>
              <w:rPr>
                <w:rFonts w:hint="eastAsia"/>
                <w:szCs w:val="21"/>
                <w:lang w:val="en-US" w:eastAsia="zh-CN"/>
              </w:rPr>
              <w:t>或经济类</w:t>
            </w:r>
            <w:r>
              <w:rPr>
                <w:rFonts w:hint="eastAsia"/>
                <w:szCs w:val="21"/>
              </w:rPr>
              <w:t>中级职称者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年龄可放宽至40</w:t>
            </w: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.</w:t>
            </w:r>
            <w:r>
              <w:rPr>
                <w:rFonts w:hint="eastAsia"/>
                <w:b w:val="0"/>
                <w:bCs w:val="0"/>
                <w:szCs w:val="21"/>
              </w:rPr>
              <w:t>具有会计、统计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或经济类初级以上职称，且金融相关领域工作经验2年及以上者，</w:t>
            </w:r>
            <w:r>
              <w:rPr>
                <w:rFonts w:hint="eastAsia"/>
                <w:szCs w:val="21"/>
              </w:rPr>
              <w:t>年龄可放宽至40</w:t>
            </w: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/>
                <w:szCs w:val="21"/>
              </w:rPr>
              <w:t>12万元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综合管理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自聘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新闻学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、传播学、</w:t>
            </w:r>
            <w:r>
              <w:rPr>
                <w:rFonts w:hint="eastAsia"/>
                <w:color w:val="auto"/>
                <w:sz w:val="21"/>
                <w:szCs w:val="21"/>
              </w:rPr>
              <w:t>汉语言文学、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汉语言、</w:t>
            </w:r>
            <w:r>
              <w:rPr>
                <w:rFonts w:hint="eastAsia"/>
                <w:color w:val="auto"/>
                <w:sz w:val="21"/>
                <w:szCs w:val="21"/>
              </w:rPr>
              <w:t>秘书学、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艺术设计学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视觉传达设计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数字媒体艺术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</w:rPr>
              <w:t>新媒体艺术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  <w:t>大数据与会计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大专</w:t>
            </w:r>
            <w:r>
              <w:rPr>
                <w:rFonts w:hint="eastAsia"/>
                <w:color w:val="auto"/>
                <w:szCs w:val="21"/>
              </w:rPr>
              <w:t>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auto"/>
                <w:szCs w:val="21"/>
              </w:rPr>
              <w:t>0周岁及以下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/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参照集团同岗位编外人员工资待遇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经营管理（物业安全）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自聘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不限</w:t>
            </w:r>
          </w:p>
        </w:tc>
        <w:tc>
          <w:tcPr>
            <w:tcW w:w="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物业管理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法学、</w:t>
            </w:r>
            <w:r>
              <w:rPr>
                <w:rFonts w:hint="eastAsia" w:ascii="宋体" w:hAnsi="宋体" w:cs="Arial"/>
                <w:color w:val="auto"/>
                <w:kern w:val="0"/>
                <w:sz w:val="21"/>
                <w:szCs w:val="21"/>
                <w:lang w:val="en-US" w:eastAsia="zh-CN"/>
              </w:rPr>
              <w:t xml:space="preserve"> 治安管理、</w:t>
            </w:r>
            <w:r>
              <w:rPr>
                <w:rFonts w:ascii="Times New Roman" w:hAnsi="Times New Roman"/>
                <w:color w:val="auto"/>
                <w:kern w:val="0"/>
                <w:sz w:val="21"/>
                <w:szCs w:val="21"/>
              </w:rPr>
              <w:t>法律事务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大专及以上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40周</w:t>
            </w:r>
            <w:r>
              <w:rPr>
                <w:rFonts w:hint="default"/>
                <w:color w:val="auto"/>
                <w:szCs w:val="21"/>
                <w:lang w:eastAsia="zh-CN"/>
              </w:rPr>
              <w:t>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及以下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Cs w:val="21"/>
              </w:rPr>
              <w:t>台州</w:t>
            </w:r>
          </w:p>
        </w:tc>
        <w:tc>
          <w:tcPr>
            <w:tcW w:w="3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具有物业管理、法律服务、治安管理等相关领域工作经验3年及以上者，年龄可放宽至45周岁。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面试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参照集团同岗位编外人员工资待遇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/>
          <w:lang w:val="en-US" w:eastAsia="zh-CN"/>
        </w:rPr>
      </w:pPr>
    </w:p>
    <w:p>
      <w:pPr>
        <w:widowControl/>
        <w:spacing w:line="280" w:lineRule="atLeast"/>
        <w:ind w:left="1097" w:leftChars="208" w:hanging="660" w:hangingChars="300"/>
        <w:jc w:val="left"/>
        <w:textAlignment w:val="center"/>
        <w:rPr>
          <w:rFonts w:hint="eastAsia" w:ascii="黑体" w:hAnsi="宋体" w:eastAsia="黑体" w:cs="黑体"/>
          <w:sz w:val="22"/>
          <w:szCs w:val="22"/>
          <w:lang w:bidi="ar"/>
        </w:rPr>
      </w:pPr>
      <w:r>
        <w:rPr>
          <w:rFonts w:hint="eastAsia" w:ascii="黑体" w:hAnsi="宋体" w:eastAsia="黑体" w:cs="黑体"/>
          <w:kern w:val="0"/>
          <w:sz w:val="22"/>
          <w:szCs w:val="22"/>
          <w:lang w:bidi="ar"/>
        </w:rPr>
        <w:t>注：1.</w:t>
      </w:r>
      <w:r>
        <w:rPr>
          <w:rStyle w:val="9"/>
          <w:rFonts w:hint="default"/>
          <w:color w:val="auto"/>
          <w:lang w:bidi="ar"/>
        </w:rPr>
        <w:t>与招聘单位负责人有夫妻关系、直系血亲关系、三代以内旁系血亲关系或者近姻亲关系的应聘人员，不得应聘该单位的财务职位,也不得应聘与该单位负责人有直接上下级领导关系的职位。</w:t>
      </w:r>
    </w:p>
    <w:p>
      <w:pPr>
        <w:widowControl/>
        <w:spacing w:line="280" w:lineRule="atLeast"/>
        <w:ind w:firstLine="880" w:firstLineChars="400"/>
        <w:jc w:val="left"/>
        <w:textAlignment w:val="center"/>
        <w:rPr>
          <w:rStyle w:val="9"/>
          <w:rFonts w:hint="default"/>
          <w:color w:val="auto"/>
          <w:lang w:bidi="ar"/>
        </w:rPr>
        <w:sectPr>
          <w:footerReference r:id="rId3" w:type="default"/>
          <w:pgSz w:w="16838" w:h="11906" w:orient="landscape"/>
          <w:pgMar w:top="1701" w:right="1418" w:bottom="1701" w:left="1418" w:header="851" w:footer="1418" w:gutter="0"/>
          <w:cols w:space="720" w:num="1"/>
          <w:docGrid w:type="lines" w:linePitch="319" w:charSpace="0"/>
        </w:sectPr>
      </w:pPr>
      <w:r>
        <w:rPr>
          <w:rStyle w:val="9"/>
          <w:rFonts w:hint="default"/>
          <w:color w:val="auto"/>
          <w:lang w:bidi="ar"/>
        </w:rPr>
        <w:t>2.曾因犯罪受过刑事处罚的人员、曾被开除公职的人员，不得报考。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3F8F4"/>
    <w:multiLevelType w:val="singleLevel"/>
    <w:tmpl w:val="C0F3F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D6C04EE"/>
    <w:rsid w:val="51251DB4"/>
    <w:rsid w:val="73311DCC"/>
    <w:rsid w:val="7D6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spacing w:line="500" w:lineRule="exact"/>
      <w:ind w:firstLine="420"/>
    </w:pPr>
    <w:rPr>
      <w:rFonts w:ascii="仿宋_GB2312" w:cs="仿宋_GB2312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 w:line="365" w:lineRule="atLeast"/>
      <w:ind w:left="1"/>
      <w:jc w:val="left"/>
      <w:textAlignment w:val="bottom"/>
    </w:pPr>
    <w:rPr>
      <w:rFonts w:ascii="宋体" w:hAnsi="宋体" w:cs="宋体"/>
      <w:kern w:val="0"/>
      <w:sz w:val="24"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2024-09-05T08:49:00Z</dcterms:created>
  <dc:creator>吴婷婷</dc:creator>
  <cp:lastModifiedBy>吴婷婷</cp:lastModifiedBy>
  <dcterms:modified xsi:type="dcterms:W3CDTF">2024-09-05T08:49:59Z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B1DCA399A2D741B48565402B5724CF64_11</vt:lpwstr>
  </property>
</Properties>
</file>