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W w:w="15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5"/>
        <w:gridCol w:w="922"/>
        <w:gridCol w:w="585"/>
        <w:gridCol w:w="585"/>
        <w:gridCol w:w="587"/>
        <w:gridCol w:w="1627"/>
        <w:gridCol w:w="1109"/>
        <w:gridCol w:w="639"/>
        <w:gridCol w:w="1134"/>
        <w:gridCol w:w="1540"/>
        <w:gridCol w:w="6317"/>
      </w:tblGrid>
      <w:tr w14:paraId="2583D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trPr>
        <w:tc>
          <w:tcPr>
            <w:tcW w:w="15580" w:type="dxa"/>
            <w:gridSpan w:val="11"/>
            <w:tcBorders>
              <w:top w:val="nil"/>
              <w:left w:val="nil"/>
              <w:bottom w:val="single" w:color="auto" w:sz="4" w:space="0"/>
              <w:right w:val="nil"/>
            </w:tcBorders>
            <w:shd w:val="clear" w:color="auto" w:fill="auto"/>
            <w:vAlign w:val="top"/>
          </w:tcPr>
          <w:p w14:paraId="6DB6B78E">
            <w:pPr>
              <w:keepNext w:val="0"/>
              <w:keepLines w:val="0"/>
              <w:widowControl/>
              <w:suppressLineNumbers w:val="0"/>
              <w:jc w:val="center"/>
              <w:textAlignment w:val="top"/>
              <w:rPr>
                <w:rFonts w:ascii="宋体" w:hAnsi="宋体" w:eastAsia="宋体" w:cs="宋体"/>
                <w:b/>
                <w:bCs/>
                <w:i w:val="0"/>
                <w:iCs w:val="0"/>
                <w:color w:val="000000"/>
                <w:sz w:val="26"/>
                <w:szCs w:val="26"/>
                <w:u w:val="none"/>
              </w:rPr>
            </w:pPr>
            <w:r>
              <w:rPr>
                <w:rFonts w:ascii="宋体" w:hAnsi="宋体" w:eastAsia="宋体" w:cs="宋体"/>
                <w:b/>
                <w:bCs/>
                <w:i w:val="0"/>
                <w:iCs w:val="0"/>
                <w:color w:val="000000"/>
                <w:kern w:val="0"/>
                <w:sz w:val="26"/>
                <w:szCs w:val="26"/>
                <w:u w:val="none"/>
                <w:lang w:val="en-US" w:eastAsia="zh-CN" w:bidi="ar"/>
              </w:rPr>
              <w:t>附件1：东莞市消防救援支队政府专职消防员招录岗位一览表</w:t>
            </w:r>
          </w:p>
        </w:tc>
      </w:tr>
      <w:tr w14:paraId="6381A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 w:hRule="atLeast"/>
        </w:trPr>
        <w:tc>
          <w:tcPr>
            <w:tcW w:w="535"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7819BCD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序号</w:t>
            </w:r>
          </w:p>
        </w:tc>
        <w:tc>
          <w:tcPr>
            <w:tcW w:w="922"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3C17FF5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招录单位</w:t>
            </w:r>
          </w:p>
        </w:tc>
        <w:tc>
          <w:tcPr>
            <w:tcW w:w="1757"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6D6F8CC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岗位需求数量</w:t>
            </w:r>
          </w:p>
        </w:tc>
        <w:tc>
          <w:tcPr>
            <w:tcW w:w="1627"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15DAEF7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报名时间、方式</w:t>
            </w:r>
          </w:p>
        </w:tc>
        <w:tc>
          <w:tcPr>
            <w:tcW w:w="1109"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57A5EB5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报名地点</w:t>
            </w:r>
          </w:p>
        </w:tc>
        <w:tc>
          <w:tcPr>
            <w:tcW w:w="3313"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0B1B061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联系方式</w:t>
            </w:r>
          </w:p>
        </w:tc>
        <w:tc>
          <w:tcPr>
            <w:tcW w:w="6317" w:type="dxa"/>
            <w:vMerge w:val="restart"/>
            <w:tcBorders>
              <w:top w:val="single" w:color="auto" w:sz="4" w:space="0"/>
              <w:left w:val="single" w:color="000000" w:sz="4" w:space="0"/>
              <w:bottom w:val="single" w:color="000000" w:sz="4" w:space="0"/>
              <w:right w:val="single" w:color="auto" w:sz="4" w:space="0"/>
            </w:tcBorders>
            <w:shd w:val="clear" w:color="auto" w:fill="auto"/>
            <w:vAlign w:val="center"/>
          </w:tcPr>
          <w:p w14:paraId="178D2E94">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具体岗位要求</w:t>
            </w:r>
          </w:p>
        </w:tc>
      </w:tr>
      <w:tr w14:paraId="51B0D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3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7F3FFA97">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FB19E">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E75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战斗员</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353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驾驶员</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097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消防文员</w:t>
            </w:r>
          </w:p>
        </w:tc>
        <w:tc>
          <w:tcPr>
            <w:tcW w:w="16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4931F">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11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04A64">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918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联系人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B08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联系电话</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B81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b/>
                <w:bCs/>
                <w:i w:val="0"/>
                <w:iCs w:val="0"/>
                <w:color w:val="auto"/>
                <w:sz w:val="14"/>
                <w:szCs w:val="14"/>
                <w:u w:val="none"/>
              </w:rPr>
            </w:pPr>
            <w:r>
              <w:rPr>
                <w:rFonts w:hint="eastAsia" w:ascii="宋体" w:hAnsi="宋体" w:eastAsia="宋体" w:cs="宋体"/>
                <w:b/>
                <w:bCs/>
                <w:i w:val="0"/>
                <w:iCs w:val="0"/>
                <w:color w:val="auto"/>
                <w:kern w:val="0"/>
                <w:sz w:val="14"/>
                <w:szCs w:val="14"/>
                <w:u w:val="none"/>
                <w:lang w:val="en-US" w:eastAsia="zh-CN" w:bidi="ar"/>
              </w:rPr>
              <w:t>邮箱</w:t>
            </w:r>
          </w:p>
        </w:tc>
        <w:tc>
          <w:tcPr>
            <w:tcW w:w="631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2167000">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b/>
                <w:bCs/>
                <w:i w:val="0"/>
                <w:iCs w:val="0"/>
                <w:color w:val="auto"/>
                <w:sz w:val="14"/>
                <w:szCs w:val="14"/>
                <w:u w:val="none"/>
              </w:rPr>
            </w:pPr>
          </w:p>
        </w:tc>
      </w:tr>
      <w:tr w14:paraId="65BD1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24E9E9B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6B8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4"/>
                <w:szCs w:val="14"/>
                <w:u w:val="none"/>
                <w:lang w:val="en-US" w:eastAsia="zh-CN" w:bidi="ar"/>
              </w:rPr>
            </w:pPr>
            <w:r>
              <w:rPr>
                <w:rFonts w:hint="eastAsia" w:ascii="宋体" w:hAnsi="宋体" w:eastAsia="宋体" w:cs="宋体"/>
                <w:i w:val="0"/>
                <w:iCs w:val="0"/>
                <w:color w:val="auto"/>
                <w:kern w:val="0"/>
                <w:sz w:val="14"/>
                <w:szCs w:val="14"/>
                <w:u w:val="none"/>
                <w:lang w:val="en-US" w:eastAsia="zh-CN" w:bidi="ar"/>
              </w:rPr>
              <w:t>特勤大队</w:t>
            </w:r>
          </w:p>
          <w:p w14:paraId="7B7E07D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二站</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6D9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72C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D89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1627" w:type="dxa"/>
            <w:vMerge w:val="restart"/>
            <w:tcBorders>
              <w:top w:val="nil"/>
              <w:left w:val="single" w:color="000000" w:sz="4" w:space="0"/>
              <w:right w:val="single" w:color="000000" w:sz="4" w:space="0"/>
            </w:tcBorders>
            <w:shd w:val="clear" w:color="auto" w:fill="auto"/>
            <w:vAlign w:val="center"/>
          </w:tcPr>
          <w:p w14:paraId="57DB1D1A">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2"/>
                <w:szCs w:val="12"/>
                <w:u w:val="none"/>
                <w:lang w:val="en-US" w:eastAsia="zh-CN" w:bidi="ar"/>
              </w:rPr>
              <w:t>时间：</w:t>
            </w:r>
            <w:r>
              <w:rPr>
                <w:rStyle w:val="19"/>
                <w:color w:val="auto"/>
                <w:sz w:val="12"/>
                <w:szCs w:val="12"/>
                <w:lang w:val="en-US" w:eastAsia="zh-CN" w:bidi="ar"/>
              </w:rPr>
              <w:t>即日起至</w:t>
            </w:r>
            <w:r>
              <w:rPr>
                <w:rStyle w:val="19"/>
                <w:rFonts w:hint="eastAsia"/>
                <w:color w:val="auto"/>
                <w:sz w:val="12"/>
                <w:szCs w:val="12"/>
                <w:lang w:val="en-US" w:eastAsia="zh-CN" w:bidi="ar"/>
              </w:rPr>
              <w:t>9</w:t>
            </w:r>
            <w:r>
              <w:rPr>
                <w:rStyle w:val="19"/>
                <w:color w:val="auto"/>
                <w:sz w:val="12"/>
                <w:szCs w:val="12"/>
                <w:lang w:val="en-US" w:eastAsia="zh-CN" w:bidi="ar"/>
              </w:rPr>
              <w:t>月</w:t>
            </w:r>
            <w:r>
              <w:rPr>
                <w:rStyle w:val="19"/>
                <w:rFonts w:hint="eastAsia"/>
                <w:color w:val="auto"/>
                <w:sz w:val="12"/>
                <w:szCs w:val="12"/>
                <w:lang w:val="en-US" w:eastAsia="zh-CN" w:bidi="ar"/>
              </w:rPr>
              <w:t>18</w:t>
            </w:r>
            <w:r>
              <w:rPr>
                <w:rStyle w:val="19"/>
                <w:color w:val="auto"/>
                <w:sz w:val="12"/>
                <w:szCs w:val="12"/>
                <w:lang w:val="en-US" w:eastAsia="zh-CN" w:bidi="ar"/>
              </w:rPr>
              <w:t>日</w:t>
            </w:r>
            <w:r>
              <w:rPr>
                <w:rFonts w:hint="eastAsia" w:ascii="宋体" w:hAnsi="宋体" w:eastAsia="宋体" w:cs="宋体"/>
                <w:i w:val="0"/>
                <w:iCs w:val="0"/>
                <w:color w:val="auto"/>
                <w:kern w:val="0"/>
                <w:sz w:val="12"/>
                <w:szCs w:val="12"/>
                <w:u w:val="none"/>
                <w:lang w:val="en-US" w:eastAsia="zh-CN" w:bidi="ar"/>
              </w:rPr>
              <w:br w:type="textWrapping"/>
            </w:r>
            <w:r>
              <w:rPr>
                <w:rFonts w:hint="eastAsia" w:ascii="宋体" w:hAnsi="宋体" w:eastAsia="宋体" w:cs="宋体"/>
                <w:i w:val="0"/>
                <w:iCs w:val="0"/>
                <w:color w:val="auto"/>
                <w:kern w:val="0"/>
                <w:sz w:val="12"/>
                <w:szCs w:val="12"/>
                <w:u w:val="none"/>
                <w:lang w:val="en-US" w:eastAsia="zh-CN" w:bidi="ar"/>
              </w:rPr>
              <w:t>方式：本人现场报名、网上报名。采取网上报名的，请将报名材料提交至指定邮箱并告知招录联系人，本人须在报名结束前到报名点进行现场确认，逾期视为自动放弃。</w:t>
            </w: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467C3C6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东莞市沙田镇立沙岛防汛通道四22号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597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陈先生</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C45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0769-88660763</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13431546404</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A15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fldChar w:fldCharType="begin"/>
            </w:r>
            <w:r>
              <w:rPr>
                <w:rFonts w:hint="eastAsia" w:ascii="宋体" w:hAnsi="宋体" w:eastAsia="宋体" w:cs="宋体"/>
                <w:i w:val="0"/>
                <w:iCs w:val="0"/>
                <w:color w:val="auto"/>
                <w:kern w:val="0"/>
                <w:sz w:val="14"/>
                <w:szCs w:val="14"/>
                <w:u w:val="none"/>
                <w:lang w:val="en-US" w:eastAsia="zh-CN" w:bidi="ar"/>
              </w:rPr>
              <w:instrText xml:space="preserve"> HYPERLINK "mailto:479232489@qq.com" </w:instrText>
            </w:r>
            <w:r>
              <w:rPr>
                <w:rFonts w:hint="eastAsia" w:ascii="宋体" w:hAnsi="宋体" w:eastAsia="宋体" w:cs="宋体"/>
                <w:i w:val="0"/>
                <w:iCs w:val="0"/>
                <w:color w:val="auto"/>
                <w:kern w:val="0"/>
                <w:sz w:val="14"/>
                <w:szCs w:val="14"/>
                <w:u w:val="none"/>
                <w:lang w:val="en-US" w:eastAsia="zh-CN" w:bidi="ar"/>
              </w:rPr>
              <w:fldChar w:fldCharType="separate"/>
            </w:r>
            <w:r>
              <w:rPr>
                <w:rStyle w:val="18"/>
                <w:rFonts w:hint="eastAsia" w:ascii="宋体" w:hAnsi="宋体" w:eastAsia="宋体" w:cs="宋体"/>
                <w:i w:val="0"/>
                <w:iCs w:val="0"/>
                <w:color w:val="auto"/>
                <w:sz w:val="14"/>
                <w:szCs w:val="14"/>
                <w:u w:val="none"/>
              </w:rPr>
              <w:t>479232489@qq.com</w:t>
            </w:r>
            <w:r>
              <w:rPr>
                <w:rFonts w:hint="eastAsia" w:ascii="宋体" w:hAnsi="宋体" w:eastAsia="宋体" w:cs="宋体"/>
                <w:i w:val="0"/>
                <w:iCs w:val="0"/>
                <w:color w:val="auto"/>
                <w:kern w:val="0"/>
                <w:sz w:val="14"/>
                <w:szCs w:val="14"/>
                <w:u w:val="none"/>
                <w:lang w:val="en-US" w:eastAsia="zh-CN" w:bidi="ar"/>
              </w:rPr>
              <w:fldChar w:fldCharType="end"/>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07D017E6">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1.战斗员1名：具有中专或高中以上文化程度的人员，全日制大专以上学历的毕业生、解放军、消防救援队伍退出人员和武警部队退役士兵、具有2年以上工作经验的政府专职消防队员,可以在同等条件下优先招录；</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2.船长1名：需有沿海丙类二等证书以上和GMDSS证书。</w:t>
            </w:r>
          </w:p>
        </w:tc>
      </w:tr>
      <w:tr w14:paraId="5A4F0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1328F3C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2</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295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长安大队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321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4A6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587" w:type="dxa"/>
            <w:tcBorders>
              <w:top w:val="single" w:color="000000" w:sz="4" w:space="0"/>
              <w:left w:val="single" w:color="000000" w:sz="4" w:space="0"/>
              <w:bottom w:val="single" w:color="000000" w:sz="4" w:space="0"/>
              <w:right w:val="nil"/>
            </w:tcBorders>
            <w:shd w:val="clear" w:color="auto" w:fill="auto"/>
            <w:vAlign w:val="center"/>
          </w:tcPr>
          <w:p w14:paraId="249B12E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1627" w:type="dxa"/>
            <w:vMerge w:val="continue"/>
            <w:tcBorders>
              <w:left w:val="single" w:color="000000" w:sz="4" w:space="0"/>
              <w:right w:val="single" w:color="000000" w:sz="4" w:space="0"/>
            </w:tcBorders>
            <w:shd w:val="clear" w:color="auto" w:fill="auto"/>
            <w:vAlign w:val="center"/>
          </w:tcPr>
          <w:p w14:paraId="7F2E943E">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1EBB03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东莞市长安镇德政中路80号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B65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陆小姐</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CF6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0769-81668119</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AC5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298493092@qq.com</w:t>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308DEC08">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战斗员3名：具有中专或高中以上文化程度的人员，全日制大专以上学历的毕业生、退伍军人、消防救援队伍退出人员、篮球特长生、体育专业生可优先录取，在同等优先录取条件下优先招录篮球特长生、体育专业生</w:t>
            </w:r>
            <w:r>
              <w:rPr>
                <w:rFonts w:hint="eastAsia" w:ascii="宋体" w:hAnsi="宋体" w:cs="宋体"/>
                <w:i w:val="0"/>
                <w:iCs w:val="0"/>
                <w:color w:val="auto"/>
                <w:kern w:val="0"/>
                <w:sz w:val="14"/>
                <w:szCs w:val="14"/>
                <w:u w:val="none"/>
                <w:lang w:val="en-US" w:eastAsia="zh-CN" w:bidi="ar"/>
              </w:rPr>
              <w:t>。</w:t>
            </w:r>
          </w:p>
        </w:tc>
      </w:tr>
      <w:tr w14:paraId="2029E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676A2E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5B6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谢岗大队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28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24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4E0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12</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1DE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1627" w:type="dxa"/>
            <w:vMerge w:val="continue"/>
            <w:tcBorders>
              <w:left w:val="single" w:color="000000" w:sz="4" w:space="0"/>
              <w:right w:val="single" w:color="000000" w:sz="4" w:space="0"/>
            </w:tcBorders>
            <w:shd w:val="clear" w:color="auto" w:fill="auto"/>
            <w:vAlign w:val="center"/>
          </w:tcPr>
          <w:p w14:paraId="0F0A21AC">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59A258F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东莞市谢岗镇银湖工业区银湖二号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1BD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徐女士</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447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15625864395</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532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3170560189@qq.com</w:t>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623269F7">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战斗员24名：在同等条件下优先录用全日制本科、体育专业生或符合国家田径二级运动员以上条件者，中长跑类、篮球、游泳、舟艇驾驶员、潜水等特长生，具有消防员、应急救援中级以上职业资格证书、有原消防部队或国家性综合救援队工作经验的优先选择。</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2.驾驶员12名：持准驾B2驾、A1.A2驾驶证并具有相应准驾车型2年以上驾龄及特殊专业人才年龄放宽至40周岁，同时需要参加大队组织的消防车驾驶技术考核。</w:t>
            </w:r>
          </w:p>
        </w:tc>
      </w:tr>
      <w:tr w14:paraId="280A4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6015B60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4</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5DD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常平大队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9E4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A49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E40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1627" w:type="dxa"/>
            <w:vMerge w:val="continue"/>
            <w:tcBorders>
              <w:left w:val="single" w:color="000000" w:sz="4" w:space="0"/>
              <w:right w:val="single" w:color="000000" w:sz="4" w:space="0"/>
            </w:tcBorders>
            <w:shd w:val="clear" w:color="auto" w:fill="auto"/>
            <w:vAlign w:val="center"/>
          </w:tcPr>
          <w:p w14:paraId="57EF8243">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77FE6A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4"/>
                <w:szCs w:val="14"/>
                <w:u w:val="none"/>
                <w:lang w:val="en-US" w:eastAsia="zh-CN" w:bidi="ar"/>
              </w:rPr>
            </w:pPr>
            <w:r>
              <w:rPr>
                <w:rFonts w:hint="eastAsia" w:ascii="宋体" w:hAnsi="宋体" w:eastAsia="宋体" w:cs="宋体"/>
                <w:i w:val="0"/>
                <w:iCs w:val="0"/>
                <w:color w:val="auto"/>
                <w:kern w:val="0"/>
                <w:sz w:val="14"/>
                <w:szCs w:val="14"/>
                <w:u w:val="none"/>
                <w:lang w:val="en-US" w:eastAsia="zh-CN" w:bidi="ar"/>
              </w:rPr>
              <w:t>东莞市常平镇常东路86号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B19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4"/>
                <w:szCs w:val="14"/>
                <w:u w:val="none"/>
                <w:lang w:val="en-US" w:eastAsia="zh-CN" w:bidi="ar"/>
              </w:rPr>
            </w:pPr>
            <w:r>
              <w:rPr>
                <w:rFonts w:hint="eastAsia" w:ascii="宋体" w:hAnsi="宋体" w:eastAsia="宋体" w:cs="宋体"/>
                <w:i w:val="0"/>
                <w:iCs w:val="0"/>
                <w:color w:val="auto"/>
                <w:kern w:val="0"/>
                <w:sz w:val="14"/>
                <w:szCs w:val="14"/>
                <w:u w:val="none"/>
                <w:lang w:val="en-US" w:eastAsia="zh-CN" w:bidi="ar"/>
              </w:rPr>
              <w:t>张先生</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BBB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4"/>
                <w:szCs w:val="14"/>
                <w:u w:val="none"/>
                <w:lang w:val="en-US" w:eastAsia="zh-CN" w:bidi="ar"/>
              </w:rPr>
            </w:pPr>
            <w:r>
              <w:rPr>
                <w:rFonts w:hint="eastAsia" w:ascii="宋体" w:hAnsi="宋体" w:eastAsia="宋体" w:cs="宋体"/>
                <w:i w:val="0"/>
                <w:iCs w:val="0"/>
                <w:color w:val="auto"/>
                <w:kern w:val="0"/>
                <w:sz w:val="14"/>
                <w:szCs w:val="14"/>
                <w:u w:val="none"/>
                <w:lang w:val="en-US" w:eastAsia="zh-CN" w:bidi="ar"/>
              </w:rPr>
              <w:t>13798818668</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AE9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4"/>
                <w:szCs w:val="14"/>
                <w:u w:val="none"/>
                <w:lang w:val="en-US" w:eastAsia="zh-CN" w:bidi="ar"/>
              </w:rPr>
            </w:pPr>
            <w:r>
              <w:rPr>
                <w:rFonts w:hint="eastAsia" w:ascii="宋体" w:hAnsi="宋体" w:eastAsia="宋体" w:cs="宋体"/>
                <w:i w:val="0"/>
                <w:iCs w:val="0"/>
                <w:color w:val="auto"/>
                <w:kern w:val="0"/>
                <w:sz w:val="14"/>
                <w:szCs w:val="14"/>
                <w:u w:val="none"/>
                <w:lang w:val="en-US" w:eastAsia="zh-CN" w:bidi="ar"/>
              </w:rPr>
              <w:fldChar w:fldCharType="begin"/>
            </w:r>
            <w:r>
              <w:rPr>
                <w:rFonts w:hint="eastAsia" w:ascii="宋体" w:hAnsi="宋体" w:eastAsia="宋体" w:cs="宋体"/>
                <w:i w:val="0"/>
                <w:iCs w:val="0"/>
                <w:color w:val="auto"/>
                <w:kern w:val="0"/>
                <w:sz w:val="14"/>
                <w:szCs w:val="14"/>
                <w:u w:val="none"/>
                <w:lang w:val="en-US" w:eastAsia="zh-CN" w:bidi="ar"/>
              </w:rPr>
              <w:instrText xml:space="preserve"> HYPERLINK "mailto:576444146@qq.com" </w:instrText>
            </w:r>
            <w:r>
              <w:rPr>
                <w:rFonts w:hint="eastAsia" w:ascii="宋体" w:hAnsi="宋体" w:eastAsia="宋体" w:cs="宋体"/>
                <w:i w:val="0"/>
                <w:iCs w:val="0"/>
                <w:color w:val="auto"/>
                <w:kern w:val="0"/>
                <w:sz w:val="14"/>
                <w:szCs w:val="14"/>
                <w:u w:val="none"/>
                <w:lang w:val="en-US" w:eastAsia="zh-CN" w:bidi="ar"/>
              </w:rPr>
              <w:fldChar w:fldCharType="separate"/>
            </w:r>
            <w:r>
              <w:rPr>
                <w:rStyle w:val="18"/>
                <w:rFonts w:hint="eastAsia" w:ascii="宋体" w:hAnsi="宋体" w:eastAsia="宋体" w:cs="宋体"/>
                <w:i w:val="0"/>
                <w:iCs w:val="0"/>
                <w:color w:val="auto"/>
                <w:sz w:val="14"/>
                <w:szCs w:val="14"/>
                <w:u w:val="none"/>
              </w:rPr>
              <w:t>576444146@qq.com</w:t>
            </w:r>
            <w:r>
              <w:rPr>
                <w:rFonts w:hint="eastAsia" w:ascii="宋体" w:hAnsi="宋体" w:eastAsia="宋体" w:cs="宋体"/>
                <w:i w:val="0"/>
                <w:iCs w:val="0"/>
                <w:color w:val="auto"/>
                <w:kern w:val="0"/>
                <w:sz w:val="14"/>
                <w:szCs w:val="14"/>
                <w:u w:val="none"/>
                <w:lang w:val="en-US" w:eastAsia="zh-CN" w:bidi="ar"/>
              </w:rPr>
              <w:fldChar w:fldCharType="end"/>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1EBBDD31">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kern w:val="0"/>
                <w:sz w:val="14"/>
                <w:szCs w:val="14"/>
                <w:u w:val="none"/>
                <w:lang w:val="en-US" w:eastAsia="zh-CN" w:bidi="ar"/>
              </w:rPr>
            </w:pPr>
            <w:r>
              <w:rPr>
                <w:rFonts w:hint="eastAsia" w:ascii="宋体" w:hAnsi="宋体" w:eastAsia="宋体" w:cs="宋体"/>
                <w:i w:val="0"/>
                <w:iCs w:val="0"/>
                <w:color w:val="auto"/>
                <w:kern w:val="0"/>
                <w:sz w:val="14"/>
                <w:szCs w:val="14"/>
                <w:u w:val="none"/>
                <w:lang w:val="en-US" w:eastAsia="zh-CN" w:bidi="ar"/>
              </w:rPr>
              <w:t>1.战斗员2名：具有中专或高中以上文化程度的人员。全日制大专以上学历的毕业生、解放军、消防救援队伍退出人员和武警部队退役士兵、具有2年以上工作经验的政府专职消防队员,可以在同等条件下优先招录；</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2.驾驶员4名：持准驾B2以上驾驶证，并具有相应准驾车型2年以上驾龄。</w:t>
            </w:r>
          </w:p>
        </w:tc>
      </w:tr>
      <w:tr w14:paraId="5B221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4A525A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75C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黄江大队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CD6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51D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BF6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w:t>
            </w:r>
          </w:p>
        </w:tc>
        <w:tc>
          <w:tcPr>
            <w:tcW w:w="1627" w:type="dxa"/>
            <w:vMerge w:val="continue"/>
            <w:tcBorders>
              <w:left w:val="single" w:color="000000" w:sz="4" w:space="0"/>
              <w:right w:val="single" w:color="000000" w:sz="4" w:space="0"/>
            </w:tcBorders>
            <w:shd w:val="clear" w:color="auto" w:fill="auto"/>
            <w:vAlign w:val="center"/>
          </w:tcPr>
          <w:p w14:paraId="02D0A165">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4A18ACE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东莞市黄江镇合路村创业一路25号103</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D51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叶女士</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5EE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0769-82330119</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587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1285762568@qq.com</w:t>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659EA754">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消防文员1名：全日制本科学历，会计、法学、工程类、多媒体宣传等专业，需具有良好的沟通、表达能力，工作责任心强，能熟练操作电脑办公应用软件，同等条件下持有相关专业证书优先。</w:t>
            </w:r>
          </w:p>
        </w:tc>
      </w:tr>
      <w:tr w14:paraId="7EB91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5DFC851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6</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190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松山湖大队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4DF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4D6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B94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1627" w:type="dxa"/>
            <w:vMerge w:val="continue"/>
            <w:tcBorders>
              <w:left w:val="single" w:color="000000" w:sz="4" w:space="0"/>
              <w:right w:val="single" w:color="000000" w:sz="4" w:space="0"/>
            </w:tcBorders>
            <w:shd w:val="clear" w:color="auto" w:fill="auto"/>
            <w:vAlign w:val="center"/>
          </w:tcPr>
          <w:p w14:paraId="79ED8581">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4BFB15D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东莞市松山湖沁园路与科苑路交叉口消防指挥中心</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00D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陈先生</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朱先生</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36C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13342663232</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13686403722</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E16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3284552005@qq.com</w:t>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6C9A890E">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战斗员3名:具有中专或高中以上文化程度的人员,全日制大专以上学历的毕业生、解放军、消防救援队伍退出人员和武警部队退役士兵、具有2年以上工作经验的政府专职消防队员和政府专职林业扑火队员,可以在同等条件下优先招录（以上人员的招录年龄条件可适当放宽2年）。</w:t>
            </w:r>
          </w:p>
        </w:tc>
      </w:tr>
      <w:tr w14:paraId="04290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531EE31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E19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石龙大队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D23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7D6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3</w:t>
            </w:r>
          </w:p>
        </w:tc>
        <w:tc>
          <w:tcPr>
            <w:tcW w:w="587" w:type="dxa"/>
            <w:tcBorders>
              <w:top w:val="single" w:color="000000" w:sz="4" w:space="0"/>
              <w:left w:val="single" w:color="000000" w:sz="4" w:space="0"/>
              <w:bottom w:val="single" w:color="000000" w:sz="4" w:space="0"/>
              <w:right w:val="nil"/>
            </w:tcBorders>
            <w:shd w:val="clear" w:color="auto" w:fill="auto"/>
            <w:vAlign w:val="center"/>
          </w:tcPr>
          <w:p w14:paraId="7465718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w:t>
            </w:r>
          </w:p>
        </w:tc>
        <w:tc>
          <w:tcPr>
            <w:tcW w:w="1627" w:type="dxa"/>
            <w:vMerge w:val="continue"/>
            <w:tcBorders>
              <w:left w:val="single" w:color="000000" w:sz="4" w:space="0"/>
              <w:right w:val="single" w:color="000000" w:sz="4" w:space="0"/>
            </w:tcBorders>
            <w:shd w:val="clear" w:color="auto" w:fill="auto"/>
            <w:vAlign w:val="center"/>
          </w:tcPr>
          <w:p w14:paraId="31E15567">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2F388E1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东莞市石龙镇环湖南路38号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96E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周小姐</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44E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0769-86116655</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572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fldChar w:fldCharType="begin"/>
            </w:r>
            <w:r>
              <w:rPr>
                <w:rFonts w:hint="eastAsia" w:ascii="宋体" w:hAnsi="宋体" w:eastAsia="宋体" w:cs="宋体"/>
                <w:i w:val="0"/>
                <w:iCs w:val="0"/>
                <w:color w:val="auto"/>
                <w:kern w:val="0"/>
                <w:sz w:val="14"/>
                <w:szCs w:val="14"/>
                <w:u w:val="none"/>
                <w:lang w:val="en-US" w:eastAsia="zh-CN" w:bidi="ar"/>
              </w:rPr>
              <w:instrText xml:space="preserve"> HYPERLINK "mailto:shilongxiaofang@163.com" </w:instrText>
            </w:r>
            <w:r>
              <w:rPr>
                <w:rFonts w:hint="eastAsia" w:ascii="宋体" w:hAnsi="宋体" w:eastAsia="宋体" w:cs="宋体"/>
                <w:i w:val="0"/>
                <w:iCs w:val="0"/>
                <w:color w:val="auto"/>
                <w:kern w:val="0"/>
                <w:sz w:val="14"/>
                <w:szCs w:val="14"/>
                <w:u w:val="none"/>
                <w:lang w:val="en-US" w:eastAsia="zh-CN" w:bidi="ar"/>
              </w:rPr>
              <w:fldChar w:fldCharType="separate"/>
            </w:r>
            <w:r>
              <w:rPr>
                <w:rStyle w:val="18"/>
                <w:rFonts w:hint="eastAsia" w:ascii="宋体" w:hAnsi="宋体" w:eastAsia="宋体" w:cs="宋体"/>
                <w:i w:val="0"/>
                <w:iCs w:val="0"/>
                <w:color w:val="auto"/>
                <w:sz w:val="14"/>
                <w:szCs w:val="14"/>
                <w:u w:val="none"/>
              </w:rPr>
              <w:t>shilongxiaofang@163.com</w:t>
            </w:r>
            <w:r>
              <w:rPr>
                <w:rFonts w:hint="eastAsia" w:ascii="宋体" w:hAnsi="宋体" w:eastAsia="宋体" w:cs="宋体"/>
                <w:i w:val="0"/>
                <w:iCs w:val="0"/>
                <w:color w:val="auto"/>
                <w:kern w:val="0"/>
                <w:sz w:val="14"/>
                <w:szCs w:val="14"/>
                <w:u w:val="none"/>
                <w:lang w:val="en-US" w:eastAsia="zh-CN" w:bidi="ar"/>
              </w:rPr>
              <w:fldChar w:fldCharType="end"/>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57C0009F">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1.战斗员7名</w:t>
            </w:r>
            <w:r>
              <w:rPr>
                <w:rFonts w:hint="eastAsia" w:ascii="宋体" w:hAnsi="宋体" w:cs="宋体"/>
                <w:i w:val="0"/>
                <w:iCs w:val="0"/>
                <w:color w:val="auto"/>
                <w:kern w:val="0"/>
                <w:sz w:val="14"/>
                <w:szCs w:val="14"/>
                <w:u w:val="none"/>
                <w:lang w:val="en-US" w:eastAsia="zh-CN" w:bidi="ar"/>
              </w:rPr>
              <w:t>；</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2.驾驶员3名：持准驾A1、A2、B2驾驶证，并具有2年以上驾龄；</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3.消防安全治理服务中心巡查员1名：全日制本科学历，具备以下条件者同等条件下优先录取：（1）热爱消防事业，服从消防队伍的管理，无违法违纪记录，中共党员优先；（2）年龄30周岁以下，吃苦耐劳，工作踏实，认真负责，团结合作，并具有良好的口头表达能力和组织协调能力；（3）专业不限，给排水、土木工程、安全工程、法律专业优先；（4）户籍不限，石龙户籍优先。</w:t>
            </w:r>
          </w:p>
        </w:tc>
      </w:tr>
      <w:tr w14:paraId="6D1B8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01C6EC8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BBE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高埗大队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40D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AD9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587" w:type="dxa"/>
            <w:tcBorders>
              <w:top w:val="single" w:color="000000" w:sz="4" w:space="0"/>
              <w:left w:val="single" w:color="000000" w:sz="4" w:space="0"/>
              <w:bottom w:val="single" w:color="000000" w:sz="4" w:space="0"/>
              <w:right w:val="nil"/>
            </w:tcBorders>
            <w:shd w:val="clear" w:color="auto" w:fill="auto"/>
            <w:vAlign w:val="center"/>
          </w:tcPr>
          <w:p w14:paraId="29938AE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w:t>
            </w:r>
          </w:p>
        </w:tc>
        <w:tc>
          <w:tcPr>
            <w:tcW w:w="1627" w:type="dxa"/>
            <w:vMerge w:val="continue"/>
            <w:tcBorders>
              <w:left w:val="single" w:color="000000" w:sz="4" w:space="0"/>
              <w:right w:val="single" w:color="000000" w:sz="4" w:space="0"/>
            </w:tcBorders>
            <w:shd w:val="clear" w:color="auto" w:fill="auto"/>
            <w:vAlign w:val="center"/>
          </w:tcPr>
          <w:p w14:paraId="44A51AEE">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0F08521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东莞市高埗镇高龙西路140号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A78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梁先生</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EB4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0769-88702655</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F0E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fldChar w:fldCharType="begin"/>
            </w:r>
            <w:r>
              <w:rPr>
                <w:rFonts w:hint="eastAsia" w:ascii="宋体" w:hAnsi="宋体" w:eastAsia="宋体" w:cs="宋体"/>
                <w:i w:val="0"/>
                <w:iCs w:val="0"/>
                <w:color w:val="auto"/>
                <w:kern w:val="0"/>
                <w:sz w:val="14"/>
                <w:szCs w:val="14"/>
                <w:u w:val="none"/>
                <w:lang w:val="en-US" w:eastAsia="zh-CN" w:bidi="ar"/>
              </w:rPr>
              <w:instrText xml:space="preserve"> HYPERLINK "mailto:435263162@qqqq.com" </w:instrText>
            </w:r>
            <w:r>
              <w:rPr>
                <w:rFonts w:hint="eastAsia" w:ascii="宋体" w:hAnsi="宋体" w:eastAsia="宋体" w:cs="宋体"/>
                <w:i w:val="0"/>
                <w:iCs w:val="0"/>
                <w:color w:val="auto"/>
                <w:kern w:val="0"/>
                <w:sz w:val="14"/>
                <w:szCs w:val="14"/>
                <w:u w:val="none"/>
                <w:lang w:val="en-US" w:eastAsia="zh-CN" w:bidi="ar"/>
              </w:rPr>
              <w:fldChar w:fldCharType="separate"/>
            </w:r>
            <w:r>
              <w:rPr>
                <w:rStyle w:val="18"/>
                <w:rFonts w:hint="eastAsia" w:ascii="宋体" w:hAnsi="宋体" w:eastAsia="宋体" w:cs="宋体"/>
                <w:i w:val="0"/>
                <w:iCs w:val="0"/>
                <w:color w:val="auto"/>
                <w:sz w:val="14"/>
                <w:szCs w:val="14"/>
                <w:u w:val="none"/>
              </w:rPr>
              <w:t>435263162@qqqq.com</w:t>
            </w:r>
            <w:r>
              <w:rPr>
                <w:rFonts w:hint="eastAsia" w:ascii="宋体" w:hAnsi="宋体" w:eastAsia="宋体" w:cs="宋体"/>
                <w:i w:val="0"/>
                <w:iCs w:val="0"/>
                <w:color w:val="auto"/>
                <w:kern w:val="0"/>
                <w:sz w:val="14"/>
                <w:szCs w:val="14"/>
                <w:u w:val="none"/>
                <w:lang w:val="en-US" w:eastAsia="zh-CN" w:bidi="ar"/>
              </w:rPr>
              <w:fldChar w:fldCharType="end"/>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57FFE357">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1.战斗员4名：其中通讯文书岗位2人（全日制本科以上学历）、战斗员岗位2人（大专以上学历，同等条件下优先</w:t>
            </w:r>
            <w:r>
              <w:rPr>
                <w:rFonts w:hint="eastAsia" w:ascii="宋体" w:hAnsi="宋体" w:cs="宋体"/>
                <w:i w:val="0"/>
                <w:iCs w:val="0"/>
                <w:color w:val="auto"/>
                <w:kern w:val="0"/>
                <w:sz w:val="14"/>
                <w:szCs w:val="14"/>
                <w:u w:val="none"/>
                <w:lang w:val="en-US" w:eastAsia="zh-CN" w:bidi="ar"/>
              </w:rPr>
              <w:t>录</w:t>
            </w:r>
            <w:r>
              <w:rPr>
                <w:rFonts w:hint="eastAsia" w:ascii="宋体" w:hAnsi="宋体" w:eastAsia="宋体" w:cs="宋体"/>
                <w:i w:val="0"/>
                <w:iCs w:val="0"/>
                <w:color w:val="auto"/>
                <w:kern w:val="0"/>
                <w:sz w:val="14"/>
                <w:szCs w:val="14"/>
                <w:u w:val="none"/>
                <w:lang w:val="en-US" w:eastAsia="zh-CN" w:bidi="ar"/>
              </w:rPr>
              <w:t>用体育专业生或符合国家田径二级运动员以上条件者，中长跑、篮球、游泳、乒乓球、羽毛球等特长生，报名时需提供有效证件证明）；                                          2.消防文员1名：全日制本科学历，会计、法学、工程类、多媒体宣传等专业，需具有良好的沟通、表达能力，工作责任心强，能熟练操作电脑办公应用软件，同等条件下持有相关专业证书优先。</w:t>
            </w:r>
          </w:p>
        </w:tc>
      </w:tr>
      <w:tr w14:paraId="5E18B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310F500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9</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E52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万江大队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AA2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238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587" w:type="dxa"/>
            <w:tcBorders>
              <w:top w:val="single" w:color="000000" w:sz="4" w:space="0"/>
              <w:left w:val="single" w:color="000000" w:sz="4" w:space="0"/>
              <w:bottom w:val="single" w:color="000000" w:sz="4" w:space="0"/>
              <w:right w:val="nil"/>
            </w:tcBorders>
            <w:shd w:val="clear" w:color="auto" w:fill="auto"/>
            <w:vAlign w:val="center"/>
          </w:tcPr>
          <w:p w14:paraId="44DA8B3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w:t>
            </w:r>
          </w:p>
        </w:tc>
        <w:tc>
          <w:tcPr>
            <w:tcW w:w="1627" w:type="dxa"/>
            <w:vMerge w:val="continue"/>
            <w:tcBorders>
              <w:left w:val="single" w:color="000000" w:sz="4" w:space="0"/>
              <w:right w:val="single" w:color="000000" w:sz="4" w:space="0"/>
            </w:tcBorders>
            <w:shd w:val="clear" w:color="auto" w:fill="auto"/>
            <w:vAlign w:val="center"/>
          </w:tcPr>
          <w:p w14:paraId="3202322B">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662E229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东莞市万江街道大汾社区汾溪路308号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1D0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宾先生</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C94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18029118969</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7DA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528673843@qq.com</w:t>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1DBD5471">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sz w:val="12"/>
                <w:szCs w:val="12"/>
                <w:u w:val="none"/>
              </w:rPr>
            </w:pPr>
            <w:r>
              <w:rPr>
                <w:rFonts w:hint="eastAsia" w:ascii="宋体" w:hAnsi="宋体" w:eastAsia="宋体" w:cs="宋体"/>
                <w:i w:val="0"/>
                <w:iCs w:val="0"/>
                <w:color w:val="auto"/>
                <w:kern w:val="0"/>
                <w:sz w:val="14"/>
                <w:szCs w:val="14"/>
                <w:u w:val="none"/>
                <w:lang w:val="en-US" w:eastAsia="zh-CN" w:bidi="ar"/>
              </w:rPr>
              <w:t>战斗员10名：在同等条件下优先录用退伍军人、消防救援队伍退出人员、体育特长生、具有本科或以上学历、持有初级或以上会计相关资格证书人员；持准驾B2、A1、A2驾驶证并具有相应准驾车型2年以上驾龄及特殊专业人才年龄放宽至40周岁。</w:t>
            </w:r>
          </w:p>
        </w:tc>
      </w:tr>
      <w:tr w14:paraId="5D87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71B9237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10</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752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麻涌大队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B3E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4E8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w:t>
            </w:r>
          </w:p>
        </w:tc>
        <w:tc>
          <w:tcPr>
            <w:tcW w:w="587" w:type="dxa"/>
            <w:tcBorders>
              <w:top w:val="single" w:color="000000" w:sz="4" w:space="0"/>
              <w:left w:val="single" w:color="000000" w:sz="4" w:space="0"/>
              <w:bottom w:val="single" w:color="000000" w:sz="4" w:space="0"/>
              <w:right w:val="nil"/>
            </w:tcBorders>
            <w:shd w:val="clear" w:color="auto" w:fill="auto"/>
            <w:vAlign w:val="center"/>
          </w:tcPr>
          <w:p w14:paraId="13BAEFA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1</w:t>
            </w:r>
          </w:p>
        </w:tc>
        <w:tc>
          <w:tcPr>
            <w:tcW w:w="1627" w:type="dxa"/>
            <w:vMerge w:val="continue"/>
            <w:tcBorders>
              <w:left w:val="single" w:color="000000" w:sz="4" w:space="0"/>
              <w:right w:val="single" w:color="000000" w:sz="4" w:space="0"/>
            </w:tcBorders>
            <w:shd w:val="clear" w:color="auto" w:fill="auto"/>
            <w:vAlign w:val="center"/>
          </w:tcPr>
          <w:p w14:paraId="7E7E5FF3">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1EFFB09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东莞市麻涌镇麻涌大道99号之一</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51E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冯女士</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40D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0769-86340803</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46F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1414622468@qq.com</w:t>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75454C91">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1.战斗员2名：（1）管理骨干1名，从事消防救援工作5年及以上，并担任消防救援队伍管理岗位2年及以上，有原消防部队或国家性综合救援队工作经验的优先选择；（2）灭火战斗员1名，同等条件下优先</w:t>
            </w:r>
            <w:r>
              <w:rPr>
                <w:rFonts w:hint="eastAsia" w:ascii="宋体" w:hAnsi="宋体" w:cs="宋体"/>
                <w:i w:val="0"/>
                <w:iCs w:val="0"/>
                <w:color w:val="auto"/>
                <w:kern w:val="0"/>
                <w:sz w:val="14"/>
                <w:szCs w:val="14"/>
                <w:u w:val="none"/>
                <w:lang w:val="en-US" w:eastAsia="zh-CN" w:bidi="ar"/>
              </w:rPr>
              <w:t>录</w:t>
            </w:r>
            <w:r>
              <w:rPr>
                <w:rFonts w:hint="eastAsia" w:ascii="宋体" w:hAnsi="宋体" w:eastAsia="宋体" w:cs="宋体"/>
                <w:i w:val="0"/>
                <w:iCs w:val="0"/>
                <w:color w:val="auto"/>
                <w:kern w:val="0"/>
                <w:sz w:val="14"/>
                <w:szCs w:val="14"/>
                <w:u w:val="none"/>
                <w:lang w:val="en-US" w:eastAsia="zh-CN" w:bidi="ar"/>
              </w:rPr>
              <w:t>用体育专业生或符合国家田径二级运动员以上条件者，中长跑、篮球、游泳、乒乓球、羽毛球等特长生，报名时需提供有效证件证明；</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2.消防文员1名：全日制本</w:t>
            </w:r>
            <w:bookmarkStart w:id="21" w:name="_GoBack"/>
            <w:bookmarkEnd w:id="21"/>
            <w:r>
              <w:rPr>
                <w:rFonts w:hint="eastAsia" w:ascii="宋体" w:hAnsi="宋体" w:eastAsia="宋体" w:cs="宋体"/>
                <w:i w:val="0"/>
                <w:iCs w:val="0"/>
                <w:color w:val="auto"/>
                <w:kern w:val="0"/>
                <w:sz w:val="14"/>
                <w:szCs w:val="14"/>
                <w:u w:val="none"/>
                <w:lang w:val="en-US" w:eastAsia="zh-CN" w:bidi="ar"/>
              </w:rPr>
              <w:t>科学历，法学、土木工程、安全工程、消防工程等专业，同等条件下具有注册消防工程师证优先。</w:t>
            </w:r>
          </w:p>
        </w:tc>
      </w:tr>
      <w:tr w14:paraId="41C0E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 w:hRule="atLeast"/>
        </w:trPr>
        <w:tc>
          <w:tcPr>
            <w:tcW w:w="535" w:type="dxa"/>
            <w:tcBorders>
              <w:top w:val="single" w:color="000000" w:sz="4" w:space="0"/>
              <w:left w:val="single" w:color="auto" w:sz="4" w:space="0"/>
              <w:bottom w:val="single" w:color="000000" w:sz="4" w:space="0"/>
              <w:right w:val="single" w:color="000000" w:sz="4" w:space="0"/>
            </w:tcBorders>
            <w:shd w:val="clear" w:color="auto" w:fill="auto"/>
            <w:vAlign w:val="center"/>
          </w:tcPr>
          <w:p w14:paraId="1F6F3FD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11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124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望牛墩大队</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01D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26A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2</w:t>
            </w:r>
          </w:p>
        </w:tc>
        <w:tc>
          <w:tcPr>
            <w:tcW w:w="587" w:type="dxa"/>
            <w:tcBorders>
              <w:top w:val="single" w:color="000000" w:sz="4" w:space="0"/>
              <w:left w:val="single" w:color="000000" w:sz="4" w:space="0"/>
              <w:bottom w:val="single" w:color="000000" w:sz="4" w:space="0"/>
              <w:right w:val="nil"/>
            </w:tcBorders>
            <w:shd w:val="clear" w:color="auto" w:fill="auto"/>
            <w:vAlign w:val="center"/>
          </w:tcPr>
          <w:p w14:paraId="1394DFD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w:t>
            </w:r>
          </w:p>
        </w:tc>
        <w:tc>
          <w:tcPr>
            <w:tcW w:w="1627" w:type="dxa"/>
            <w:vMerge w:val="continue"/>
            <w:tcBorders>
              <w:left w:val="single" w:color="000000" w:sz="4" w:space="0"/>
              <w:right w:val="single" w:color="000000" w:sz="4" w:space="0"/>
            </w:tcBorders>
            <w:shd w:val="clear" w:color="auto" w:fill="auto"/>
            <w:vAlign w:val="center"/>
          </w:tcPr>
          <w:p w14:paraId="32DE22B5">
            <w:pPr>
              <w:keepNext w:val="0"/>
              <w:keepLines w:val="0"/>
              <w:pageBreakBefore w:val="0"/>
              <w:widowControl/>
              <w:kinsoku/>
              <w:wordWrap/>
              <w:overflowPunct/>
              <w:topLinePunct w:val="0"/>
              <w:autoSpaceDE/>
              <w:autoSpaceDN/>
              <w:bidi w:val="0"/>
              <w:adjustRightInd/>
              <w:snapToGrid/>
              <w:spacing w:line="160" w:lineRule="exact"/>
              <w:jc w:val="left"/>
              <w:rPr>
                <w:rFonts w:hint="eastAsia" w:ascii="宋体" w:hAnsi="宋体" w:eastAsia="宋体" w:cs="宋体"/>
                <w:i w:val="0"/>
                <w:iCs w:val="0"/>
                <w:color w:val="auto"/>
                <w:sz w:val="12"/>
                <w:szCs w:val="12"/>
                <w:u w:val="none"/>
              </w:rPr>
            </w:pPr>
          </w:p>
        </w:tc>
        <w:tc>
          <w:tcPr>
            <w:tcW w:w="1109" w:type="dxa"/>
            <w:tcBorders>
              <w:top w:val="single" w:color="000000" w:sz="4" w:space="0"/>
              <w:left w:val="nil"/>
              <w:bottom w:val="single" w:color="000000" w:sz="4" w:space="0"/>
              <w:right w:val="single" w:color="000000" w:sz="4" w:space="0"/>
            </w:tcBorders>
            <w:shd w:val="clear" w:color="auto" w:fill="auto"/>
            <w:vAlign w:val="center"/>
          </w:tcPr>
          <w:p w14:paraId="0E625E3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东莞市望牛墩镇汇源路16号</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8EA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陈先生</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6BF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0769-88552119</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13267434119</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F27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1761991354@qq.com</w:t>
            </w:r>
          </w:p>
        </w:tc>
        <w:tc>
          <w:tcPr>
            <w:tcW w:w="6317" w:type="dxa"/>
            <w:tcBorders>
              <w:top w:val="single" w:color="000000" w:sz="4" w:space="0"/>
              <w:left w:val="single" w:color="000000" w:sz="4" w:space="0"/>
              <w:bottom w:val="single" w:color="000000" w:sz="4" w:space="0"/>
              <w:right w:val="single" w:color="auto" w:sz="4" w:space="0"/>
            </w:tcBorders>
            <w:shd w:val="clear" w:color="auto" w:fill="auto"/>
            <w:vAlign w:val="center"/>
          </w:tcPr>
          <w:p w14:paraId="6EC59C6A">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i w:val="0"/>
                <w:iCs w:val="0"/>
                <w:color w:val="auto"/>
                <w:kern w:val="0"/>
                <w:sz w:val="14"/>
                <w:szCs w:val="14"/>
                <w:u w:val="none"/>
                <w:lang w:val="en-US" w:eastAsia="zh-CN" w:bidi="ar"/>
              </w:rPr>
              <w:t>1.战斗员3名：在同等条件下优先录用退伍军人、消防救援队伍退出人员，体育特长生、具有本科或以上学历人员优先录取；</w:t>
            </w:r>
            <w:r>
              <w:rPr>
                <w:rFonts w:hint="eastAsia" w:ascii="宋体" w:hAnsi="宋体" w:eastAsia="宋体" w:cs="宋体"/>
                <w:i w:val="0"/>
                <w:iCs w:val="0"/>
                <w:color w:val="auto"/>
                <w:kern w:val="0"/>
                <w:sz w:val="14"/>
                <w:szCs w:val="14"/>
                <w:u w:val="none"/>
                <w:lang w:val="en-US" w:eastAsia="zh-CN" w:bidi="ar"/>
              </w:rPr>
              <w:br w:type="textWrapping"/>
            </w:r>
            <w:r>
              <w:rPr>
                <w:rFonts w:hint="eastAsia" w:ascii="宋体" w:hAnsi="宋体" w:eastAsia="宋体" w:cs="宋体"/>
                <w:i w:val="0"/>
                <w:iCs w:val="0"/>
                <w:color w:val="auto"/>
                <w:kern w:val="0"/>
                <w:sz w:val="14"/>
                <w:szCs w:val="14"/>
                <w:u w:val="none"/>
                <w:lang w:val="en-US" w:eastAsia="zh-CN" w:bidi="ar"/>
              </w:rPr>
              <w:t>2.驾驶员2名：持准驾B2驾、A1.A2驾驶证并具有相应准驾车型2年以上驾龄及特殊专业人才年龄放宽至40周岁。</w:t>
            </w:r>
          </w:p>
        </w:tc>
      </w:tr>
      <w:tr w14:paraId="07AF0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535" w:type="dxa"/>
            <w:tcBorders>
              <w:top w:val="single" w:color="000000" w:sz="4" w:space="0"/>
              <w:left w:val="single" w:color="auto" w:sz="4" w:space="0"/>
              <w:bottom w:val="single" w:color="auto" w:sz="4" w:space="0"/>
              <w:right w:val="single" w:color="000000" w:sz="4" w:space="0"/>
            </w:tcBorders>
            <w:shd w:val="clear" w:color="auto" w:fill="auto"/>
            <w:vAlign w:val="center"/>
          </w:tcPr>
          <w:p w14:paraId="71FC889F">
            <w:pPr>
              <w:keepNext w:val="0"/>
              <w:keepLines w:val="0"/>
              <w:widowControl/>
              <w:suppressLineNumbers w:val="0"/>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b/>
                <w:bCs/>
                <w:i w:val="0"/>
                <w:iCs w:val="0"/>
                <w:color w:val="000000"/>
                <w:kern w:val="0"/>
                <w:sz w:val="14"/>
                <w:szCs w:val="14"/>
                <w:u w:val="none"/>
                <w:lang w:val="en-US" w:eastAsia="zh-CN" w:bidi="ar"/>
              </w:rPr>
              <w:t>合计</w:t>
            </w:r>
          </w:p>
        </w:tc>
        <w:tc>
          <w:tcPr>
            <w:tcW w:w="922" w:type="dxa"/>
            <w:tcBorders>
              <w:top w:val="single" w:color="000000" w:sz="4" w:space="0"/>
              <w:left w:val="single" w:color="000000" w:sz="4" w:space="0"/>
              <w:bottom w:val="single" w:color="auto" w:sz="4" w:space="0"/>
              <w:right w:val="single" w:color="000000" w:sz="4" w:space="0"/>
            </w:tcBorders>
            <w:shd w:val="clear" w:color="auto" w:fill="auto"/>
            <w:vAlign w:val="center"/>
          </w:tcPr>
          <w:p w14:paraId="1D626768">
            <w:pPr>
              <w:keepNext w:val="0"/>
              <w:keepLines w:val="0"/>
              <w:widowControl/>
              <w:suppressLineNumbers w:val="0"/>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b/>
                <w:bCs/>
                <w:i w:val="0"/>
                <w:iCs w:val="0"/>
                <w:color w:val="000000"/>
                <w:kern w:val="0"/>
                <w:sz w:val="14"/>
                <w:szCs w:val="14"/>
                <w:u w:val="none"/>
                <w:lang w:val="en-US" w:eastAsia="zh-CN" w:bidi="ar"/>
              </w:rPr>
              <w:t>85</w:t>
            </w:r>
          </w:p>
        </w:tc>
        <w:tc>
          <w:tcPr>
            <w:tcW w:w="585" w:type="dxa"/>
            <w:tcBorders>
              <w:top w:val="single" w:color="000000" w:sz="4" w:space="0"/>
              <w:left w:val="single" w:color="000000" w:sz="4" w:space="0"/>
              <w:bottom w:val="single" w:color="auto" w:sz="4" w:space="0"/>
              <w:right w:val="single" w:color="000000" w:sz="4" w:space="0"/>
            </w:tcBorders>
            <w:shd w:val="clear" w:color="auto" w:fill="auto"/>
            <w:vAlign w:val="center"/>
          </w:tcPr>
          <w:p w14:paraId="27D47787">
            <w:pPr>
              <w:keepNext w:val="0"/>
              <w:keepLines w:val="0"/>
              <w:widowControl/>
              <w:suppressLineNumbers w:val="0"/>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b/>
                <w:bCs/>
                <w:i w:val="0"/>
                <w:iCs w:val="0"/>
                <w:color w:val="000000"/>
                <w:kern w:val="0"/>
                <w:sz w:val="14"/>
                <w:szCs w:val="14"/>
                <w:u w:val="none"/>
                <w:lang w:val="en-US" w:eastAsia="zh-CN" w:bidi="ar"/>
              </w:rPr>
              <w:t>59</w:t>
            </w:r>
          </w:p>
        </w:tc>
        <w:tc>
          <w:tcPr>
            <w:tcW w:w="585" w:type="dxa"/>
            <w:tcBorders>
              <w:top w:val="single" w:color="000000" w:sz="4" w:space="0"/>
              <w:left w:val="single" w:color="000000" w:sz="4" w:space="0"/>
              <w:bottom w:val="single" w:color="auto" w:sz="4" w:space="0"/>
              <w:right w:val="single" w:color="000000" w:sz="4" w:space="0"/>
            </w:tcBorders>
            <w:shd w:val="clear" w:color="auto" w:fill="auto"/>
            <w:vAlign w:val="center"/>
          </w:tcPr>
          <w:p w14:paraId="462F6533">
            <w:pPr>
              <w:keepNext w:val="0"/>
              <w:keepLines w:val="0"/>
              <w:widowControl/>
              <w:suppressLineNumbers w:val="0"/>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b/>
                <w:bCs/>
                <w:i w:val="0"/>
                <w:iCs w:val="0"/>
                <w:color w:val="000000"/>
                <w:kern w:val="0"/>
                <w:sz w:val="14"/>
                <w:szCs w:val="14"/>
                <w:u w:val="none"/>
                <w:lang w:val="en-US" w:eastAsia="zh-CN" w:bidi="ar"/>
              </w:rPr>
              <w:t>22</w:t>
            </w:r>
          </w:p>
        </w:tc>
        <w:tc>
          <w:tcPr>
            <w:tcW w:w="587" w:type="dxa"/>
            <w:tcBorders>
              <w:top w:val="single" w:color="000000" w:sz="4" w:space="0"/>
              <w:left w:val="single" w:color="000000" w:sz="4" w:space="0"/>
              <w:bottom w:val="single" w:color="auto" w:sz="4" w:space="0"/>
              <w:right w:val="nil"/>
            </w:tcBorders>
            <w:shd w:val="clear" w:color="auto" w:fill="auto"/>
            <w:vAlign w:val="center"/>
          </w:tcPr>
          <w:p w14:paraId="6634A67A">
            <w:pPr>
              <w:keepNext w:val="0"/>
              <w:keepLines w:val="0"/>
              <w:widowControl/>
              <w:suppressLineNumbers w:val="0"/>
              <w:jc w:val="center"/>
              <w:textAlignment w:val="center"/>
              <w:rPr>
                <w:rFonts w:hint="eastAsia" w:ascii="宋体" w:hAnsi="宋体" w:eastAsia="宋体" w:cs="宋体"/>
                <w:i w:val="0"/>
                <w:iCs w:val="0"/>
                <w:color w:val="auto"/>
                <w:kern w:val="0"/>
                <w:sz w:val="12"/>
                <w:szCs w:val="12"/>
                <w:u w:val="none"/>
                <w:lang w:val="en-US" w:eastAsia="zh-CN" w:bidi="ar"/>
              </w:rPr>
            </w:pPr>
            <w:r>
              <w:rPr>
                <w:rFonts w:hint="eastAsia" w:ascii="宋体" w:hAnsi="宋体" w:eastAsia="宋体" w:cs="宋体"/>
                <w:b/>
                <w:bCs/>
                <w:i w:val="0"/>
                <w:iCs w:val="0"/>
                <w:color w:val="000000"/>
                <w:kern w:val="0"/>
                <w:sz w:val="14"/>
                <w:szCs w:val="14"/>
                <w:u w:val="none"/>
                <w:lang w:val="en-US" w:eastAsia="zh-CN" w:bidi="ar"/>
              </w:rPr>
              <w:t>4</w:t>
            </w:r>
          </w:p>
        </w:tc>
        <w:tc>
          <w:tcPr>
            <w:tcW w:w="1627" w:type="dxa"/>
            <w:vMerge w:val="continue"/>
            <w:tcBorders>
              <w:left w:val="single" w:color="000000" w:sz="4" w:space="0"/>
              <w:bottom w:val="single" w:color="auto" w:sz="4" w:space="0"/>
              <w:right w:val="single" w:color="000000" w:sz="4" w:space="0"/>
            </w:tcBorders>
            <w:shd w:val="clear" w:color="auto" w:fill="auto"/>
            <w:vAlign w:val="center"/>
          </w:tcPr>
          <w:p w14:paraId="0D7D17F7">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iCs w:val="0"/>
                <w:color w:val="auto"/>
                <w:sz w:val="12"/>
                <w:szCs w:val="12"/>
                <w:u w:val="none"/>
              </w:rPr>
            </w:pPr>
          </w:p>
        </w:tc>
        <w:tc>
          <w:tcPr>
            <w:tcW w:w="10739" w:type="dxa"/>
            <w:gridSpan w:val="5"/>
            <w:tcBorders>
              <w:top w:val="single" w:color="000000" w:sz="4" w:space="0"/>
              <w:left w:val="nil"/>
              <w:bottom w:val="single" w:color="auto" w:sz="4" w:space="0"/>
              <w:right w:val="single" w:color="auto" w:sz="4" w:space="0"/>
            </w:tcBorders>
            <w:shd w:val="clear" w:color="auto" w:fill="auto"/>
            <w:vAlign w:val="center"/>
          </w:tcPr>
          <w:p w14:paraId="0BFC4898">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kern w:val="0"/>
                <w:sz w:val="12"/>
                <w:szCs w:val="12"/>
                <w:u w:val="none"/>
                <w:lang w:val="en-US" w:eastAsia="zh-CN" w:bidi="ar"/>
              </w:rPr>
            </w:pPr>
          </w:p>
        </w:tc>
      </w:tr>
    </w:tbl>
    <w:p w14:paraId="1B0075DF">
      <w:pPr>
        <w:spacing w:line="560" w:lineRule="exact"/>
        <w:outlineLvl w:val="0"/>
        <w:rPr>
          <w:rFonts w:hint="eastAsia" w:ascii="黑体" w:hAnsi="黑体" w:eastAsia="黑体" w:cs="黑体"/>
          <w:color w:val="000000"/>
          <w:sz w:val="32"/>
          <w:szCs w:val="32"/>
          <w:highlight w:val="none"/>
        </w:rPr>
        <w:sectPr>
          <w:footerReference r:id="rId3" w:type="default"/>
          <w:pgSz w:w="16838" w:h="11906" w:orient="landscape"/>
          <w:pgMar w:top="283" w:right="567" w:bottom="283" w:left="567" w:header="851" w:footer="992" w:gutter="0"/>
          <w:cols w:space="0" w:num="1"/>
          <w:rtlGutter w:val="0"/>
          <w:docGrid w:type="lines" w:linePitch="323" w:charSpace="0"/>
        </w:sectPr>
      </w:pPr>
    </w:p>
    <w:p w14:paraId="0017692E">
      <w:pPr>
        <w:spacing w:line="560" w:lineRule="exact"/>
        <w:outlineLvl w:val="0"/>
        <w:rPr>
          <w:rFonts w:hint="eastAsia" w:ascii="黑体" w:hAnsi="黑体" w:eastAsia="黑体" w:cs="黑体"/>
          <w:color w:val="000000"/>
          <w:sz w:val="32"/>
          <w:szCs w:val="32"/>
          <w:highlight w:val="none"/>
          <w:lang w:eastAsia="zh-CN"/>
        </w:rPr>
      </w:pPr>
      <w:r>
        <w:rPr>
          <w:rFonts w:hint="eastAsia" w:ascii="黑体" w:hAnsi="黑体" w:eastAsia="黑体" w:cs="黑体"/>
          <w:color w:val="000000"/>
          <w:sz w:val="32"/>
          <w:szCs w:val="32"/>
          <w:highlight w:val="none"/>
        </w:rPr>
        <w:t>附件</w:t>
      </w:r>
      <w:r>
        <w:rPr>
          <w:rFonts w:hint="eastAsia" w:ascii="黑体" w:hAnsi="黑体" w:eastAsia="黑体" w:cs="黑体"/>
          <w:color w:val="000000"/>
          <w:sz w:val="32"/>
          <w:szCs w:val="32"/>
          <w:highlight w:val="none"/>
          <w:lang w:val="en-US" w:eastAsia="zh-CN"/>
        </w:rPr>
        <w:t>2</w:t>
      </w:r>
    </w:p>
    <w:p w14:paraId="236A778E">
      <w:pPr>
        <w:widowControl/>
        <w:spacing w:line="460" w:lineRule="exact"/>
        <w:jc w:val="center"/>
        <w:rPr>
          <w:rFonts w:hint="eastAsia" w:ascii="方正小标宋简体" w:hAnsi="方正小标宋简体" w:eastAsia="方正小标宋简体" w:cs="方正小标宋简体"/>
          <w:color w:val="000000"/>
          <w:sz w:val="36"/>
          <w:szCs w:val="36"/>
          <w:highlight w:val="none"/>
          <w:u w:val="single"/>
        </w:rPr>
      </w:pPr>
      <w:r>
        <w:rPr>
          <w:rFonts w:hint="eastAsia" w:ascii="方正小标宋简体" w:hAnsi="方正小标宋简体" w:eastAsia="方正小标宋简体" w:cs="方正小标宋简体"/>
          <w:color w:val="000000"/>
          <w:sz w:val="36"/>
          <w:szCs w:val="36"/>
          <w:highlight w:val="none"/>
        </w:rPr>
        <w:t>政府专职消防员报名登记表</w:t>
      </w:r>
    </w:p>
    <w:tbl>
      <w:tblPr>
        <w:tblStyle w:val="13"/>
        <w:tblpPr w:leftFromText="180" w:rightFromText="180" w:vertAnchor="text" w:horzAnchor="page" w:tblpXSpec="center" w:tblpY="630"/>
        <w:tblOverlap w:val="never"/>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092"/>
        <w:gridCol w:w="1092"/>
        <w:gridCol w:w="137"/>
        <w:gridCol w:w="1092"/>
        <w:gridCol w:w="1229"/>
        <w:gridCol w:w="1877"/>
        <w:gridCol w:w="2052"/>
      </w:tblGrid>
      <w:tr w14:paraId="7143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0881236A">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姓名</w:t>
            </w:r>
          </w:p>
        </w:tc>
        <w:tc>
          <w:tcPr>
            <w:tcW w:w="1092" w:type="dxa"/>
            <w:tcBorders>
              <w:top w:val="single" w:color="auto" w:sz="4" w:space="0"/>
              <w:left w:val="single" w:color="auto" w:sz="4" w:space="0"/>
              <w:bottom w:val="single" w:color="auto" w:sz="4" w:space="0"/>
              <w:right w:val="single" w:color="auto" w:sz="4" w:space="0"/>
            </w:tcBorders>
            <w:noWrap/>
            <w:vAlign w:val="center"/>
          </w:tcPr>
          <w:p w14:paraId="3115FB75">
            <w:pPr>
              <w:jc w:val="center"/>
              <w:rPr>
                <w:rFonts w:ascii="仿宋" w:hAnsi="仿宋" w:eastAsia="仿宋" w:cs="Times New Roman"/>
                <w:color w:val="000000"/>
                <w:sz w:val="24"/>
                <w:szCs w:val="24"/>
                <w:highlight w:val="none"/>
              </w:rPr>
            </w:pPr>
          </w:p>
        </w:tc>
        <w:tc>
          <w:tcPr>
            <w:tcW w:w="1229" w:type="dxa"/>
            <w:gridSpan w:val="2"/>
            <w:tcBorders>
              <w:top w:val="single" w:color="auto" w:sz="4" w:space="0"/>
              <w:left w:val="single" w:color="auto" w:sz="4" w:space="0"/>
              <w:bottom w:val="single" w:color="auto" w:sz="4" w:space="0"/>
              <w:right w:val="single" w:color="auto" w:sz="4" w:space="0"/>
            </w:tcBorders>
            <w:noWrap/>
            <w:vAlign w:val="center"/>
          </w:tcPr>
          <w:p w14:paraId="47573968">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性别</w:t>
            </w:r>
          </w:p>
        </w:tc>
        <w:tc>
          <w:tcPr>
            <w:tcW w:w="1092" w:type="dxa"/>
            <w:tcBorders>
              <w:top w:val="single" w:color="auto" w:sz="4" w:space="0"/>
              <w:left w:val="single" w:color="auto" w:sz="4" w:space="0"/>
              <w:bottom w:val="single" w:color="auto" w:sz="4" w:space="0"/>
              <w:right w:val="single" w:color="auto" w:sz="4" w:space="0"/>
            </w:tcBorders>
            <w:noWrap/>
            <w:vAlign w:val="center"/>
          </w:tcPr>
          <w:p w14:paraId="60531BDA">
            <w:pPr>
              <w:jc w:val="center"/>
              <w:rPr>
                <w:rFonts w:ascii="仿宋" w:hAnsi="仿宋" w:eastAsia="仿宋" w:cs="Times New Roman"/>
                <w:color w:val="000000"/>
                <w:sz w:val="24"/>
                <w:szCs w:val="24"/>
                <w:highlight w:val="none"/>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3A86F4CA">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出生年月</w:t>
            </w:r>
          </w:p>
        </w:tc>
        <w:tc>
          <w:tcPr>
            <w:tcW w:w="1877" w:type="dxa"/>
            <w:tcBorders>
              <w:top w:val="single" w:color="auto" w:sz="4" w:space="0"/>
              <w:left w:val="single" w:color="auto" w:sz="4" w:space="0"/>
              <w:bottom w:val="single" w:color="auto" w:sz="4" w:space="0"/>
              <w:right w:val="single" w:color="auto" w:sz="4" w:space="0"/>
            </w:tcBorders>
            <w:noWrap/>
            <w:vAlign w:val="center"/>
          </w:tcPr>
          <w:p w14:paraId="59A2FFB9">
            <w:pPr>
              <w:jc w:val="center"/>
              <w:rPr>
                <w:rFonts w:ascii="仿宋" w:hAnsi="仿宋" w:eastAsia="仿宋" w:cs="Times New Roman"/>
                <w:color w:val="000000"/>
                <w:sz w:val="24"/>
                <w:szCs w:val="24"/>
                <w:highlight w:val="none"/>
              </w:rPr>
            </w:pPr>
          </w:p>
        </w:tc>
        <w:tc>
          <w:tcPr>
            <w:tcW w:w="2052" w:type="dxa"/>
            <w:vMerge w:val="restart"/>
            <w:tcBorders>
              <w:top w:val="single" w:color="auto" w:sz="4" w:space="0"/>
              <w:left w:val="single" w:color="auto" w:sz="4" w:space="0"/>
              <w:bottom w:val="single" w:color="auto" w:sz="4" w:space="0"/>
              <w:right w:val="single" w:color="auto" w:sz="4" w:space="0"/>
            </w:tcBorders>
            <w:noWrap w:val="0"/>
            <w:vAlign w:val="center"/>
          </w:tcPr>
          <w:p w14:paraId="54F79D33">
            <w:pPr>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贴2寸免冠</w:t>
            </w:r>
          </w:p>
          <w:p w14:paraId="00857D64">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近期彩照</w:t>
            </w:r>
          </w:p>
        </w:tc>
      </w:tr>
      <w:tr w14:paraId="4F71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08966B2B">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民族</w:t>
            </w:r>
          </w:p>
        </w:tc>
        <w:tc>
          <w:tcPr>
            <w:tcW w:w="1092" w:type="dxa"/>
            <w:tcBorders>
              <w:top w:val="single" w:color="auto" w:sz="4" w:space="0"/>
              <w:left w:val="single" w:color="auto" w:sz="4" w:space="0"/>
              <w:bottom w:val="single" w:color="auto" w:sz="4" w:space="0"/>
              <w:right w:val="single" w:color="auto" w:sz="4" w:space="0"/>
            </w:tcBorders>
            <w:noWrap/>
            <w:vAlign w:val="center"/>
          </w:tcPr>
          <w:p w14:paraId="676F1B0D">
            <w:pPr>
              <w:jc w:val="center"/>
              <w:rPr>
                <w:rFonts w:ascii="仿宋" w:hAnsi="仿宋" w:eastAsia="仿宋" w:cs="Times New Roman"/>
                <w:color w:val="000000"/>
                <w:sz w:val="24"/>
                <w:szCs w:val="24"/>
                <w:highlight w:val="none"/>
              </w:rPr>
            </w:pPr>
          </w:p>
        </w:tc>
        <w:tc>
          <w:tcPr>
            <w:tcW w:w="1229" w:type="dxa"/>
            <w:gridSpan w:val="2"/>
            <w:tcBorders>
              <w:top w:val="single" w:color="auto" w:sz="4" w:space="0"/>
              <w:left w:val="single" w:color="auto" w:sz="4" w:space="0"/>
              <w:bottom w:val="single" w:color="auto" w:sz="4" w:space="0"/>
              <w:right w:val="single" w:color="auto" w:sz="4" w:space="0"/>
            </w:tcBorders>
            <w:noWrap/>
            <w:vAlign w:val="center"/>
          </w:tcPr>
          <w:p w14:paraId="7CF996FA">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婚姻状况</w:t>
            </w:r>
          </w:p>
        </w:tc>
        <w:tc>
          <w:tcPr>
            <w:tcW w:w="1092" w:type="dxa"/>
            <w:tcBorders>
              <w:top w:val="single" w:color="auto" w:sz="4" w:space="0"/>
              <w:left w:val="single" w:color="auto" w:sz="4" w:space="0"/>
              <w:bottom w:val="single" w:color="auto" w:sz="4" w:space="0"/>
              <w:right w:val="single" w:color="auto" w:sz="4" w:space="0"/>
            </w:tcBorders>
            <w:noWrap/>
            <w:vAlign w:val="center"/>
          </w:tcPr>
          <w:p w14:paraId="0AFCABF8">
            <w:pPr>
              <w:jc w:val="center"/>
              <w:rPr>
                <w:rFonts w:ascii="仿宋" w:hAnsi="仿宋" w:eastAsia="仿宋" w:cs="Times New Roman"/>
                <w:color w:val="000000"/>
                <w:sz w:val="24"/>
                <w:szCs w:val="24"/>
                <w:highlight w:val="none"/>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6A0AB630">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政治面貌</w:t>
            </w:r>
          </w:p>
        </w:tc>
        <w:tc>
          <w:tcPr>
            <w:tcW w:w="1877" w:type="dxa"/>
            <w:tcBorders>
              <w:top w:val="single" w:color="auto" w:sz="4" w:space="0"/>
              <w:left w:val="single" w:color="auto" w:sz="4" w:space="0"/>
              <w:bottom w:val="single" w:color="auto" w:sz="4" w:space="0"/>
              <w:right w:val="single" w:color="auto" w:sz="4" w:space="0"/>
            </w:tcBorders>
            <w:noWrap/>
            <w:vAlign w:val="center"/>
          </w:tcPr>
          <w:p w14:paraId="1971DBE1">
            <w:pPr>
              <w:jc w:val="center"/>
              <w:rPr>
                <w:rFonts w:ascii="仿宋" w:hAnsi="仿宋" w:eastAsia="仿宋" w:cs="Times New Roman"/>
                <w:color w:val="000000"/>
                <w:sz w:val="24"/>
                <w:szCs w:val="24"/>
                <w:highlight w:val="none"/>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2EA1CCB7">
            <w:pPr>
              <w:jc w:val="center"/>
              <w:rPr>
                <w:rFonts w:ascii="仿宋" w:hAnsi="仿宋" w:eastAsia="仿宋" w:cs="Times New Roman"/>
                <w:color w:val="000000"/>
                <w:sz w:val="24"/>
                <w:szCs w:val="24"/>
                <w:highlight w:val="none"/>
              </w:rPr>
            </w:pPr>
          </w:p>
        </w:tc>
      </w:tr>
      <w:tr w14:paraId="2501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18ACF2F7">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身高</w:t>
            </w:r>
          </w:p>
        </w:tc>
        <w:tc>
          <w:tcPr>
            <w:tcW w:w="1092" w:type="dxa"/>
            <w:tcBorders>
              <w:top w:val="single" w:color="auto" w:sz="4" w:space="0"/>
              <w:left w:val="single" w:color="auto" w:sz="4" w:space="0"/>
              <w:bottom w:val="single" w:color="auto" w:sz="4" w:space="0"/>
              <w:right w:val="single" w:color="auto" w:sz="4" w:space="0"/>
            </w:tcBorders>
            <w:noWrap/>
            <w:vAlign w:val="center"/>
          </w:tcPr>
          <w:p w14:paraId="4ED0AF4E">
            <w:pPr>
              <w:jc w:val="center"/>
              <w:rPr>
                <w:rFonts w:ascii="仿宋" w:hAnsi="仿宋" w:eastAsia="仿宋" w:cs="Times New Roman"/>
                <w:color w:val="000000"/>
                <w:sz w:val="24"/>
                <w:szCs w:val="24"/>
                <w:highlight w:val="none"/>
              </w:rPr>
            </w:pPr>
          </w:p>
        </w:tc>
        <w:tc>
          <w:tcPr>
            <w:tcW w:w="1229" w:type="dxa"/>
            <w:gridSpan w:val="2"/>
            <w:tcBorders>
              <w:top w:val="single" w:color="auto" w:sz="4" w:space="0"/>
              <w:left w:val="single" w:color="auto" w:sz="4" w:space="0"/>
              <w:bottom w:val="single" w:color="auto" w:sz="4" w:space="0"/>
              <w:right w:val="single" w:color="auto" w:sz="4" w:space="0"/>
            </w:tcBorders>
            <w:noWrap/>
            <w:vAlign w:val="center"/>
          </w:tcPr>
          <w:p w14:paraId="664D5731">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体重</w:t>
            </w:r>
          </w:p>
        </w:tc>
        <w:tc>
          <w:tcPr>
            <w:tcW w:w="1092" w:type="dxa"/>
            <w:tcBorders>
              <w:top w:val="single" w:color="auto" w:sz="4" w:space="0"/>
              <w:left w:val="single" w:color="auto" w:sz="4" w:space="0"/>
              <w:bottom w:val="single" w:color="auto" w:sz="4" w:space="0"/>
              <w:right w:val="single" w:color="auto" w:sz="4" w:space="0"/>
            </w:tcBorders>
            <w:noWrap/>
            <w:vAlign w:val="center"/>
          </w:tcPr>
          <w:p w14:paraId="471ECBFF">
            <w:pPr>
              <w:jc w:val="center"/>
              <w:rPr>
                <w:rFonts w:ascii="仿宋" w:hAnsi="仿宋" w:eastAsia="仿宋" w:cs="Times New Roman"/>
                <w:color w:val="000000"/>
                <w:sz w:val="24"/>
                <w:szCs w:val="24"/>
                <w:highlight w:val="none"/>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55CC25CD">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籍贯</w:t>
            </w:r>
          </w:p>
        </w:tc>
        <w:tc>
          <w:tcPr>
            <w:tcW w:w="1877" w:type="dxa"/>
            <w:tcBorders>
              <w:top w:val="single" w:color="auto" w:sz="4" w:space="0"/>
              <w:left w:val="single" w:color="auto" w:sz="4" w:space="0"/>
              <w:bottom w:val="single" w:color="auto" w:sz="4" w:space="0"/>
              <w:right w:val="single" w:color="auto" w:sz="4" w:space="0"/>
            </w:tcBorders>
            <w:noWrap/>
            <w:vAlign w:val="center"/>
          </w:tcPr>
          <w:p w14:paraId="5B66373F">
            <w:pPr>
              <w:jc w:val="center"/>
              <w:rPr>
                <w:rFonts w:ascii="仿宋" w:hAnsi="仿宋" w:eastAsia="仿宋" w:cs="Times New Roman"/>
                <w:color w:val="000000"/>
                <w:sz w:val="24"/>
                <w:szCs w:val="24"/>
                <w:highlight w:val="none"/>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7A42AD6B">
            <w:pPr>
              <w:jc w:val="center"/>
              <w:rPr>
                <w:rFonts w:ascii="仿宋" w:hAnsi="仿宋" w:eastAsia="仿宋" w:cs="Times New Roman"/>
                <w:color w:val="000000"/>
                <w:sz w:val="24"/>
                <w:szCs w:val="24"/>
                <w:highlight w:val="none"/>
              </w:rPr>
            </w:pPr>
          </w:p>
        </w:tc>
      </w:tr>
      <w:tr w14:paraId="673D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65" w:type="dxa"/>
            <w:tcBorders>
              <w:top w:val="single" w:color="auto" w:sz="4" w:space="0"/>
              <w:left w:val="single" w:color="auto" w:sz="4" w:space="0"/>
              <w:bottom w:val="single" w:color="auto" w:sz="4" w:space="0"/>
              <w:right w:val="single" w:color="auto" w:sz="4" w:space="0"/>
            </w:tcBorders>
            <w:noWrap/>
            <w:vAlign w:val="center"/>
          </w:tcPr>
          <w:p w14:paraId="1FD0D5D4">
            <w:pPr>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报考岗位</w:t>
            </w:r>
          </w:p>
        </w:tc>
        <w:tc>
          <w:tcPr>
            <w:tcW w:w="6519" w:type="dxa"/>
            <w:gridSpan w:val="6"/>
            <w:tcBorders>
              <w:top w:val="single" w:color="auto" w:sz="4" w:space="0"/>
              <w:left w:val="single" w:color="auto" w:sz="4" w:space="0"/>
              <w:bottom w:val="single" w:color="auto" w:sz="4" w:space="0"/>
              <w:right w:val="single" w:color="auto" w:sz="4" w:space="0"/>
            </w:tcBorders>
            <w:noWrap/>
            <w:vAlign w:val="center"/>
          </w:tcPr>
          <w:p w14:paraId="249A14C0">
            <w:pPr>
              <w:jc w:val="center"/>
              <w:rPr>
                <w:rFonts w:ascii="仿宋" w:hAnsi="仿宋" w:eastAsia="仿宋" w:cs="Times New Roman"/>
                <w:color w:val="000000"/>
                <w:sz w:val="24"/>
                <w:szCs w:val="24"/>
                <w:highlight w:val="none"/>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2D15A822">
            <w:pPr>
              <w:jc w:val="center"/>
              <w:rPr>
                <w:rFonts w:ascii="仿宋" w:hAnsi="仿宋" w:eastAsia="仿宋" w:cs="Times New Roman"/>
                <w:color w:val="000000"/>
                <w:sz w:val="24"/>
                <w:szCs w:val="24"/>
                <w:highlight w:val="none"/>
              </w:rPr>
            </w:pPr>
          </w:p>
        </w:tc>
      </w:tr>
      <w:tr w14:paraId="43A1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2B5E53FB">
            <w:pPr>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曾任职</w:t>
            </w:r>
          </w:p>
          <w:p w14:paraId="7969C4D5">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级职务</w:t>
            </w:r>
          </w:p>
        </w:tc>
        <w:tc>
          <w:tcPr>
            <w:tcW w:w="2321" w:type="dxa"/>
            <w:gridSpan w:val="3"/>
            <w:tcBorders>
              <w:top w:val="single" w:color="auto" w:sz="4" w:space="0"/>
              <w:left w:val="single" w:color="auto" w:sz="4" w:space="0"/>
              <w:bottom w:val="single" w:color="auto" w:sz="4" w:space="0"/>
              <w:right w:val="single" w:color="auto" w:sz="4" w:space="0"/>
            </w:tcBorders>
            <w:noWrap/>
            <w:vAlign w:val="center"/>
          </w:tcPr>
          <w:p w14:paraId="245C6E8D">
            <w:pPr>
              <w:jc w:val="center"/>
              <w:rPr>
                <w:rFonts w:ascii="仿宋" w:hAnsi="仿宋" w:eastAsia="仿宋" w:cs="Times New Roman"/>
                <w:color w:val="000000"/>
                <w:sz w:val="24"/>
                <w:szCs w:val="24"/>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3C281891">
            <w:pPr>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学历</w:t>
            </w:r>
          </w:p>
          <w:p w14:paraId="75FDFD6A">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学位</w:t>
            </w:r>
          </w:p>
        </w:tc>
        <w:tc>
          <w:tcPr>
            <w:tcW w:w="3106" w:type="dxa"/>
            <w:gridSpan w:val="2"/>
            <w:tcBorders>
              <w:top w:val="single" w:color="auto" w:sz="4" w:space="0"/>
              <w:left w:val="single" w:color="auto" w:sz="4" w:space="0"/>
              <w:bottom w:val="single" w:color="auto" w:sz="4" w:space="0"/>
              <w:right w:val="single" w:color="auto" w:sz="4" w:space="0"/>
            </w:tcBorders>
            <w:noWrap/>
            <w:vAlign w:val="center"/>
          </w:tcPr>
          <w:p w14:paraId="064375D3">
            <w:pPr>
              <w:jc w:val="center"/>
              <w:rPr>
                <w:rFonts w:ascii="仿宋" w:hAnsi="仿宋" w:eastAsia="仿宋" w:cs="Times New Roman"/>
                <w:color w:val="000000"/>
                <w:sz w:val="24"/>
                <w:szCs w:val="24"/>
                <w:highlight w:val="none"/>
              </w:rPr>
            </w:pPr>
          </w:p>
        </w:tc>
        <w:tc>
          <w:tcPr>
            <w:tcW w:w="2052" w:type="dxa"/>
            <w:vMerge w:val="continue"/>
            <w:tcBorders>
              <w:top w:val="single" w:color="auto" w:sz="4" w:space="0"/>
              <w:left w:val="single" w:color="auto" w:sz="4" w:space="0"/>
              <w:bottom w:val="single" w:color="auto" w:sz="4" w:space="0"/>
              <w:right w:val="single" w:color="auto" w:sz="4" w:space="0"/>
            </w:tcBorders>
            <w:noWrap w:val="0"/>
            <w:vAlign w:val="center"/>
          </w:tcPr>
          <w:p w14:paraId="5D2DF4D1">
            <w:pPr>
              <w:jc w:val="center"/>
              <w:rPr>
                <w:rFonts w:ascii="仿宋" w:hAnsi="仿宋" w:eastAsia="仿宋" w:cs="Times New Roman"/>
                <w:color w:val="000000"/>
                <w:sz w:val="24"/>
                <w:szCs w:val="24"/>
                <w:highlight w:val="none"/>
              </w:rPr>
            </w:pPr>
          </w:p>
        </w:tc>
      </w:tr>
      <w:tr w14:paraId="2A67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5810C8FB">
            <w:pPr>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毕业院</w:t>
            </w:r>
          </w:p>
          <w:p w14:paraId="4A3DE2E1">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校专业</w:t>
            </w:r>
          </w:p>
        </w:tc>
        <w:tc>
          <w:tcPr>
            <w:tcW w:w="3413" w:type="dxa"/>
            <w:gridSpan w:val="4"/>
            <w:tcBorders>
              <w:top w:val="single" w:color="auto" w:sz="4" w:space="0"/>
              <w:left w:val="single" w:color="auto" w:sz="4" w:space="0"/>
              <w:bottom w:val="single" w:color="auto" w:sz="4" w:space="0"/>
              <w:right w:val="single" w:color="auto" w:sz="4" w:space="0"/>
            </w:tcBorders>
            <w:noWrap/>
            <w:vAlign w:val="center"/>
          </w:tcPr>
          <w:p w14:paraId="34557386">
            <w:pPr>
              <w:jc w:val="center"/>
              <w:rPr>
                <w:rFonts w:ascii="仿宋" w:hAnsi="仿宋" w:eastAsia="仿宋" w:cs="Times New Roman"/>
                <w:color w:val="000000"/>
                <w:sz w:val="24"/>
                <w:szCs w:val="24"/>
                <w:highlight w:val="none"/>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01908513">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身份证号</w:t>
            </w: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2550C76F">
            <w:pPr>
              <w:jc w:val="center"/>
              <w:rPr>
                <w:rFonts w:ascii="仿宋" w:hAnsi="仿宋" w:eastAsia="仿宋" w:cs="Times New Roman"/>
                <w:color w:val="000000"/>
                <w:sz w:val="24"/>
                <w:szCs w:val="24"/>
                <w:highlight w:val="none"/>
              </w:rPr>
            </w:pPr>
          </w:p>
        </w:tc>
      </w:tr>
      <w:tr w14:paraId="75A7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7F88452F">
            <w:pPr>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家庭</w:t>
            </w:r>
          </w:p>
          <w:p w14:paraId="3FC46E3B">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住址</w:t>
            </w:r>
          </w:p>
        </w:tc>
        <w:tc>
          <w:tcPr>
            <w:tcW w:w="4642" w:type="dxa"/>
            <w:gridSpan w:val="5"/>
            <w:tcBorders>
              <w:top w:val="single" w:color="auto" w:sz="4" w:space="0"/>
              <w:left w:val="single" w:color="auto" w:sz="4" w:space="0"/>
              <w:bottom w:val="single" w:color="auto" w:sz="4" w:space="0"/>
              <w:right w:val="single" w:color="auto" w:sz="4" w:space="0"/>
            </w:tcBorders>
            <w:noWrap/>
            <w:vAlign w:val="center"/>
          </w:tcPr>
          <w:p w14:paraId="443540EB">
            <w:pPr>
              <w:jc w:val="center"/>
              <w:rPr>
                <w:rFonts w:ascii="仿宋" w:hAnsi="仿宋" w:eastAsia="仿宋" w:cs="Times New Roman"/>
                <w:color w:val="000000"/>
                <w:sz w:val="24"/>
                <w:szCs w:val="24"/>
                <w:highlight w:val="none"/>
              </w:rPr>
            </w:pPr>
          </w:p>
        </w:tc>
        <w:tc>
          <w:tcPr>
            <w:tcW w:w="1877" w:type="dxa"/>
            <w:tcBorders>
              <w:top w:val="single" w:color="auto" w:sz="4" w:space="0"/>
              <w:left w:val="single" w:color="auto" w:sz="4" w:space="0"/>
              <w:bottom w:val="single" w:color="auto" w:sz="4" w:space="0"/>
              <w:right w:val="single" w:color="auto" w:sz="4" w:space="0"/>
            </w:tcBorders>
            <w:noWrap/>
            <w:vAlign w:val="center"/>
          </w:tcPr>
          <w:p w14:paraId="6AEAA20E">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联系电话</w:t>
            </w:r>
          </w:p>
        </w:tc>
        <w:tc>
          <w:tcPr>
            <w:tcW w:w="2052" w:type="dxa"/>
            <w:tcBorders>
              <w:top w:val="single" w:color="auto" w:sz="4" w:space="0"/>
              <w:left w:val="single" w:color="auto" w:sz="4" w:space="0"/>
              <w:bottom w:val="single" w:color="auto" w:sz="4" w:space="0"/>
              <w:right w:val="single" w:color="auto" w:sz="4" w:space="0"/>
            </w:tcBorders>
            <w:noWrap/>
            <w:vAlign w:val="center"/>
          </w:tcPr>
          <w:p w14:paraId="10F691D1">
            <w:pPr>
              <w:jc w:val="center"/>
              <w:rPr>
                <w:rFonts w:ascii="仿宋" w:hAnsi="仿宋" w:eastAsia="仿宋" w:cs="Times New Roman"/>
                <w:color w:val="000000"/>
                <w:sz w:val="24"/>
                <w:szCs w:val="24"/>
                <w:highlight w:val="none"/>
              </w:rPr>
            </w:pPr>
          </w:p>
        </w:tc>
      </w:tr>
      <w:tr w14:paraId="7C49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vMerge w:val="restart"/>
            <w:tcBorders>
              <w:top w:val="single" w:color="auto" w:sz="4" w:space="0"/>
              <w:left w:val="single" w:color="auto" w:sz="4" w:space="0"/>
              <w:bottom w:val="single" w:color="auto" w:sz="4" w:space="0"/>
              <w:right w:val="single" w:color="auto" w:sz="4" w:space="0"/>
            </w:tcBorders>
            <w:noWrap w:val="0"/>
            <w:vAlign w:val="center"/>
          </w:tcPr>
          <w:p w14:paraId="62F65D7F">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家庭主要成员及重要社会关系</w:t>
            </w:r>
          </w:p>
        </w:tc>
        <w:tc>
          <w:tcPr>
            <w:tcW w:w="1092" w:type="dxa"/>
            <w:tcBorders>
              <w:top w:val="single" w:color="auto" w:sz="4" w:space="0"/>
              <w:left w:val="single" w:color="auto" w:sz="4" w:space="0"/>
              <w:bottom w:val="single" w:color="auto" w:sz="4" w:space="0"/>
              <w:right w:val="single" w:color="auto" w:sz="4" w:space="0"/>
            </w:tcBorders>
            <w:noWrap/>
            <w:vAlign w:val="center"/>
          </w:tcPr>
          <w:p w14:paraId="06D69E81">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称谓</w:t>
            </w:r>
          </w:p>
        </w:tc>
        <w:tc>
          <w:tcPr>
            <w:tcW w:w="1092" w:type="dxa"/>
            <w:tcBorders>
              <w:top w:val="single" w:color="auto" w:sz="4" w:space="0"/>
              <w:left w:val="single" w:color="auto" w:sz="4" w:space="0"/>
              <w:bottom w:val="single" w:color="auto" w:sz="4" w:space="0"/>
              <w:right w:val="single" w:color="auto" w:sz="4" w:space="0"/>
            </w:tcBorders>
            <w:noWrap/>
            <w:vAlign w:val="center"/>
          </w:tcPr>
          <w:p w14:paraId="415FCDB2">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姓名</w:t>
            </w:r>
          </w:p>
        </w:tc>
        <w:tc>
          <w:tcPr>
            <w:tcW w:w="1229" w:type="dxa"/>
            <w:gridSpan w:val="2"/>
            <w:tcBorders>
              <w:top w:val="single" w:color="auto" w:sz="4" w:space="0"/>
              <w:left w:val="single" w:color="auto" w:sz="4" w:space="0"/>
              <w:bottom w:val="single" w:color="auto" w:sz="4" w:space="0"/>
              <w:right w:val="single" w:color="auto" w:sz="4" w:space="0"/>
            </w:tcBorders>
            <w:noWrap w:val="0"/>
            <w:vAlign w:val="center"/>
          </w:tcPr>
          <w:p w14:paraId="661DA35B">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出生年月</w:t>
            </w:r>
          </w:p>
        </w:tc>
        <w:tc>
          <w:tcPr>
            <w:tcW w:w="1229" w:type="dxa"/>
            <w:tcBorders>
              <w:top w:val="single" w:color="auto" w:sz="4" w:space="0"/>
              <w:left w:val="single" w:color="auto" w:sz="4" w:space="0"/>
              <w:bottom w:val="single" w:color="auto" w:sz="4" w:space="0"/>
              <w:right w:val="single" w:color="auto" w:sz="4" w:space="0"/>
            </w:tcBorders>
            <w:noWrap/>
            <w:vAlign w:val="center"/>
          </w:tcPr>
          <w:p w14:paraId="5084939A">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政治面貌</w:t>
            </w: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56A53E2E">
            <w:pPr>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工作单位、职务和身份证号</w:t>
            </w:r>
          </w:p>
        </w:tc>
      </w:tr>
      <w:tr w14:paraId="6604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65" w:type="dxa"/>
            <w:vMerge w:val="continue"/>
            <w:tcBorders>
              <w:top w:val="single" w:color="auto" w:sz="4" w:space="0"/>
              <w:left w:val="single" w:color="auto" w:sz="4" w:space="0"/>
              <w:bottom w:val="single" w:color="auto" w:sz="4" w:space="0"/>
              <w:right w:val="single" w:color="auto" w:sz="4" w:space="0"/>
            </w:tcBorders>
            <w:noWrap w:val="0"/>
            <w:vAlign w:val="center"/>
          </w:tcPr>
          <w:p w14:paraId="43E4E829">
            <w:pPr>
              <w:jc w:val="center"/>
              <w:rPr>
                <w:rFonts w:ascii="仿宋" w:hAnsi="仿宋" w:eastAsia="仿宋" w:cs="Times New Roman"/>
                <w:color w:val="000000"/>
                <w:sz w:val="24"/>
                <w:szCs w:val="24"/>
                <w:highlight w:val="none"/>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7E5E1707">
            <w:pPr>
              <w:jc w:val="center"/>
              <w:rPr>
                <w:rFonts w:ascii="仿宋" w:hAnsi="仿宋" w:eastAsia="仿宋" w:cs="Times New Roman"/>
                <w:color w:val="000000"/>
                <w:sz w:val="24"/>
                <w:szCs w:val="24"/>
                <w:highlight w:val="none"/>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0CFF0792">
            <w:pPr>
              <w:jc w:val="center"/>
              <w:rPr>
                <w:rFonts w:ascii="仿宋" w:hAnsi="仿宋" w:eastAsia="仿宋" w:cs="Times New Roman"/>
                <w:color w:val="000000"/>
                <w:sz w:val="24"/>
                <w:szCs w:val="24"/>
                <w:highlight w:val="none"/>
              </w:rPr>
            </w:pPr>
          </w:p>
        </w:tc>
        <w:tc>
          <w:tcPr>
            <w:tcW w:w="1229" w:type="dxa"/>
            <w:gridSpan w:val="2"/>
            <w:tcBorders>
              <w:top w:val="single" w:color="auto" w:sz="4" w:space="0"/>
              <w:left w:val="single" w:color="auto" w:sz="4" w:space="0"/>
              <w:bottom w:val="single" w:color="auto" w:sz="4" w:space="0"/>
              <w:right w:val="single" w:color="auto" w:sz="4" w:space="0"/>
            </w:tcBorders>
            <w:noWrap/>
            <w:vAlign w:val="center"/>
          </w:tcPr>
          <w:p w14:paraId="4BC24F11">
            <w:pPr>
              <w:jc w:val="center"/>
              <w:rPr>
                <w:rFonts w:ascii="仿宋" w:hAnsi="仿宋" w:eastAsia="仿宋" w:cs="Times New Roman"/>
                <w:color w:val="000000"/>
                <w:sz w:val="24"/>
                <w:szCs w:val="24"/>
                <w:highlight w:val="none"/>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7B19EA4E">
            <w:pPr>
              <w:jc w:val="center"/>
              <w:rPr>
                <w:rFonts w:ascii="仿宋" w:hAnsi="仿宋" w:eastAsia="仿宋" w:cs="Times New Roman"/>
                <w:color w:val="000000"/>
                <w:sz w:val="24"/>
                <w:szCs w:val="24"/>
                <w:highlight w:val="none"/>
              </w:rPr>
            </w:pP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3E9F6A69">
            <w:pPr>
              <w:jc w:val="center"/>
              <w:rPr>
                <w:rFonts w:ascii="仿宋" w:hAnsi="仿宋" w:eastAsia="仿宋" w:cs="Times New Roman"/>
                <w:color w:val="000000"/>
                <w:sz w:val="24"/>
                <w:szCs w:val="24"/>
                <w:highlight w:val="none"/>
              </w:rPr>
            </w:pPr>
          </w:p>
        </w:tc>
      </w:tr>
      <w:tr w14:paraId="0304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65" w:type="dxa"/>
            <w:vMerge w:val="continue"/>
            <w:tcBorders>
              <w:top w:val="single" w:color="auto" w:sz="4" w:space="0"/>
              <w:left w:val="single" w:color="auto" w:sz="4" w:space="0"/>
              <w:bottom w:val="single" w:color="auto" w:sz="4" w:space="0"/>
              <w:right w:val="single" w:color="auto" w:sz="4" w:space="0"/>
            </w:tcBorders>
            <w:noWrap w:val="0"/>
            <w:vAlign w:val="center"/>
          </w:tcPr>
          <w:p w14:paraId="17CEB533">
            <w:pPr>
              <w:jc w:val="center"/>
              <w:rPr>
                <w:rFonts w:ascii="仿宋" w:hAnsi="仿宋" w:eastAsia="仿宋" w:cs="Times New Roman"/>
                <w:color w:val="000000"/>
                <w:sz w:val="24"/>
                <w:szCs w:val="24"/>
                <w:highlight w:val="none"/>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25398D69">
            <w:pPr>
              <w:jc w:val="center"/>
              <w:rPr>
                <w:rFonts w:ascii="仿宋" w:hAnsi="仿宋" w:eastAsia="仿宋" w:cs="Times New Roman"/>
                <w:color w:val="000000"/>
                <w:sz w:val="24"/>
                <w:szCs w:val="24"/>
                <w:highlight w:val="none"/>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26365702">
            <w:pPr>
              <w:jc w:val="center"/>
              <w:rPr>
                <w:rFonts w:ascii="仿宋" w:hAnsi="仿宋" w:eastAsia="仿宋" w:cs="Times New Roman"/>
                <w:color w:val="000000"/>
                <w:sz w:val="24"/>
                <w:szCs w:val="24"/>
                <w:highlight w:val="none"/>
              </w:rPr>
            </w:pPr>
          </w:p>
        </w:tc>
        <w:tc>
          <w:tcPr>
            <w:tcW w:w="1229" w:type="dxa"/>
            <w:gridSpan w:val="2"/>
            <w:tcBorders>
              <w:top w:val="single" w:color="auto" w:sz="4" w:space="0"/>
              <w:left w:val="single" w:color="auto" w:sz="4" w:space="0"/>
              <w:bottom w:val="single" w:color="auto" w:sz="4" w:space="0"/>
              <w:right w:val="single" w:color="auto" w:sz="4" w:space="0"/>
            </w:tcBorders>
            <w:noWrap/>
            <w:vAlign w:val="center"/>
          </w:tcPr>
          <w:p w14:paraId="0D8FDE1E">
            <w:pPr>
              <w:jc w:val="center"/>
              <w:rPr>
                <w:rFonts w:ascii="仿宋" w:hAnsi="仿宋" w:eastAsia="仿宋" w:cs="Times New Roman"/>
                <w:color w:val="000000"/>
                <w:sz w:val="24"/>
                <w:szCs w:val="24"/>
                <w:highlight w:val="none"/>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7E049004">
            <w:pPr>
              <w:jc w:val="center"/>
              <w:rPr>
                <w:rFonts w:ascii="仿宋" w:hAnsi="仿宋" w:eastAsia="仿宋" w:cs="Times New Roman"/>
                <w:color w:val="000000"/>
                <w:sz w:val="24"/>
                <w:szCs w:val="24"/>
                <w:highlight w:val="none"/>
              </w:rPr>
            </w:pP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181AE257">
            <w:pPr>
              <w:jc w:val="center"/>
              <w:rPr>
                <w:rFonts w:ascii="仿宋" w:hAnsi="仿宋" w:eastAsia="仿宋" w:cs="Times New Roman"/>
                <w:color w:val="000000"/>
                <w:sz w:val="24"/>
                <w:szCs w:val="24"/>
                <w:highlight w:val="none"/>
              </w:rPr>
            </w:pPr>
          </w:p>
        </w:tc>
      </w:tr>
      <w:tr w14:paraId="2653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65" w:type="dxa"/>
            <w:vMerge w:val="continue"/>
            <w:tcBorders>
              <w:top w:val="single" w:color="auto" w:sz="4" w:space="0"/>
              <w:left w:val="single" w:color="auto" w:sz="4" w:space="0"/>
              <w:bottom w:val="single" w:color="auto" w:sz="4" w:space="0"/>
              <w:right w:val="single" w:color="auto" w:sz="4" w:space="0"/>
            </w:tcBorders>
            <w:noWrap w:val="0"/>
            <w:vAlign w:val="center"/>
          </w:tcPr>
          <w:p w14:paraId="5500AAA9">
            <w:pPr>
              <w:jc w:val="center"/>
              <w:rPr>
                <w:rFonts w:ascii="仿宋" w:hAnsi="仿宋" w:eastAsia="仿宋" w:cs="Times New Roman"/>
                <w:color w:val="000000"/>
                <w:sz w:val="24"/>
                <w:szCs w:val="24"/>
                <w:highlight w:val="none"/>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612CB30E">
            <w:pPr>
              <w:jc w:val="center"/>
              <w:rPr>
                <w:rFonts w:ascii="仿宋" w:hAnsi="仿宋" w:eastAsia="仿宋" w:cs="Times New Roman"/>
                <w:color w:val="000000"/>
                <w:sz w:val="24"/>
                <w:szCs w:val="24"/>
                <w:highlight w:val="none"/>
              </w:rPr>
            </w:pPr>
          </w:p>
        </w:tc>
        <w:tc>
          <w:tcPr>
            <w:tcW w:w="1092" w:type="dxa"/>
            <w:tcBorders>
              <w:top w:val="single" w:color="auto" w:sz="4" w:space="0"/>
              <w:left w:val="single" w:color="auto" w:sz="4" w:space="0"/>
              <w:bottom w:val="single" w:color="auto" w:sz="4" w:space="0"/>
              <w:right w:val="single" w:color="auto" w:sz="4" w:space="0"/>
            </w:tcBorders>
            <w:noWrap/>
            <w:vAlign w:val="center"/>
          </w:tcPr>
          <w:p w14:paraId="5246B5CA">
            <w:pPr>
              <w:jc w:val="center"/>
              <w:rPr>
                <w:rFonts w:ascii="仿宋" w:hAnsi="仿宋" w:eastAsia="仿宋" w:cs="Times New Roman"/>
                <w:color w:val="000000"/>
                <w:sz w:val="24"/>
                <w:szCs w:val="24"/>
                <w:highlight w:val="none"/>
              </w:rPr>
            </w:pPr>
          </w:p>
        </w:tc>
        <w:tc>
          <w:tcPr>
            <w:tcW w:w="1229" w:type="dxa"/>
            <w:gridSpan w:val="2"/>
            <w:tcBorders>
              <w:top w:val="single" w:color="auto" w:sz="4" w:space="0"/>
              <w:left w:val="single" w:color="auto" w:sz="4" w:space="0"/>
              <w:bottom w:val="single" w:color="auto" w:sz="4" w:space="0"/>
              <w:right w:val="single" w:color="auto" w:sz="4" w:space="0"/>
            </w:tcBorders>
            <w:noWrap/>
            <w:vAlign w:val="center"/>
          </w:tcPr>
          <w:p w14:paraId="5776F35C">
            <w:pPr>
              <w:jc w:val="center"/>
              <w:rPr>
                <w:rFonts w:ascii="仿宋" w:hAnsi="仿宋" w:eastAsia="仿宋" w:cs="Times New Roman"/>
                <w:color w:val="000000"/>
                <w:sz w:val="24"/>
                <w:szCs w:val="24"/>
                <w:highlight w:val="none"/>
              </w:rPr>
            </w:pPr>
          </w:p>
        </w:tc>
        <w:tc>
          <w:tcPr>
            <w:tcW w:w="1229" w:type="dxa"/>
            <w:tcBorders>
              <w:top w:val="single" w:color="auto" w:sz="4" w:space="0"/>
              <w:left w:val="single" w:color="auto" w:sz="4" w:space="0"/>
              <w:bottom w:val="single" w:color="auto" w:sz="4" w:space="0"/>
              <w:right w:val="single" w:color="auto" w:sz="4" w:space="0"/>
            </w:tcBorders>
            <w:noWrap/>
            <w:vAlign w:val="center"/>
          </w:tcPr>
          <w:p w14:paraId="73A1474E">
            <w:pPr>
              <w:jc w:val="center"/>
              <w:rPr>
                <w:rFonts w:ascii="仿宋" w:hAnsi="仿宋" w:eastAsia="仿宋" w:cs="Times New Roman"/>
                <w:color w:val="000000"/>
                <w:sz w:val="24"/>
                <w:szCs w:val="24"/>
                <w:highlight w:val="none"/>
              </w:rPr>
            </w:pPr>
          </w:p>
        </w:tc>
        <w:tc>
          <w:tcPr>
            <w:tcW w:w="3929" w:type="dxa"/>
            <w:gridSpan w:val="2"/>
            <w:tcBorders>
              <w:top w:val="single" w:color="auto" w:sz="4" w:space="0"/>
              <w:left w:val="single" w:color="auto" w:sz="4" w:space="0"/>
              <w:bottom w:val="single" w:color="auto" w:sz="4" w:space="0"/>
              <w:right w:val="single" w:color="auto" w:sz="4" w:space="0"/>
            </w:tcBorders>
            <w:noWrap/>
            <w:vAlign w:val="center"/>
          </w:tcPr>
          <w:p w14:paraId="57DA7742">
            <w:pPr>
              <w:jc w:val="center"/>
              <w:rPr>
                <w:rFonts w:ascii="仿宋" w:hAnsi="仿宋" w:eastAsia="仿宋" w:cs="Times New Roman"/>
                <w:color w:val="000000"/>
                <w:sz w:val="24"/>
                <w:szCs w:val="24"/>
                <w:highlight w:val="none"/>
              </w:rPr>
            </w:pPr>
          </w:p>
        </w:tc>
      </w:tr>
      <w:tr w14:paraId="18A6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550AF31A">
            <w:pPr>
              <w:spacing w:line="240" w:lineRule="exact"/>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工作</w:t>
            </w:r>
          </w:p>
          <w:p w14:paraId="18AA95AC">
            <w:pPr>
              <w:spacing w:line="240" w:lineRule="exact"/>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简历</w:t>
            </w:r>
          </w:p>
        </w:tc>
        <w:tc>
          <w:tcPr>
            <w:tcW w:w="8571" w:type="dxa"/>
            <w:gridSpan w:val="7"/>
            <w:tcBorders>
              <w:top w:val="single" w:color="auto" w:sz="4" w:space="0"/>
              <w:left w:val="single" w:color="auto" w:sz="4" w:space="0"/>
              <w:bottom w:val="single" w:color="auto" w:sz="4" w:space="0"/>
              <w:right w:val="single" w:color="auto" w:sz="4" w:space="0"/>
            </w:tcBorders>
            <w:noWrap/>
            <w:vAlign w:val="center"/>
          </w:tcPr>
          <w:p w14:paraId="49433148">
            <w:pPr>
              <w:jc w:val="left"/>
              <w:rPr>
                <w:rFonts w:ascii="Times New Roman" w:hAnsi="Times New Roman" w:eastAsia="宋体" w:cs="Times New Roman"/>
                <w:szCs w:val="24"/>
                <w:highlight w:val="none"/>
              </w:rPr>
            </w:pPr>
          </w:p>
        </w:tc>
      </w:tr>
      <w:tr w14:paraId="0EC5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9936" w:type="dxa"/>
            <w:gridSpan w:val="8"/>
            <w:tcBorders>
              <w:top w:val="single" w:color="auto" w:sz="4" w:space="0"/>
              <w:left w:val="single" w:color="auto" w:sz="4" w:space="0"/>
              <w:bottom w:val="single" w:color="auto" w:sz="4" w:space="0"/>
              <w:right w:val="single" w:color="auto" w:sz="4" w:space="0"/>
            </w:tcBorders>
            <w:noWrap w:val="0"/>
            <w:vAlign w:val="center"/>
          </w:tcPr>
          <w:p w14:paraId="778270BE">
            <w:pPr>
              <w:spacing w:line="240" w:lineRule="exact"/>
              <w:jc w:val="center"/>
              <w:rPr>
                <w:rFonts w:ascii="仿宋" w:hAnsi="仿宋" w:eastAsia="仿宋" w:cs="Times New Roman"/>
                <w:color w:val="000000"/>
                <w:sz w:val="24"/>
                <w:szCs w:val="24"/>
                <w:highlight w:val="none"/>
              </w:rPr>
            </w:pPr>
          </w:p>
          <w:p w14:paraId="265413E6">
            <w:pPr>
              <w:spacing w:line="240" w:lineRule="exact"/>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本人提供的上述信息真实有效，如与事实不符，取消考试资格。</w:t>
            </w:r>
          </w:p>
          <w:p w14:paraId="18ED8CC3">
            <w:pPr>
              <w:spacing w:line="240" w:lineRule="exact"/>
              <w:rPr>
                <w:rFonts w:hint="eastAsia" w:ascii="宋体" w:hAnsi="Courier New" w:eastAsia="宋体" w:cs="Times New Roman"/>
                <w:color w:val="000000"/>
                <w:sz w:val="32"/>
                <w:szCs w:val="32"/>
                <w:highlight w:val="none"/>
              </w:rPr>
            </w:pPr>
          </w:p>
          <w:p w14:paraId="3482B03A">
            <w:pPr>
              <w:spacing w:line="240" w:lineRule="exact"/>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报名人员签字：          年   月   日</w:t>
            </w:r>
          </w:p>
        </w:tc>
      </w:tr>
      <w:tr w14:paraId="0BCD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14:paraId="4C577239">
            <w:pPr>
              <w:spacing w:line="240" w:lineRule="exact"/>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资格审</w:t>
            </w:r>
          </w:p>
          <w:p w14:paraId="6537E757">
            <w:pPr>
              <w:spacing w:line="240" w:lineRule="exact"/>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查意见</w:t>
            </w:r>
          </w:p>
        </w:tc>
        <w:tc>
          <w:tcPr>
            <w:tcW w:w="8571" w:type="dxa"/>
            <w:gridSpan w:val="7"/>
            <w:tcBorders>
              <w:top w:val="single" w:color="auto" w:sz="4" w:space="0"/>
              <w:left w:val="single" w:color="auto" w:sz="4" w:space="0"/>
              <w:bottom w:val="single" w:color="auto" w:sz="4" w:space="0"/>
              <w:right w:val="single" w:color="auto" w:sz="4" w:space="0"/>
            </w:tcBorders>
            <w:noWrap/>
            <w:vAlign w:val="center"/>
          </w:tcPr>
          <w:p w14:paraId="24C81854">
            <w:pPr>
              <w:spacing w:line="240" w:lineRule="exact"/>
              <w:jc w:val="center"/>
              <w:rPr>
                <w:rFonts w:ascii="仿宋" w:hAnsi="仿宋" w:eastAsia="仿宋" w:cs="Times New Roman"/>
                <w:color w:val="000000"/>
                <w:sz w:val="24"/>
                <w:szCs w:val="24"/>
                <w:highlight w:val="none"/>
              </w:rPr>
            </w:pPr>
          </w:p>
          <w:p w14:paraId="28B5CA45">
            <w:pPr>
              <w:spacing w:line="240" w:lineRule="exact"/>
              <w:jc w:val="center"/>
              <w:rPr>
                <w:rFonts w:ascii="仿宋" w:hAnsi="仿宋" w:eastAsia="仿宋" w:cs="Times New Roman"/>
                <w:color w:val="000000"/>
                <w:sz w:val="24"/>
                <w:szCs w:val="24"/>
                <w:highlight w:val="none"/>
              </w:rPr>
            </w:pPr>
          </w:p>
          <w:p w14:paraId="773494A0">
            <w:pPr>
              <w:spacing w:line="240" w:lineRule="exact"/>
              <w:rPr>
                <w:rFonts w:ascii="仿宋" w:hAnsi="仿宋" w:eastAsia="仿宋" w:cs="Times New Roman"/>
                <w:color w:val="000000"/>
                <w:sz w:val="24"/>
                <w:szCs w:val="24"/>
                <w:highlight w:val="none"/>
              </w:rPr>
            </w:pPr>
          </w:p>
          <w:p w14:paraId="0A449DFF">
            <w:pPr>
              <w:spacing w:line="240" w:lineRule="exact"/>
              <w:jc w:val="center"/>
              <w:rPr>
                <w:rFonts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审核人签字：            年   月   日</w:t>
            </w:r>
          </w:p>
        </w:tc>
      </w:tr>
    </w:tbl>
    <w:p w14:paraId="30F75AA8">
      <w:pPr>
        <w:widowControl/>
        <w:spacing w:line="460" w:lineRule="exact"/>
        <w:jc w:val="left"/>
        <w:rPr>
          <w:rFonts w:ascii="Times New Roman" w:hAnsi="Times New Roman" w:eastAsia="黑体"/>
          <w:color w:val="000000"/>
          <w:kern w:val="0"/>
          <w:sz w:val="32"/>
          <w:szCs w:val="32"/>
          <w:highlight w:val="none"/>
        </w:rPr>
      </w:pPr>
    </w:p>
    <w:p w14:paraId="3C76CA18">
      <w:pPr>
        <w:widowControl/>
        <w:spacing w:line="460" w:lineRule="exact"/>
        <w:jc w:val="left"/>
        <w:rPr>
          <w:rFonts w:ascii="Times New Roman" w:hAnsi="Times New Roman" w:eastAsia="黑体"/>
          <w:color w:val="000000"/>
          <w:kern w:val="0"/>
          <w:sz w:val="32"/>
          <w:szCs w:val="32"/>
          <w:highlight w:val="none"/>
        </w:rPr>
      </w:pPr>
    </w:p>
    <w:p w14:paraId="1272232A">
      <w:pPr>
        <w:widowControl/>
        <w:spacing w:line="460" w:lineRule="exact"/>
        <w:jc w:val="left"/>
        <w:rPr>
          <w:rFonts w:ascii="Times New Roman" w:hAnsi="Times New Roman" w:eastAsia="黑体"/>
          <w:color w:val="000000"/>
          <w:kern w:val="0"/>
          <w:sz w:val="32"/>
          <w:szCs w:val="32"/>
          <w:highlight w:val="none"/>
        </w:rPr>
      </w:pPr>
    </w:p>
    <w:p w14:paraId="2DFB7557">
      <w:pPr>
        <w:widowControl/>
        <w:spacing w:line="460" w:lineRule="exact"/>
        <w:jc w:val="left"/>
        <w:rPr>
          <w:rFonts w:hint="eastAsia" w:ascii="Times New Roman" w:hAnsi="Times New Roman" w:eastAsia="黑体"/>
          <w:color w:val="000000"/>
          <w:kern w:val="0"/>
          <w:sz w:val="32"/>
          <w:szCs w:val="32"/>
          <w:highlight w:val="none"/>
          <w:lang w:val="en-US" w:eastAsia="zh-CN"/>
        </w:rPr>
      </w:pPr>
      <w:r>
        <w:rPr>
          <w:rFonts w:ascii="Times New Roman" w:hAnsi="Times New Roman" w:eastAsia="黑体"/>
          <w:color w:val="000000"/>
          <w:kern w:val="0"/>
          <w:sz w:val="32"/>
          <w:szCs w:val="32"/>
          <w:highlight w:val="none"/>
        </w:rPr>
        <w:t>附件</w:t>
      </w:r>
      <w:r>
        <w:rPr>
          <w:rFonts w:hint="eastAsia" w:ascii="Times New Roman" w:hAnsi="Times New Roman" w:eastAsia="黑体"/>
          <w:color w:val="000000"/>
          <w:kern w:val="0"/>
          <w:sz w:val="32"/>
          <w:szCs w:val="32"/>
          <w:highlight w:val="none"/>
          <w:lang w:val="en-US" w:eastAsia="zh-CN"/>
        </w:rPr>
        <w:t>3</w:t>
      </w:r>
    </w:p>
    <w:p w14:paraId="58B18EC3">
      <w:pPr>
        <w:widowControl/>
        <w:spacing w:line="460" w:lineRule="exact"/>
        <w:jc w:val="center"/>
        <w:rPr>
          <w:rFonts w:ascii="Times New Roman" w:hAnsi="Times New Roman" w:eastAsia="方正小标宋简体"/>
          <w:color w:val="000000"/>
          <w:kern w:val="0"/>
          <w:sz w:val="44"/>
          <w:szCs w:val="44"/>
          <w:highlight w:val="none"/>
        </w:rPr>
      </w:pPr>
    </w:p>
    <w:p w14:paraId="5DF2926B">
      <w:pPr>
        <w:widowControl/>
        <w:spacing w:line="460" w:lineRule="exact"/>
        <w:jc w:val="center"/>
        <w:rPr>
          <w:rFonts w:ascii="Times New Roman" w:hAnsi="Times New Roman" w:eastAsia="方正小标宋简体"/>
          <w:color w:val="000000"/>
          <w:kern w:val="0"/>
          <w:sz w:val="36"/>
          <w:szCs w:val="36"/>
          <w:highlight w:val="none"/>
        </w:rPr>
      </w:pPr>
      <w:r>
        <w:rPr>
          <w:rFonts w:hint="eastAsia" w:ascii="Times New Roman" w:hAnsi="Times New Roman" w:eastAsia="方正小标宋简体"/>
          <w:color w:val="000000"/>
          <w:kern w:val="0"/>
          <w:sz w:val="36"/>
          <w:szCs w:val="36"/>
          <w:highlight w:val="none"/>
          <w:lang w:val="en-US" w:eastAsia="zh-CN"/>
        </w:rPr>
        <w:t>政府专职消防队员体能测试项目及标准</w:t>
      </w:r>
    </w:p>
    <w:p w14:paraId="6F342229">
      <w:pPr>
        <w:rPr>
          <w:rFonts w:ascii="Times New Roman" w:hAnsi="Times New Roman" w:eastAsia="宋体"/>
          <w:sz w:val="32"/>
          <w:szCs w:val="32"/>
          <w:highlight w:val="none"/>
        </w:rPr>
      </w:pPr>
    </w:p>
    <w:tbl>
      <w:tblPr>
        <w:tblStyle w:val="13"/>
        <w:tblW w:w="98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5"/>
        <w:gridCol w:w="6"/>
        <w:gridCol w:w="716"/>
        <w:gridCol w:w="62"/>
        <w:gridCol w:w="660"/>
        <w:gridCol w:w="49"/>
        <w:gridCol w:w="674"/>
        <w:gridCol w:w="34"/>
        <w:gridCol w:w="689"/>
        <w:gridCol w:w="20"/>
        <w:gridCol w:w="703"/>
        <w:gridCol w:w="6"/>
        <w:gridCol w:w="709"/>
        <w:gridCol w:w="8"/>
        <w:gridCol w:w="700"/>
        <w:gridCol w:w="23"/>
        <w:gridCol w:w="686"/>
        <w:gridCol w:w="37"/>
        <w:gridCol w:w="672"/>
        <w:gridCol w:w="51"/>
        <w:gridCol w:w="830"/>
        <w:gridCol w:w="39"/>
        <w:gridCol w:w="732"/>
        <w:gridCol w:w="39"/>
      </w:tblGrid>
      <w:tr w14:paraId="7BD697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8" w:hRule="atLeast"/>
          <w:jc w:val="center"/>
        </w:trPr>
        <w:tc>
          <w:tcPr>
            <w:tcW w:w="1711" w:type="dxa"/>
            <w:gridSpan w:val="2"/>
            <w:vMerge w:val="restart"/>
            <w:noWrap w:val="0"/>
            <w:vAlign w:val="center"/>
          </w:tcPr>
          <w:p w14:paraId="4E0342BA">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项    目</w:t>
            </w:r>
          </w:p>
        </w:tc>
        <w:tc>
          <w:tcPr>
            <w:tcW w:w="7368" w:type="dxa"/>
            <w:gridSpan w:val="20"/>
            <w:tcBorders>
              <w:top w:val="single" w:color="auto" w:sz="12" w:space="0"/>
              <w:bottom w:val="single" w:color="auto" w:sz="4" w:space="0"/>
              <w:right w:val="single" w:color="auto" w:sz="4" w:space="0"/>
            </w:tcBorders>
            <w:noWrap w:val="0"/>
            <w:vAlign w:val="center"/>
          </w:tcPr>
          <w:p w14:paraId="65528E7F">
            <w:pPr>
              <w:adjustRightInd w:val="0"/>
              <w:snapToGrid w:val="0"/>
              <w:spacing w:line="240" w:lineRule="exact"/>
              <w:jc w:val="center"/>
              <w:textAlignment w:val="center"/>
              <w:rPr>
                <w:rFonts w:ascii="Times New Roman" w:hAnsi="Times New Roman" w:eastAsia="仿宋_GB2312" w:cs="Times New Roman"/>
                <w:color w:val="000000"/>
                <w:szCs w:val="21"/>
                <w:highlight w:val="none"/>
              </w:rPr>
            </w:pPr>
            <w:r>
              <w:rPr>
                <w:rFonts w:ascii="Times New Roman" w:hAnsi="Times New Roman" w:eastAsia="黑体" w:cs="Times New Roman"/>
                <w:color w:val="000000"/>
                <w:kern w:val="0"/>
                <w:sz w:val="22"/>
                <w:highlight w:val="none"/>
              </w:rPr>
              <w:t>体能测试成绩对应分值、测试办法</w:t>
            </w:r>
          </w:p>
        </w:tc>
        <w:tc>
          <w:tcPr>
            <w:tcW w:w="771" w:type="dxa"/>
            <w:gridSpan w:val="2"/>
            <w:vMerge w:val="restart"/>
            <w:tcBorders>
              <w:left w:val="single" w:color="auto" w:sz="4" w:space="0"/>
              <w:right w:val="single" w:color="auto" w:sz="12" w:space="0"/>
            </w:tcBorders>
            <w:noWrap w:val="0"/>
            <w:vAlign w:val="center"/>
          </w:tcPr>
          <w:p w14:paraId="6EC274FC">
            <w:pPr>
              <w:widowControl/>
              <w:adjustRightInd w:val="0"/>
              <w:snapToGrid w:val="0"/>
              <w:jc w:val="center"/>
              <w:rPr>
                <w:rFonts w:ascii="Times New Roman" w:hAnsi="Times New Roman" w:eastAsia="仿宋_GB2312" w:cs="Times New Roman"/>
                <w:color w:val="000000"/>
                <w:szCs w:val="21"/>
                <w:highlight w:val="none"/>
              </w:rPr>
            </w:pPr>
            <w:r>
              <w:rPr>
                <w:rFonts w:ascii="Times New Roman" w:hAnsi="Times New Roman" w:eastAsia="黑体" w:cs="Times New Roman"/>
                <w:color w:val="000000"/>
                <w:kern w:val="0"/>
                <w:sz w:val="22"/>
                <w:highlight w:val="none"/>
              </w:rPr>
              <w:t>备注</w:t>
            </w:r>
          </w:p>
        </w:tc>
      </w:tr>
      <w:tr w14:paraId="2BB6F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1711" w:type="dxa"/>
            <w:gridSpan w:val="2"/>
            <w:vMerge w:val="continue"/>
            <w:tcBorders>
              <w:bottom w:val="single" w:color="auto" w:sz="4" w:space="0"/>
            </w:tcBorders>
            <w:noWrap w:val="0"/>
            <w:vAlign w:val="center"/>
          </w:tcPr>
          <w:p w14:paraId="2583B28A">
            <w:pPr>
              <w:adjustRightInd w:val="0"/>
              <w:snapToGrid w:val="0"/>
              <w:jc w:val="center"/>
              <w:rPr>
                <w:rFonts w:ascii="Times New Roman" w:hAnsi="Times New Roman" w:eastAsia="黑体" w:cs="Times New Roman"/>
                <w:color w:val="000000"/>
                <w:szCs w:val="21"/>
                <w:highlight w:val="none"/>
              </w:rPr>
            </w:pPr>
          </w:p>
        </w:tc>
        <w:tc>
          <w:tcPr>
            <w:tcW w:w="778" w:type="dxa"/>
            <w:gridSpan w:val="2"/>
            <w:tcBorders>
              <w:top w:val="single" w:color="auto" w:sz="4" w:space="0"/>
              <w:bottom w:val="single" w:color="auto" w:sz="4" w:space="0"/>
              <w:right w:val="single" w:color="auto" w:sz="4" w:space="0"/>
            </w:tcBorders>
            <w:noWrap w:val="0"/>
            <w:vAlign w:val="center"/>
          </w:tcPr>
          <w:p w14:paraId="5BEEB361">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1分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28FCF180">
            <w:pPr>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2分</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19364CB3">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3分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40569A73">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4分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2573A954">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5分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B10586">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6分</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17061BA0">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7分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40D6BB07">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8分</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5BED8ECF">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9分</w:t>
            </w:r>
          </w:p>
        </w:tc>
        <w:tc>
          <w:tcPr>
            <w:tcW w:w="920" w:type="dxa"/>
            <w:gridSpan w:val="3"/>
            <w:tcBorders>
              <w:top w:val="single" w:color="auto" w:sz="4" w:space="0"/>
              <w:left w:val="single" w:color="auto" w:sz="4" w:space="0"/>
              <w:bottom w:val="single" w:color="auto" w:sz="4" w:space="0"/>
              <w:right w:val="single" w:color="auto" w:sz="4" w:space="0"/>
            </w:tcBorders>
            <w:noWrap w:val="0"/>
            <w:vAlign w:val="center"/>
          </w:tcPr>
          <w:p w14:paraId="56846EF5">
            <w:pPr>
              <w:widowControl/>
              <w:adjustRightInd w:val="0"/>
              <w:snapToGrid w:val="0"/>
              <w:jc w:val="center"/>
              <w:rPr>
                <w:rFonts w:ascii="Times New Roman" w:hAnsi="Times New Roman" w:eastAsia="楷体_GB2312" w:cs="Times New Roman"/>
                <w:color w:val="000000"/>
                <w:spacing w:val="-10"/>
                <w:kern w:val="0"/>
                <w:sz w:val="22"/>
                <w:highlight w:val="none"/>
              </w:rPr>
            </w:pPr>
            <w:r>
              <w:rPr>
                <w:rFonts w:ascii="Times New Roman" w:hAnsi="Times New Roman" w:eastAsia="楷体_GB2312" w:cs="Times New Roman"/>
                <w:color w:val="000000"/>
                <w:spacing w:val="-10"/>
                <w:kern w:val="0"/>
                <w:sz w:val="22"/>
                <w:highlight w:val="none"/>
              </w:rPr>
              <w:t>10分</w:t>
            </w:r>
          </w:p>
        </w:tc>
        <w:tc>
          <w:tcPr>
            <w:tcW w:w="771" w:type="dxa"/>
            <w:gridSpan w:val="2"/>
            <w:vMerge w:val="continue"/>
            <w:tcBorders>
              <w:left w:val="single" w:color="auto" w:sz="4" w:space="0"/>
              <w:right w:val="single" w:color="auto" w:sz="12" w:space="0"/>
            </w:tcBorders>
            <w:noWrap w:val="0"/>
            <w:vAlign w:val="center"/>
          </w:tcPr>
          <w:p w14:paraId="55B2939A">
            <w:pPr>
              <w:widowControl/>
              <w:jc w:val="left"/>
              <w:rPr>
                <w:rFonts w:ascii="Times New Roman" w:hAnsi="Times New Roman" w:eastAsia="仿宋_GB2312" w:cs="Times New Roman"/>
                <w:color w:val="000000"/>
                <w:szCs w:val="21"/>
                <w:highlight w:val="none"/>
              </w:rPr>
            </w:pPr>
          </w:p>
        </w:tc>
      </w:tr>
      <w:tr w14:paraId="6C516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1711" w:type="dxa"/>
            <w:gridSpan w:val="2"/>
            <w:vMerge w:val="restart"/>
            <w:noWrap w:val="0"/>
            <w:vAlign w:val="center"/>
          </w:tcPr>
          <w:p w14:paraId="5FBC9EB7">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1000米跑</w:t>
            </w:r>
          </w:p>
          <w:p w14:paraId="7D37D24B">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（分、秒）</w:t>
            </w:r>
          </w:p>
        </w:tc>
        <w:tc>
          <w:tcPr>
            <w:tcW w:w="778" w:type="dxa"/>
            <w:gridSpan w:val="2"/>
            <w:tcBorders>
              <w:top w:val="single" w:color="auto" w:sz="4" w:space="0"/>
              <w:bottom w:val="single" w:color="auto" w:sz="4" w:space="0"/>
              <w:right w:val="single" w:color="auto" w:sz="4" w:space="0"/>
            </w:tcBorders>
            <w:noWrap w:val="0"/>
            <w:vAlign w:val="center"/>
          </w:tcPr>
          <w:p w14:paraId="41A0445B">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4′35″</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6E2C764D">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4′20″</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447EA805">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4′15″</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69EDD48E">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4′10″</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25E395A6">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4′05″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C051E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4′00″</w:t>
            </w:r>
          </w:p>
        </w:tc>
        <w:tc>
          <w:tcPr>
            <w:tcW w:w="708" w:type="dxa"/>
            <w:gridSpan w:val="2"/>
            <w:tcBorders>
              <w:top w:val="single" w:color="auto" w:sz="4" w:space="0"/>
              <w:left w:val="single" w:color="auto" w:sz="4" w:space="0"/>
              <w:bottom w:val="single" w:color="auto" w:sz="4" w:space="0"/>
              <w:right w:val="single" w:color="auto" w:sz="4" w:space="0"/>
            </w:tcBorders>
            <w:noWrap w:val="0"/>
            <w:vAlign w:val="center"/>
          </w:tcPr>
          <w:p w14:paraId="3BD3DDB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3′55″</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381985D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3′50″</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0A1A1D0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3′45″</w:t>
            </w:r>
          </w:p>
        </w:tc>
        <w:tc>
          <w:tcPr>
            <w:tcW w:w="920" w:type="dxa"/>
            <w:gridSpan w:val="3"/>
            <w:tcBorders>
              <w:top w:val="single" w:color="auto" w:sz="4" w:space="0"/>
              <w:left w:val="single" w:color="auto" w:sz="4" w:space="0"/>
              <w:bottom w:val="single" w:color="auto" w:sz="4" w:space="0"/>
              <w:right w:val="single" w:color="auto" w:sz="4" w:space="0"/>
            </w:tcBorders>
            <w:noWrap w:val="0"/>
            <w:vAlign w:val="center"/>
          </w:tcPr>
          <w:p w14:paraId="34F267F6">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3′40″</w:t>
            </w:r>
          </w:p>
        </w:tc>
        <w:tc>
          <w:tcPr>
            <w:tcW w:w="771" w:type="dxa"/>
            <w:gridSpan w:val="2"/>
            <w:vMerge w:val="restart"/>
            <w:tcBorders>
              <w:left w:val="single" w:color="auto" w:sz="4" w:space="0"/>
              <w:right w:val="single" w:color="auto" w:sz="12" w:space="0"/>
            </w:tcBorders>
            <w:noWrap w:val="0"/>
            <w:vAlign w:val="center"/>
          </w:tcPr>
          <w:p w14:paraId="0EA4C114">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eastAsia="仿宋_GB2312" w:cs="Times New Roman"/>
                <w:color w:val="000000"/>
                <w:szCs w:val="21"/>
                <w:highlight w:val="none"/>
              </w:rPr>
              <w:t>必考项目</w:t>
            </w:r>
          </w:p>
        </w:tc>
      </w:tr>
      <w:tr w14:paraId="77847B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1" w:hRule="atLeast"/>
          <w:jc w:val="center"/>
        </w:trPr>
        <w:tc>
          <w:tcPr>
            <w:tcW w:w="1711" w:type="dxa"/>
            <w:gridSpan w:val="2"/>
            <w:vMerge w:val="continue"/>
            <w:noWrap w:val="0"/>
            <w:vAlign w:val="center"/>
          </w:tcPr>
          <w:p w14:paraId="3F0F1A82">
            <w:pPr>
              <w:adjustRightInd w:val="0"/>
              <w:snapToGrid w:val="0"/>
              <w:jc w:val="center"/>
              <w:rPr>
                <w:rFonts w:ascii="Times New Roman" w:hAnsi="Times New Roman" w:eastAsia="黑体" w:cs="Times New Roman"/>
                <w:color w:val="000000"/>
                <w:szCs w:val="21"/>
                <w:highlight w:val="none"/>
              </w:rPr>
            </w:pPr>
          </w:p>
        </w:tc>
        <w:tc>
          <w:tcPr>
            <w:tcW w:w="7368" w:type="dxa"/>
            <w:gridSpan w:val="20"/>
            <w:tcBorders>
              <w:top w:val="single" w:color="auto" w:sz="4" w:space="0"/>
              <w:bottom w:val="single" w:color="auto" w:sz="4" w:space="0"/>
              <w:right w:val="single" w:color="auto" w:sz="4" w:space="0"/>
            </w:tcBorders>
            <w:noWrap w:val="0"/>
            <w:vAlign w:val="center"/>
          </w:tcPr>
          <w:p w14:paraId="3B67201D">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1.分组考核。</w:t>
            </w:r>
          </w:p>
          <w:p w14:paraId="4F0F887A">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2.在跑道或平地上标出起点线，考生从起点线处听到起跑口令后起跑，完成1000米距离到达终点线，记录时间。</w:t>
            </w:r>
          </w:p>
          <w:p w14:paraId="64E7DB91">
            <w:pPr>
              <w:adjustRightInd w:val="0"/>
              <w:snapToGrid w:val="0"/>
              <w:spacing w:line="240" w:lineRule="exact"/>
              <w:ind w:firstLine="420" w:firstLineChars="200"/>
              <w:jc w:val="left"/>
              <w:textAlignment w:val="center"/>
              <w:rPr>
                <w:rFonts w:ascii="Times New Roman" w:hAnsi="Times New Roman" w:cs="Times New Roman"/>
                <w:color w:val="000000"/>
                <w:szCs w:val="21"/>
                <w:highlight w:val="none"/>
              </w:rPr>
            </w:pPr>
            <w:r>
              <w:rPr>
                <w:rFonts w:ascii="Times New Roman" w:hAnsi="Times New Roman" w:eastAsia="仿宋_GB2312" w:cs="Times New Roman"/>
                <w:color w:val="000000"/>
                <w:szCs w:val="21"/>
                <w:highlight w:val="none"/>
              </w:rPr>
              <w:t>3.考核以完成时间计算成绩。</w:t>
            </w:r>
          </w:p>
        </w:tc>
        <w:tc>
          <w:tcPr>
            <w:tcW w:w="771" w:type="dxa"/>
            <w:gridSpan w:val="2"/>
            <w:vMerge w:val="continue"/>
            <w:tcBorders>
              <w:left w:val="single" w:color="auto" w:sz="4" w:space="0"/>
              <w:right w:val="single" w:color="auto" w:sz="12" w:space="0"/>
            </w:tcBorders>
            <w:noWrap w:val="0"/>
            <w:vAlign w:val="center"/>
          </w:tcPr>
          <w:p w14:paraId="53B2A8AC">
            <w:pPr>
              <w:widowControl/>
              <w:adjustRightInd w:val="0"/>
              <w:snapToGrid w:val="0"/>
              <w:jc w:val="center"/>
              <w:rPr>
                <w:rFonts w:ascii="Times New Roman" w:hAnsi="Times New Roman" w:eastAsia="仿宋_GB2312" w:cs="Times New Roman"/>
                <w:color w:val="000000"/>
                <w:szCs w:val="21"/>
                <w:highlight w:val="none"/>
              </w:rPr>
            </w:pPr>
          </w:p>
        </w:tc>
      </w:tr>
      <w:tr w14:paraId="6898D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1711" w:type="dxa"/>
            <w:gridSpan w:val="2"/>
            <w:vMerge w:val="restart"/>
            <w:noWrap w:val="0"/>
            <w:vAlign w:val="center"/>
          </w:tcPr>
          <w:p w14:paraId="2EF8D9BE">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原地跳高</w:t>
            </w:r>
          </w:p>
          <w:p w14:paraId="08CD72FF">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eastAsia="黑体" w:cs="Times New Roman"/>
                <w:color w:val="000000"/>
                <w:szCs w:val="21"/>
                <w:highlight w:val="none"/>
              </w:rPr>
              <w:t>（厘米）</w:t>
            </w:r>
          </w:p>
        </w:tc>
        <w:tc>
          <w:tcPr>
            <w:tcW w:w="778" w:type="dxa"/>
            <w:gridSpan w:val="2"/>
            <w:tcBorders>
              <w:top w:val="single" w:color="auto" w:sz="4" w:space="0"/>
              <w:right w:val="single" w:color="auto" w:sz="4" w:space="0"/>
            </w:tcBorders>
            <w:noWrap w:val="0"/>
            <w:vAlign w:val="center"/>
          </w:tcPr>
          <w:p w14:paraId="0BD9FE9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40</w:t>
            </w:r>
          </w:p>
        </w:tc>
        <w:tc>
          <w:tcPr>
            <w:tcW w:w="709" w:type="dxa"/>
            <w:gridSpan w:val="2"/>
            <w:tcBorders>
              <w:top w:val="single" w:color="auto" w:sz="4" w:space="0"/>
              <w:left w:val="single" w:color="auto" w:sz="4" w:space="0"/>
              <w:right w:val="single" w:color="auto" w:sz="4" w:space="0"/>
            </w:tcBorders>
            <w:noWrap w:val="0"/>
            <w:vAlign w:val="center"/>
          </w:tcPr>
          <w:p w14:paraId="3CCED612">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47</w:t>
            </w:r>
          </w:p>
        </w:tc>
        <w:tc>
          <w:tcPr>
            <w:tcW w:w="708" w:type="dxa"/>
            <w:gridSpan w:val="2"/>
            <w:tcBorders>
              <w:left w:val="single" w:color="auto" w:sz="4" w:space="0"/>
              <w:right w:val="single" w:color="auto" w:sz="4" w:space="0"/>
            </w:tcBorders>
            <w:noWrap w:val="0"/>
            <w:vAlign w:val="center"/>
          </w:tcPr>
          <w:p w14:paraId="5F7BC9E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50</w:t>
            </w:r>
          </w:p>
        </w:tc>
        <w:tc>
          <w:tcPr>
            <w:tcW w:w="709" w:type="dxa"/>
            <w:gridSpan w:val="2"/>
            <w:tcBorders>
              <w:left w:val="single" w:color="auto" w:sz="4" w:space="0"/>
              <w:right w:val="single" w:color="auto" w:sz="4" w:space="0"/>
            </w:tcBorders>
            <w:noWrap w:val="0"/>
            <w:vAlign w:val="center"/>
          </w:tcPr>
          <w:p w14:paraId="198CA425">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53</w:t>
            </w:r>
          </w:p>
        </w:tc>
        <w:tc>
          <w:tcPr>
            <w:tcW w:w="709" w:type="dxa"/>
            <w:gridSpan w:val="2"/>
            <w:tcBorders>
              <w:left w:val="single" w:color="auto" w:sz="4" w:space="0"/>
              <w:right w:val="single" w:color="auto" w:sz="4" w:space="0"/>
            </w:tcBorders>
            <w:noWrap w:val="0"/>
            <w:vAlign w:val="center"/>
          </w:tcPr>
          <w:p w14:paraId="055872ED">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55</w:t>
            </w:r>
          </w:p>
        </w:tc>
        <w:tc>
          <w:tcPr>
            <w:tcW w:w="709" w:type="dxa"/>
            <w:tcBorders>
              <w:left w:val="single" w:color="auto" w:sz="4" w:space="0"/>
              <w:right w:val="single" w:color="auto" w:sz="4" w:space="0"/>
            </w:tcBorders>
            <w:noWrap w:val="0"/>
            <w:vAlign w:val="center"/>
          </w:tcPr>
          <w:p w14:paraId="0B3F9B09">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57</w:t>
            </w:r>
          </w:p>
        </w:tc>
        <w:tc>
          <w:tcPr>
            <w:tcW w:w="708" w:type="dxa"/>
            <w:gridSpan w:val="2"/>
            <w:tcBorders>
              <w:left w:val="single" w:color="auto" w:sz="4" w:space="0"/>
              <w:right w:val="single" w:color="auto" w:sz="4" w:space="0"/>
            </w:tcBorders>
            <w:noWrap w:val="0"/>
            <w:vAlign w:val="center"/>
          </w:tcPr>
          <w:p w14:paraId="48DECAE9">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60</w:t>
            </w:r>
          </w:p>
        </w:tc>
        <w:tc>
          <w:tcPr>
            <w:tcW w:w="709" w:type="dxa"/>
            <w:gridSpan w:val="2"/>
            <w:tcBorders>
              <w:left w:val="single" w:color="auto" w:sz="4" w:space="0"/>
              <w:right w:val="single" w:color="auto" w:sz="4" w:space="0"/>
            </w:tcBorders>
            <w:noWrap w:val="0"/>
            <w:vAlign w:val="center"/>
          </w:tcPr>
          <w:p w14:paraId="0171D588">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63</w:t>
            </w:r>
          </w:p>
        </w:tc>
        <w:tc>
          <w:tcPr>
            <w:tcW w:w="709" w:type="dxa"/>
            <w:gridSpan w:val="2"/>
            <w:tcBorders>
              <w:left w:val="single" w:color="auto" w:sz="4" w:space="0"/>
              <w:right w:val="single" w:color="auto" w:sz="4" w:space="0"/>
            </w:tcBorders>
            <w:noWrap w:val="0"/>
            <w:vAlign w:val="center"/>
          </w:tcPr>
          <w:p w14:paraId="51DC62E7">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cs="Times New Roman"/>
                <w:color w:val="000000"/>
                <w:szCs w:val="21"/>
                <w:highlight w:val="none"/>
              </w:rPr>
              <w:t>65</w:t>
            </w:r>
          </w:p>
        </w:tc>
        <w:tc>
          <w:tcPr>
            <w:tcW w:w="920" w:type="dxa"/>
            <w:gridSpan w:val="3"/>
            <w:tcBorders>
              <w:left w:val="single" w:color="auto" w:sz="4" w:space="0"/>
              <w:right w:val="single" w:color="auto" w:sz="4" w:space="0"/>
            </w:tcBorders>
            <w:noWrap w:val="0"/>
            <w:vAlign w:val="center"/>
          </w:tcPr>
          <w:p w14:paraId="52E9CB6D">
            <w:pPr>
              <w:widowControl/>
              <w:adjustRightInd w:val="0"/>
              <w:snapToGrid w:val="0"/>
              <w:jc w:val="center"/>
              <w:rPr>
                <w:rFonts w:ascii="Times New Roman" w:hAnsi="Times New Roman" w:eastAsia="方正小标宋简体" w:cs="Times New Roman"/>
                <w:color w:val="000000"/>
                <w:kern w:val="0"/>
                <w:szCs w:val="21"/>
                <w:highlight w:val="none"/>
              </w:rPr>
            </w:pPr>
            <w:r>
              <w:rPr>
                <w:rFonts w:ascii="Times New Roman" w:hAnsi="Times New Roman" w:eastAsia="方正小标宋简体" w:cs="Times New Roman"/>
                <w:color w:val="000000"/>
                <w:kern w:val="0"/>
                <w:szCs w:val="21"/>
                <w:highlight w:val="none"/>
              </w:rPr>
              <w:t>67</w:t>
            </w:r>
          </w:p>
        </w:tc>
        <w:tc>
          <w:tcPr>
            <w:tcW w:w="771" w:type="dxa"/>
            <w:gridSpan w:val="2"/>
            <w:vMerge w:val="restart"/>
            <w:tcBorders>
              <w:left w:val="single" w:color="auto" w:sz="4" w:space="0"/>
              <w:right w:val="single" w:color="auto" w:sz="12" w:space="0"/>
            </w:tcBorders>
            <w:noWrap w:val="0"/>
            <w:vAlign w:val="center"/>
          </w:tcPr>
          <w:p w14:paraId="34F9BE27">
            <w:pPr>
              <w:widowControl/>
              <w:adjustRightInd w:val="0"/>
              <w:snapToGrid w:val="0"/>
              <w:jc w:val="center"/>
              <w:rPr>
                <w:rFonts w:ascii="Times New Roman" w:hAnsi="Times New Roman" w:cs="Times New Roman"/>
                <w:highlight w:val="none"/>
              </w:rPr>
            </w:pPr>
            <w:r>
              <w:rPr>
                <w:rFonts w:ascii="Times New Roman" w:hAnsi="Times New Roman" w:eastAsia="仿宋_GB2312" w:cs="Times New Roman"/>
                <w:color w:val="000000"/>
                <w:szCs w:val="21"/>
                <w:highlight w:val="none"/>
              </w:rPr>
              <w:t>两项任选一项</w:t>
            </w:r>
          </w:p>
        </w:tc>
      </w:tr>
      <w:tr w14:paraId="712B6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2" w:hRule="atLeast"/>
          <w:jc w:val="center"/>
        </w:trPr>
        <w:tc>
          <w:tcPr>
            <w:tcW w:w="1711" w:type="dxa"/>
            <w:gridSpan w:val="2"/>
            <w:vMerge w:val="continue"/>
            <w:noWrap w:val="0"/>
            <w:vAlign w:val="center"/>
          </w:tcPr>
          <w:p w14:paraId="5A1ABFBE">
            <w:pPr>
              <w:widowControl/>
              <w:adjustRightInd w:val="0"/>
              <w:snapToGrid w:val="0"/>
              <w:jc w:val="center"/>
              <w:rPr>
                <w:rFonts w:ascii="Times New Roman" w:hAnsi="Times New Roman" w:eastAsia="黑体" w:cs="Times New Roman"/>
                <w:color w:val="000000"/>
                <w:szCs w:val="21"/>
                <w:highlight w:val="none"/>
              </w:rPr>
            </w:pPr>
          </w:p>
        </w:tc>
        <w:tc>
          <w:tcPr>
            <w:tcW w:w="7368" w:type="dxa"/>
            <w:gridSpan w:val="20"/>
            <w:tcBorders>
              <w:top w:val="single" w:color="auto" w:sz="4" w:space="0"/>
              <w:right w:val="single" w:color="auto" w:sz="4" w:space="0"/>
            </w:tcBorders>
            <w:noWrap w:val="0"/>
            <w:vAlign w:val="center"/>
          </w:tcPr>
          <w:p w14:paraId="5C5EA2FD">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3BDB0F61">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2.考生双脚站立靠墙，单手伸直标记中指最高触墙点（示指高度），双脚立定垂直跳起，以单手指尖触墙，测量示指高度与跳起触墙高度之间的距离。两次测试，记录成绩较好的1次。</w:t>
            </w:r>
          </w:p>
          <w:p w14:paraId="260E9EC7">
            <w:pPr>
              <w:adjustRightInd w:val="0"/>
              <w:snapToGrid w:val="0"/>
              <w:spacing w:line="240" w:lineRule="exact"/>
              <w:ind w:firstLine="420" w:firstLineChars="200"/>
              <w:jc w:val="left"/>
              <w:textAlignment w:val="center"/>
              <w:rPr>
                <w:rFonts w:ascii="Times New Roman" w:hAnsi="Times New Roman" w:cs="Times New Roman"/>
                <w:color w:val="000000"/>
                <w:szCs w:val="21"/>
                <w:highlight w:val="none"/>
              </w:rPr>
            </w:pPr>
            <w:r>
              <w:rPr>
                <w:rFonts w:ascii="Times New Roman" w:hAnsi="Times New Roman" w:eastAsia="仿宋_GB2312" w:cs="Times New Roman"/>
                <w:color w:val="000000"/>
                <w:szCs w:val="21"/>
                <w:highlight w:val="none"/>
              </w:rPr>
              <w:t>3.考核以完成跳起高度计算成绩。</w:t>
            </w:r>
          </w:p>
        </w:tc>
        <w:tc>
          <w:tcPr>
            <w:tcW w:w="771" w:type="dxa"/>
            <w:gridSpan w:val="2"/>
            <w:vMerge w:val="continue"/>
            <w:tcBorders>
              <w:left w:val="single" w:color="auto" w:sz="4" w:space="0"/>
              <w:right w:val="single" w:color="auto" w:sz="12" w:space="0"/>
            </w:tcBorders>
            <w:noWrap w:val="0"/>
            <w:vAlign w:val="center"/>
          </w:tcPr>
          <w:p w14:paraId="595AF5C6">
            <w:pPr>
              <w:widowControl/>
              <w:adjustRightInd w:val="0"/>
              <w:snapToGrid w:val="0"/>
              <w:jc w:val="center"/>
              <w:rPr>
                <w:rFonts w:ascii="Times New Roman" w:hAnsi="Times New Roman" w:cs="Times New Roman"/>
                <w:color w:val="000000"/>
                <w:kern w:val="0"/>
                <w:szCs w:val="21"/>
                <w:highlight w:val="none"/>
              </w:rPr>
            </w:pPr>
          </w:p>
        </w:tc>
      </w:tr>
      <w:tr w14:paraId="11C61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jc w:val="center"/>
        </w:trPr>
        <w:tc>
          <w:tcPr>
            <w:tcW w:w="1711" w:type="dxa"/>
            <w:gridSpan w:val="2"/>
            <w:vMerge w:val="restart"/>
            <w:noWrap w:val="0"/>
            <w:vAlign w:val="center"/>
          </w:tcPr>
          <w:p w14:paraId="51078F64">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立定跳远</w:t>
            </w:r>
          </w:p>
          <w:p w14:paraId="1DD55DC0">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（米）</w:t>
            </w:r>
          </w:p>
        </w:tc>
        <w:tc>
          <w:tcPr>
            <w:tcW w:w="778" w:type="dxa"/>
            <w:gridSpan w:val="2"/>
            <w:tcBorders>
              <w:top w:val="single" w:color="auto" w:sz="4" w:space="0"/>
              <w:bottom w:val="single" w:color="auto" w:sz="4" w:space="0"/>
              <w:right w:val="single" w:color="auto" w:sz="4" w:space="0"/>
            </w:tcBorders>
            <w:noWrap w:val="0"/>
            <w:vAlign w:val="center"/>
          </w:tcPr>
          <w:p w14:paraId="41BF63C5">
            <w:pPr>
              <w:widowControl/>
              <w:adjustRightInd w:val="0"/>
              <w:snapToGrid w:val="0"/>
              <w:jc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2.01</w:t>
            </w:r>
          </w:p>
        </w:tc>
        <w:tc>
          <w:tcPr>
            <w:tcW w:w="709" w:type="dxa"/>
            <w:gridSpan w:val="2"/>
            <w:tcBorders>
              <w:top w:val="single" w:color="auto" w:sz="4" w:space="0"/>
              <w:left w:val="single" w:color="auto" w:sz="4" w:space="0"/>
              <w:bottom w:val="single" w:color="auto" w:sz="4" w:space="0"/>
              <w:right w:val="single" w:color="auto" w:sz="4" w:space="0"/>
            </w:tcBorders>
            <w:noWrap w:val="0"/>
            <w:vAlign w:val="center"/>
          </w:tcPr>
          <w:p w14:paraId="6B5A0670">
            <w:pPr>
              <w:adjustRightInd w:val="0"/>
              <w:snapToGrid w:val="0"/>
              <w:spacing w:line="300" w:lineRule="exact"/>
              <w:jc w:val="center"/>
              <w:textAlignment w:val="center"/>
              <w:rPr>
                <w:rFonts w:ascii="Times New Roman" w:hAnsi="Times New Roman" w:cs="Times New Roman"/>
                <w:color w:val="000000"/>
                <w:szCs w:val="21"/>
                <w:highlight w:val="none"/>
              </w:rPr>
            </w:pPr>
            <w:r>
              <w:rPr>
                <w:rFonts w:ascii="Times New Roman" w:hAnsi="Times New Roman" w:cs="Times New Roman"/>
                <w:color w:val="000000"/>
                <w:szCs w:val="21"/>
                <w:highlight w:val="none"/>
              </w:rPr>
              <w:t>2.13</w:t>
            </w:r>
          </w:p>
        </w:tc>
        <w:tc>
          <w:tcPr>
            <w:tcW w:w="708" w:type="dxa"/>
            <w:gridSpan w:val="2"/>
            <w:tcBorders>
              <w:left w:val="single" w:color="auto" w:sz="4" w:space="0"/>
              <w:bottom w:val="single" w:color="auto" w:sz="4" w:space="0"/>
              <w:right w:val="single" w:color="auto" w:sz="4" w:space="0"/>
            </w:tcBorders>
            <w:noWrap w:val="0"/>
            <w:vAlign w:val="center"/>
          </w:tcPr>
          <w:p w14:paraId="2535D346">
            <w:pPr>
              <w:adjustRightInd w:val="0"/>
              <w:snapToGrid w:val="0"/>
              <w:spacing w:line="300" w:lineRule="exact"/>
              <w:jc w:val="center"/>
              <w:textAlignment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2.17</w:t>
            </w:r>
          </w:p>
        </w:tc>
        <w:tc>
          <w:tcPr>
            <w:tcW w:w="709" w:type="dxa"/>
            <w:gridSpan w:val="2"/>
            <w:tcBorders>
              <w:left w:val="single" w:color="auto" w:sz="4" w:space="0"/>
              <w:bottom w:val="single" w:color="auto" w:sz="4" w:space="0"/>
              <w:right w:val="single" w:color="auto" w:sz="4" w:space="0"/>
            </w:tcBorders>
            <w:noWrap w:val="0"/>
            <w:vAlign w:val="center"/>
          </w:tcPr>
          <w:p w14:paraId="58DAFB1E">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2.21</w:t>
            </w:r>
          </w:p>
        </w:tc>
        <w:tc>
          <w:tcPr>
            <w:tcW w:w="709" w:type="dxa"/>
            <w:gridSpan w:val="2"/>
            <w:tcBorders>
              <w:left w:val="single" w:color="auto" w:sz="4" w:space="0"/>
              <w:bottom w:val="single" w:color="auto" w:sz="4" w:space="0"/>
              <w:right w:val="single" w:color="auto" w:sz="4" w:space="0"/>
            </w:tcBorders>
            <w:noWrap w:val="0"/>
            <w:vAlign w:val="center"/>
          </w:tcPr>
          <w:p w14:paraId="2D508CA9">
            <w:pPr>
              <w:adjustRightInd w:val="0"/>
              <w:snapToGrid w:val="0"/>
              <w:spacing w:line="300" w:lineRule="exact"/>
              <w:jc w:val="center"/>
              <w:textAlignment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2.25</w:t>
            </w:r>
          </w:p>
        </w:tc>
        <w:tc>
          <w:tcPr>
            <w:tcW w:w="709" w:type="dxa"/>
            <w:tcBorders>
              <w:left w:val="single" w:color="auto" w:sz="4" w:space="0"/>
              <w:bottom w:val="single" w:color="auto" w:sz="4" w:space="0"/>
              <w:right w:val="single" w:color="auto" w:sz="4" w:space="0"/>
            </w:tcBorders>
            <w:noWrap w:val="0"/>
            <w:vAlign w:val="center"/>
          </w:tcPr>
          <w:p w14:paraId="4E5427DD">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2.29</w:t>
            </w:r>
          </w:p>
        </w:tc>
        <w:tc>
          <w:tcPr>
            <w:tcW w:w="708" w:type="dxa"/>
            <w:gridSpan w:val="2"/>
            <w:tcBorders>
              <w:left w:val="single" w:color="auto" w:sz="4" w:space="0"/>
              <w:bottom w:val="single" w:color="auto" w:sz="4" w:space="0"/>
              <w:right w:val="single" w:color="auto" w:sz="4" w:space="0"/>
            </w:tcBorders>
            <w:noWrap w:val="0"/>
            <w:vAlign w:val="center"/>
          </w:tcPr>
          <w:p w14:paraId="184A1EDA">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2.33</w:t>
            </w:r>
          </w:p>
        </w:tc>
        <w:tc>
          <w:tcPr>
            <w:tcW w:w="709" w:type="dxa"/>
            <w:gridSpan w:val="2"/>
            <w:tcBorders>
              <w:left w:val="single" w:color="auto" w:sz="4" w:space="0"/>
              <w:bottom w:val="single" w:color="auto" w:sz="4" w:space="0"/>
              <w:right w:val="single" w:color="auto" w:sz="4" w:space="0"/>
            </w:tcBorders>
            <w:noWrap w:val="0"/>
            <w:vAlign w:val="center"/>
          </w:tcPr>
          <w:p w14:paraId="63A45580">
            <w:pPr>
              <w:widowControl/>
              <w:adjustRightInd w:val="0"/>
              <w:snapToGrid w:val="0"/>
              <w:jc w:val="center"/>
              <w:rPr>
                <w:rFonts w:hint="default" w:ascii="Times New Roman" w:hAnsi="Times New Roman" w:eastAsia="宋体" w:cs="Times New Roman"/>
                <w:color w:val="000000"/>
                <w:szCs w:val="21"/>
                <w:highlight w:val="none"/>
                <w:lang w:val="en-US" w:eastAsia="zh-CN"/>
              </w:rPr>
            </w:pPr>
            <w:r>
              <w:rPr>
                <w:rFonts w:ascii="Times New Roman" w:hAnsi="Times New Roman" w:cs="Times New Roman"/>
                <w:color w:val="000000"/>
                <w:szCs w:val="21"/>
                <w:highlight w:val="none"/>
              </w:rPr>
              <w:t>2.37</w:t>
            </w:r>
          </w:p>
        </w:tc>
        <w:tc>
          <w:tcPr>
            <w:tcW w:w="709" w:type="dxa"/>
            <w:gridSpan w:val="2"/>
            <w:tcBorders>
              <w:left w:val="single" w:color="auto" w:sz="4" w:space="0"/>
              <w:bottom w:val="single" w:color="auto" w:sz="4" w:space="0"/>
              <w:right w:val="single" w:color="auto" w:sz="4" w:space="0"/>
            </w:tcBorders>
            <w:noWrap w:val="0"/>
            <w:vAlign w:val="center"/>
          </w:tcPr>
          <w:p w14:paraId="0E07F87B">
            <w:pPr>
              <w:widowControl/>
              <w:adjustRightInd w:val="0"/>
              <w:snapToGrid w:val="0"/>
              <w:jc w:val="center"/>
              <w:rPr>
                <w:rFonts w:hint="eastAsia" w:ascii="Times New Roman" w:hAnsi="Times New Roman" w:eastAsia="宋体" w:cs="Times New Roman"/>
                <w:color w:val="000000"/>
                <w:szCs w:val="21"/>
                <w:highlight w:val="none"/>
                <w:lang w:eastAsia="zh-CN"/>
              </w:rPr>
            </w:pPr>
            <w:r>
              <w:rPr>
                <w:rFonts w:ascii="Times New Roman" w:hAnsi="Times New Roman" w:cs="Times New Roman"/>
                <w:color w:val="000000"/>
                <w:szCs w:val="21"/>
                <w:highlight w:val="none"/>
              </w:rPr>
              <w:t>2.41</w:t>
            </w:r>
          </w:p>
        </w:tc>
        <w:tc>
          <w:tcPr>
            <w:tcW w:w="920" w:type="dxa"/>
            <w:gridSpan w:val="3"/>
            <w:tcBorders>
              <w:left w:val="single" w:color="auto" w:sz="4" w:space="0"/>
              <w:bottom w:val="single" w:color="auto" w:sz="4" w:space="0"/>
              <w:right w:val="single" w:color="auto" w:sz="4" w:space="0"/>
            </w:tcBorders>
            <w:noWrap w:val="0"/>
            <w:vAlign w:val="center"/>
          </w:tcPr>
          <w:p w14:paraId="1E2764D5">
            <w:pPr>
              <w:widowControl/>
              <w:adjustRightInd w:val="0"/>
              <w:snapToGrid w:val="0"/>
              <w:jc w:val="center"/>
              <w:rPr>
                <w:rFonts w:hint="default" w:ascii="Times New Roman" w:hAnsi="Times New Roman" w:eastAsia="宋体" w:cs="Times New Roman"/>
                <w:color w:val="000000"/>
                <w:szCs w:val="21"/>
                <w:highlight w:val="none"/>
                <w:lang w:val="en-US" w:eastAsia="zh-CN"/>
              </w:rPr>
            </w:pPr>
            <w:r>
              <w:rPr>
                <w:rFonts w:ascii="Times New Roman" w:hAnsi="Times New Roman" w:cs="Times New Roman"/>
                <w:color w:val="000000"/>
                <w:szCs w:val="21"/>
                <w:highlight w:val="none"/>
              </w:rPr>
              <w:t>2.45</w:t>
            </w:r>
          </w:p>
        </w:tc>
        <w:tc>
          <w:tcPr>
            <w:tcW w:w="771" w:type="dxa"/>
            <w:gridSpan w:val="2"/>
            <w:vMerge w:val="continue"/>
            <w:tcBorders>
              <w:left w:val="single" w:color="auto" w:sz="4" w:space="0"/>
              <w:right w:val="single" w:color="auto" w:sz="12" w:space="0"/>
            </w:tcBorders>
            <w:noWrap w:val="0"/>
            <w:vAlign w:val="center"/>
          </w:tcPr>
          <w:p w14:paraId="37083C30">
            <w:pPr>
              <w:widowControl/>
              <w:adjustRightInd w:val="0"/>
              <w:snapToGrid w:val="0"/>
              <w:jc w:val="center"/>
              <w:rPr>
                <w:rFonts w:ascii="Times New Roman" w:hAnsi="Times New Roman" w:cs="Times New Roman"/>
                <w:color w:val="000000"/>
                <w:kern w:val="0"/>
                <w:szCs w:val="21"/>
                <w:highlight w:val="none"/>
              </w:rPr>
            </w:pPr>
          </w:p>
        </w:tc>
      </w:tr>
      <w:tr w14:paraId="66AA6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4" w:hRule="atLeast"/>
          <w:jc w:val="center"/>
        </w:trPr>
        <w:tc>
          <w:tcPr>
            <w:tcW w:w="1711" w:type="dxa"/>
            <w:gridSpan w:val="2"/>
            <w:vMerge w:val="continue"/>
            <w:noWrap w:val="0"/>
            <w:vAlign w:val="center"/>
          </w:tcPr>
          <w:p w14:paraId="29A4D979">
            <w:pPr>
              <w:adjustRightInd w:val="0"/>
              <w:snapToGrid w:val="0"/>
              <w:jc w:val="center"/>
              <w:rPr>
                <w:rFonts w:ascii="Times New Roman" w:hAnsi="Times New Roman" w:eastAsia="黑体" w:cs="Times New Roman"/>
                <w:color w:val="000000"/>
                <w:szCs w:val="21"/>
                <w:highlight w:val="none"/>
              </w:rPr>
            </w:pPr>
          </w:p>
        </w:tc>
        <w:tc>
          <w:tcPr>
            <w:tcW w:w="7368" w:type="dxa"/>
            <w:gridSpan w:val="20"/>
            <w:tcBorders>
              <w:top w:val="single" w:color="auto" w:sz="4" w:space="0"/>
              <w:bottom w:val="single" w:color="auto" w:sz="12" w:space="0"/>
              <w:right w:val="single" w:color="auto" w:sz="4" w:space="0"/>
            </w:tcBorders>
            <w:noWrap w:val="0"/>
            <w:vAlign w:val="center"/>
          </w:tcPr>
          <w:p w14:paraId="69F33598">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656ED3FE">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跑道或平地上标出起跳线，考生站立在起跳线后，脚尖不得踩线，脚尖不得离开地面，两脚原地同时起跳，不得有助跑、垫步或连跳动作，测量起跳线后沿至身体任何着地最近点后沿的垂直距离。两次测试，记录成绩较好的1次。</w:t>
            </w:r>
          </w:p>
          <w:p w14:paraId="106E242C">
            <w:pPr>
              <w:adjustRightInd w:val="0"/>
              <w:snapToGrid w:val="0"/>
              <w:spacing w:line="240" w:lineRule="exact"/>
              <w:ind w:firstLine="420" w:firstLineChars="200"/>
              <w:jc w:val="left"/>
              <w:textAlignment w:val="center"/>
              <w:rPr>
                <w:rFonts w:ascii="Times New Roman" w:hAnsi="Times New Roman" w:cs="Times New Roman"/>
                <w:color w:val="000000"/>
                <w:kern w:val="0"/>
                <w:szCs w:val="21"/>
                <w:highlight w:val="none"/>
              </w:rPr>
            </w:pPr>
            <w:r>
              <w:rPr>
                <w:rFonts w:ascii="Times New Roman" w:hAnsi="Times New Roman" w:eastAsia="仿宋_GB2312" w:cs="Times New Roman"/>
                <w:color w:val="000000"/>
                <w:szCs w:val="21"/>
                <w:highlight w:val="none"/>
              </w:rPr>
              <w:t>3.考核以完成跳出长度计算成绩。</w:t>
            </w:r>
          </w:p>
        </w:tc>
        <w:tc>
          <w:tcPr>
            <w:tcW w:w="771" w:type="dxa"/>
            <w:gridSpan w:val="2"/>
            <w:vMerge w:val="continue"/>
            <w:tcBorders>
              <w:left w:val="single" w:color="auto" w:sz="4" w:space="0"/>
              <w:bottom w:val="single" w:color="auto" w:sz="12" w:space="0"/>
              <w:right w:val="single" w:color="auto" w:sz="12" w:space="0"/>
            </w:tcBorders>
            <w:noWrap w:val="0"/>
            <w:vAlign w:val="center"/>
          </w:tcPr>
          <w:p w14:paraId="7E18103E">
            <w:pPr>
              <w:widowControl/>
              <w:adjustRightInd w:val="0"/>
              <w:snapToGrid w:val="0"/>
              <w:jc w:val="center"/>
              <w:rPr>
                <w:rFonts w:ascii="Times New Roman" w:hAnsi="Times New Roman" w:cs="Times New Roman"/>
                <w:color w:val="000000"/>
                <w:kern w:val="0"/>
                <w:szCs w:val="21"/>
                <w:highlight w:val="none"/>
              </w:rPr>
            </w:pPr>
          </w:p>
        </w:tc>
      </w:tr>
      <w:tr w14:paraId="78CBB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714" w:hRule="atLeast"/>
          <w:jc w:val="center"/>
        </w:trPr>
        <w:tc>
          <w:tcPr>
            <w:tcW w:w="1705" w:type="dxa"/>
            <w:vMerge w:val="restart"/>
            <w:noWrap w:val="0"/>
            <w:vAlign w:val="center"/>
          </w:tcPr>
          <w:p w14:paraId="56C76233">
            <w:pPr>
              <w:widowControl/>
              <w:adjustRightInd w:val="0"/>
              <w:snapToGrid w:val="0"/>
              <w:jc w:val="center"/>
              <w:rPr>
                <w:rFonts w:ascii="Times New Roman" w:hAnsi="Times New Roman" w:eastAsia="黑体" w:cs="Times New Roman"/>
                <w:color w:val="000000"/>
                <w:kern w:val="0"/>
                <w:sz w:val="22"/>
                <w:highlight w:val="none"/>
              </w:rPr>
            </w:pPr>
            <w:r>
              <w:rPr>
                <w:rFonts w:ascii="Times New Roman" w:hAnsi="Times New Roman" w:eastAsia="黑体" w:cs="Times New Roman"/>
                <w:color w:val="000000"/>
                <w:kern w:val="0"/>
                <w:sz w:val="22"/>
                <w:highlight w:val="none"/>
              </w:rPr>
              <w:t>项    目</w:t>
            </w:r>
          </w:p>
        </w:tc>
        <w:tc>
          <w:tcPr>
            <w:tcW w:w="7335" w:type="dxa"/>
            <w:gridSpan w:val="20"/>
            <w:tcBorders>
              <w:right w:val="single" w:color="auto" w:sz="4" w:space="0"/>
            </w:tcBorders>
            <w:noWrap w:val="0"/>
            <w:vAlign w:val="center"/>
          </w:tcPr>
          <w:p w14:paraId="47805F63">
            <w:pPr>
              <w:widowControl/>
              <w:adjustRightInd w:val="0"/>
              <w:snapToGrid w:val="0"/>
              <w:jc w:val="center"/>
              <w:rPr>
                <w:rFonts w:ascii="Times New Roman" w:hAnsi="Times New Roman" w:eastAsia="黑体" w:cs="Times New Roman"/>
                <w:color w:val="000000"/>
                <w:kern w:val="0"/>
                <w:sz w:val="22"/>
                <w:highlight w:val="none"/>
              </w:rPr>
            </w:pPr>
            <w:r>
              <w:rPr>
                <w:rFonts w:ascii="Times New Roman" w:hAnsi="Times New Roman" w:eastAsia="黑体" w:cs="Times New Roman"/>
                <w:color w:val="000000"/>
                <w:kern w:val="0"/>
                <w:sz w:val="22"/>
                <w:highlight w:val="none"/>
              </w:rPr>
              <w:t>体能测试成绩对应分值、测试办法</w:t>
            </w:r>
          </w:p>
        </w:tc>
        <w:tc>
          <w:tcPr>
            <w:tcW w:w="771" w:type="dxa"/>
            <w:gridSpan w:val="2"/>
            <w:vMerge w:val="restart"/>
            <w:tcBorders>
              <w:left w:val="single" w:color="auto" w:sz="4" w:space="0"/>
              <w:right w:val="single" w:color="auto" w:sz="12" w:space="0"/>
            </w:tcBorders>
            <w:noWrap w:val="0"/>
            <w:vAlign w:val="center"/>
          </w:tcPr>
          <w:p w14:paraId="68632247">
            <w:pPr>
              <w:widowControl/>
              <w:adjustRightInd w:val="0"/>
              <w:snapToGrid w:val="0"/>
              <w:jc w:val="center"/>
              <w:rPr>
                <w:rFonts w:ascii="Times New Roman" w:hAnsi="Times New Roman" w:eastAsia="黑体" w:cs="Times New Roman"/>
                <w:color w:val="000000"/>
                <w:kern w:val="0"/>
                <w:sz w:val="22"/>
                <w:highlight w:val="none"/>
              </w:rPr>
            </w:pPr>
            <w:r>
              <w:rPr>
                <w:rFonts w:ascii="Times New Roman" w:hAnsi="Times New Roman" w:eastAsia="黑体" w:cs="Times New Roman"/>
                <w:color w:val="000000"/>
                <w:kern w:val="0"/>
                <w:sz w:val="22"/>
                <w:highlight w:val="none"/>
              </w:rPr>
              <w:t>备注</w:t>
            </w:r>
          </w:p>
        </w:tc>
      </w:tr>
      <w:tr w14:paraId="1D353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716" w:hRule="atLeast"/>
          <w:jc w:val="center"/>
        </w:trPr>
        <w:tc>
          <w:tcPr>
            <w:tcW w:w="1705" w:type="dxa"/>
            <w:vMerge w:val="continue"/>
            <w:noWrap w:val="0"/>
            <w:vAlign w:val="center"/>
          </w:tcPr>
          <w:p w14:paraId="670B6105">
            <w:pPr>
              <w:widowControl/>
              <w:adjustRightInd w:val="0"/>
              <w:snapToGrid w:val="0"/>
              <w:jc w:val="center"/>
              <w:rPr>
                <w:rFonts w:ascii="Times New Roman" w:hAnsi="Times New Roman" w:eastAsia="黑体" w:cs="Times New Roman"/>
                <w:color w:val="000000"/>
                <w:kern w:val="0"/>
                <w:sz w:val="22"/>
                <w:highlight w:val="none"/>
              </w:rPr>
            </w:pPr>
          </w:p>
        </w:tc>
        <w:tc>
          <w:tcPr>
            <w:tcW w:w="722" w:type="dxa"/>
            <w:gridSpan w:val="2"/>
            <w:noWrap w:val="0"/>
            <w:vAlign w:val="center"/>
          </w:tcPr>
          <w:p w14:paraId="3590A110">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1分</w:t>
            </w:r>
          </w:p>
        </w:tc>
        <w:tc>
          <w:tcPr>
            <w:tcW w:w="722" w:type="dxa"/>
            <w:gridSpan w:val="2"/>
            <w:noWrap w:val="0"/>
            <w:vAlign w:val="center"/>
          </w:tcPr>
          <w:p w14:paraId="2A1387E7">
            <w:pPr>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2分</w:t>
            </w:r>
          </w:p>
        </w:tc>
        <w:tc>
          <w:tcPr>
            <w:tcW w:w="723" w:type="dxa"/>
            <w:gridSpan w:val="2"/>
            <w:noWrap w:val="0"/>
            <w:vAlign w:val="center"/>
          </w:tcPr>
          <w:p w14:paraId="0F68F82D">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3分</w:t>
            </w:r>
          </w:p>
        </w:tc>
        <w:tc>
          <w:tcPr>
            <w:tcW w:w="723" w:type="dxa"/>
            <w:gridSpan w:val="2"/>
            <w:noWrap w:val="0"/>
            <w:vAlign w:val="center"/>
          </w:tcPr>
          <w:p w14:paraId="36A7992A">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4分</w:t>
            </w:r>
          </w:p>
        </w:tc>
        <w:tc>
          <w:tcPr>
            <w:tcW w:w="723" w:type="dxa"/>
            <w:gridSpan w:val="2"/>
            <w:noWrap w:val="0"/>
            <w:vAlign w:val="center"/>
          </w:tcPr>
          <w:p w14:paraId="39BB26EA">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5分</w:t>
            </w:r>
          </w:p>
        </w:tc>
        <w:tc>
          <w:tcPr>
            <w:tcW w:w="723" w:type="dxa"/>
            <w:gridSpan w:val="3"/>
            <w:noWrap w:val="0"/>
            <w:vAlign w:val="center"/>
          </w:tcPr>
          <w:p w14:paraId="1C15E2CA">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6分</w:t>
            </w:r>
          </w:p>
        </w:tc>
        <w:tc>
          <w:tcPr>
            <w:tcW w:w="723" w:type="dxa"/>
            <w:gridSpan w:val="2"/>
            <w:noWrap w:val="0"/>
            <w:vAlign w:val="center"/>
          </w:tcPr>
          <w:p w14:paraId="6192EB41">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7分</w:t>
            </w:r>
          </w:p>
        </w:tc>
        <w:tc>
          <w:tcPr>
            <w:tcW w:w="723" w:type="dxa"/>
            <w:gridSpan w:val="2"/>
            <w:noWrap w:val="0"/>
            <w:vAlign w:val="center"/>
          </w:tcPr>
          <w:p w14:paraId="38331C2C">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8分</w:t>
            </w:r>
          </w:p>
        </w:tc>
        <w:tc>
          <w:tcPr>
            <w:tcW w:w="723" w:type="dxa"/>
            <w:gridSpan w:val="2"/>
            <w:noWrap w:val="0"/>
            <w:vAlign w:val="center"/>
          </w:tcPr>
          <w:p w14:paraId="5AFE63E2">
            <w:pPr>
              <w:widowControl/>
              <w:adjustRightInd w:val="0"/>
              <w:snapToGrid w:val="0"/>
              <w:jc w:val="center"/>
              <w:rPr>
                <w:rFonts w:ascii="Times New Roman" w:hAnsi="Times New Roman" w:eastAsia="楷体_GB2312" w:cs="Times New Roman"/>
                <w:color w:val="000000"/>
                <w:kern w:val="0"/>
                <w:sz w:val="22"/>
                <w:highlight w:val="none"/>
              </w:rPr>
            </w:pPr>
            <w:r>
              <w:rPr>
                <w:rFonts w:ascii="Times New Roman" w:hAnsi="Times New Roman" w:eastAsia="楷体_GB2312" w:cs="Times New Roman"/>
                <w:color w:val="000000"/>
                <w:kern w:val="0"/>
                <w:sz w:val="22"/>
                <w:highlight w:val="none"/>
              </w:rPr>
              <w:t>9分</w:t>
            </w:r>
          </w:p>
        </w:tc>
        <w:tc>
          <w:tcPr>
            <w:tcW w:w="830" w:type="dxa"/>
            <w:tcBorders>
              <w:bottom w:val="single" w:color="auto" w:sz="4" w:space="0"/>
              <w:right w:val="single" w:color="auto" w:sz="4" w:space="0"/>
            </w:tcBorders>
            <w:noWrap w:val="0"/>
            <w:vAlign w:val="center"/>
          </w:tcPr>
          <w:p w14:paraId="63142855">
            <w:pPr>
              <w:widowControl/>
              <w:adjustRightInd w:val="0"/>
              <w:snapToGrid w:val="0"/>
              <w:jc w:val="center"/>
              <w:rPr>
                <w:rFonts w:ascii="Times New Roman" w:hAnsi="Times New Roman" w:eastAsia="楷体_GB2312" w:cs="Times New Roman"/>
                <w:color w:val="000000"/>
                <w:spacing w:val="-10"/>
                <w:kern w:val="0"/>
                <w:sz w:val="22"/>
                <w:highlight w:val="none"/>
              </w:rPr>
            </w:pPr>
            <w:r>
              <w:rPr>
                <w:rFonts w:ascii="Times New Roman" w:hAnsi="Times New Roman" w:eastAsia="楷体_GB2312" w:cs="Times New Roman"/>
                <w:color w:val="000000"/>
                <w:spacing w:val="-10"/>
                <w:kern w:val="0"/>
                <w:sz w:val="22"/>
                <w:highlight w:val="none"/>
              </w:rPr>
              <w:t>10分</w:t>
            </w:r>
          </w:p>
        </w:tc>
        <w:tc>
          <w:tcPr>
            <w:tcW w:w="771" w:type="dxa"/>
            <w:gridSpan w:val="2"/>
            <w:vMerge w:val="continue"/>
            <w:tcBorders>
              <w:left w:val="single" w:color="auto" w:sz="4" w:space="0"/>
              <w:bottom w:val="single" w:color="auto" w:sz="4" w:space="0"/>
              <w:right w:val="single" w:color="auto" w:sz="12" w:space="0"/>
            </w:tcBorders>
            <w:noWrap w:val="0"/>
            <w:vAlign w:val="center"/>
          </w:tcPr>
          <w:p w14:paraId="6C640A4C">
            <w:pPr>
              <w:widowControl/>
              <w:adjustRightInd w:val="0"/>
              <w:snapToGrid w:val="0"/>
              <w:jc w:val="center"/>
              <w:rPr>
                <w:rFonts w:ascii="Times New Roman" w:hAnsi="Times New Roman" w:eastAsia="楷体_GB2312" w:cs="Times New Roman"/>
                <w:color w:val="000000"/>
                <w:spacing w:val="-10"/>
                <w:kern w:val="0"/>
                <w:sz w:val="22"/>
                <w:highlight w:val="none"/>
              </w:rPr>
            </w:pPr>
          </w:p>
        </w:tc>
      </w:tr>
      <w:tr w14:paraId="4D3D5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716" w:hRule="atLeast"/>
          <w:jc w:val="center"/>
        </w:trPr>
        <w:tc>
          <w:tcPr>
            <w:tcW w:w="1705" w:type="dxa"/>
            <w:vMerge w:val="restart"/>
            <w:noWrap w:val="0"/>
            <w:vAlign w:val="center"/>
          </w:tcPr>
          <w:p w14:paraId="348CEAB3">
            <w:pPr>
              <w:widowControl/>
              <w:adjustRightInd w:val="0"/>
              <w:snapToGrid w:val="0"/>
              <w:jc w:val="center"/>
              <w:rPr>
                <w:rFonts w:ascii="Times New Roman" w:hAnsi="Times New Roman" w:cs="Times New Roman"/>
                <w:color w:val="000000"/>
                <w:kern w:val="0"/>
                <w:szCs w:val="21"/>
                <w:highlight w:val="none"/>
              </w:rPr>
            </w:pPr>
            <w:r>
              <w:rPr>
                <w:rFonts w:ascii="Times New Roman" w:hAnsi="Times New Roman" w:eastAsia="黑体" w:cs="Times New Roman"/>
                <w:color w:val="000000"/>
                <w:szCs w:val="21"/>
                <w:highlight w:val="none"/>
              </w:rPr>
              <w:t>单杠引体向上（次/3分钟）</w:t>
            </w:r>
          </w:p>
        </w:tc>
        <w:tc>
          <w:tcPr>
            <w:tcW w:w="722" w:type="dxa"/>
            <w:gridSpan w:val="2"/>
            <w:noWrap w:val="0"/>
            <w:vAlign w:val="center"/>
          </w:tcPr>
          <w:p w14:paraId="1E61C5A9">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w:t>
            </w:r>
          </w:p>
        </w:tc>
        <w:tc>
          <w:tcPr>
            <w:tcW w:w="722" w:type="dxa"/>
            <w:gridSpan w:val="2"/>
            <w:noWrap w:val="0"/>
            <w:vAlign w:val="center"/>
          </w:tcPr>
          <w:p w14:paraId="5A86A1FA">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w:t>
            </w:r>
          </w:p>
        </w:tc>
        <w:tc>
          <w:tcPr>
            <w:tcW w:w="723" w:type="dxa"/>
            <w:gridSpan w:val="2"/>
            <w:noWrap w:val="0"/>
            <w:vAlign w:val="center"/>
          </w:tcPr>
          <w:p w14:paraId="0A8B2CC7">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1</w:t>
            </w:r>
          </w:p>
        </w:tc>
        <w:tc>
          <w:tcPr>
            <w:tcW w:w="723" w:type="dxa"/>
            <w:gridSpan w:val="2"/>
            <w:noWrap w:val="0"/>
            <w:vAlign w:val="center"/>
          </w:tcPr>
          <w:p w14:paraId="39C02C07">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2</w:t>
            </w:r>
          </w:p>
        </w:tc>
        <w:tc>
          <w:tcPr>
            <w:tcW w:w="723" w:type="dxa"/>
            <w:gridSpan w:val="2"/>
            <w:noWrap w:val="0"/>
            <w:vAlign w:val="center"/>
          </w:tcPr>
          <w:p w14:paraId="24A917E6">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3</w:t>
            </w:r>
          </w:p>
        </w:tc>
        <w:tc>
          <w:tcPr>
            <w:tcW w:w="723" w:type="dxa"/>
            <w:gridSpan w:val="3"/>
            <w:noWrap w:val="0"/>
            <w:vAlign w:val="center"/>
          </w:tcPr>
          <w:p w14:paraId="4C5C5729">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4</w:t>
            </w:r>
          </w:p>
        </w:tc>
        <w:tc>
          <w:tcPr>
            <w:tcW w:w="723" w:type="dxa"/>
            <w:gridSpan w:val="2"/>
            <w:noWrap w:val="0"/>
            <w:vAlign w:val="center"/>
          </w:tcPr>
          <w:p w14:paraId="7CC550AF">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5</w:t>
            </w:r>
          </w:p>
        </w:tc>
        <w:tc>
          <w:tcPr>
            <w:tcW w:w="723" w:type="dxa"/>
            <w:gridSpan w:val="2"/>
            <w:noWrap w:val="0"/>
            <w:vAlign w:val="center"/>
          </w:tcPr>
          <w:p w14:paraId="65B4210D">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6</w:t>
            </w:r>
          </w:p>
        </w:tc>
        <w:tc>
          <w:tcPr>
            <w:tcW w:w="723" w:type="dxa"/>
            <w:gridSpan w:val="2"/>
            <w:noWrap w:val="0"/>
            <w:vAlign w:val="center"/>
          </w:tcPr>
          <w:p w14:paraId="58797442">
            <w:pPr>
              <w:widowControl/>
              <w:adjustRightInd w:val="0"/>
              <w:snapToGrid w:val="0"/>
              <w:jc w:val="center"/>
              <w:rPr>
                <w:rFonts w:hint="eastAsia" w:ascii="Times New Roman" w:hAnsi="Times New Roman" w:eastAsia="宋体" w:cs="Times New Roman"/>
                <w:color w:val="000000"/>
                <w:kern w:val="0"/>
                <w:szCs w:val="21"/>
                <w:highlight w:val="none"/>
                <w:lang w:eastAsia="zh-CN"/>
              </w:rPr>
            </w:pPr>
            <w:r>
              <w:rPr>
                <w:rFonts w:ascii="Times New Roman" w:hAnsi="Times New Roman" w:cs="Times New Roman"/>
                <w:color w:val="000000"/>
                <w:kern w:val="0"/>
                <w:szCs w:val="21"/>
                <w:highlight w:val="none"/>
              </w:rPr>
              <w:t>7</w:t>
            </w:r>
          </w:p>
        </w:tc>
        <w:tc>
          <w:tcPr>
            <w:tcW w:w="830" w:type="dxa"/>
            <w:tcBorders>
              <w:top w:val="single" w:color="auto" w:sz="4" w:space="0"/>
              <w:right w:val="single" w:color="auto" w:sz="4" w:space="0"/>
            </w:tcBorders>
            <w:noWrap w:val="0"/>
            <w:vAlign w:val="center"/>
          </w:tcPr>
          <w:p w14:paraId="7F16FEFE">
            <w:pPr>
              <w:widowControl/>
              <w:adjustRightInd w:val="0"/>
              <w:snapToGrid w:val="0"/>
              <w:jc w:val="center"/>
              <w:rPr>
                <w:rFonts w:hint="default" w:ascii="Times New Roman" w:hAnsi="Times New Roman" w:eastAsia="宋体" w:cs="Times New Roman"/>
                <w:color w:val="000000"/>
                <w:kern w:val="0"/>
                <w:szCs w:val="21"/>
                <w:highlight w:val="none"/>
                <w:lang w:val="en-US" w:eastAsia="zh-CN"/>
              </w:rPr>
            </w:pPr>
            <w:r>
              <w:rPr>
                <w:rFonts w:ascii="Times New Roman" w:hAnsi="Times New Roman" w:cs="Times New Roman"/>
                <w:color w:val="000000"/>
                <w:kern w:val="0"/>
                <w:szCs w:val="21"/>
                <w:highlight w:val="none"/>
              </w:rPr>
              <w:t>8</w:t>
            </w:r>
          </w:p>
        </w:tc>
        <w:tc>
          <w:tcPr>
            <w:tcW w:w="771" w:type="dxa"/>
            <w:gridSpan w:val="2"/>
            <w:vMerge w:val="restart"/>
            <w:tcBorders>
              <w:top w:val="single" w:color="auto" w:sz="4" w:space="0"/>
              <w:left w:val="single" w:color="auto" w:sz="4" w:space="0"/>
              <w:right w:val="single" w:color="auto" w:sz="12" w:space="0"/>
            </w:tcBorders>
            <w:noWrap w:val="0"/>
            <w:vAlign w:val="center"/>
          </w:tcPr>
          <w:p w14:paraId="5C49DF6A">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两项任选一项</w:t>
            </w:r>
          </w:p>
        </w:tc>
      </w:tr>
      <w:tr w14:paraId="3602F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1239" w:hRule="atLeast"/>
          <w:jc w:val="center"/>
        </w:trPr>
        <w:tc>
          <w:tcPr>
            <w:tcW w:w="1705" w:type="dxa"/>
            <w:vMerge w:val="continue"/>
            <w:noWrap w:val="0"/>
            <w:vAlign w:val="center"/>
          </w:tcPr>
          <w:p w14:paraId="07B142EA">
            <w:pPr>
              <w:widowControl/>
              <w:adjustRightInd w:val="0"/>
              <w:snapToGrid w:val="0"/>
              <w:jc w:val="center"/>
              <w:rPr>
                <w:rFonts w:ascii="Times New Roman" w:hAnsi="Times New Roman" w:eastAsia="黑体" w:cs="Times New Roman"/>
                <w:color w:val="000000"/>
                <w:szCs w:val="21"/>
                <w:highlight w:val="none"/>
              </w:rPr>
            </w:pPr>
          </w:p>
        </w:tc>
        <w:tc>
          <w:tcPr>
            <w:tcW w:w="7335" w:type="dxa"/>
            <w:gridSpan w:val="20"/>
            <w:tcBorders>
              <w:right w:val="single" w:color="auto" w:sz="4" w:space="0"/>
            </w:tcBorders>
            <w:noWrap w:val="0"/>
            <w:vAlign w:val="center"/>
          </w:tcPr>
          <w:p w14:paraId="50B56BB0">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435A647F">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 xml:space="preserve">2.按照规定动作要领完成动作。引体时下颌高于杠面、身体不得借助振浪或摆动、悬垂时双肘关节伸直；脚触及地面或立柱，结束考核。 </w:t>
            </w:r>
          </w:p>
          <w:p w14:paraId="075140EA">
            <w:pPr>
              <w:widowControl/>
              <w:adjustRightInd w:val="0"/>
              <w:snapToGrid w:val="0"/>
              <w:ind w:firstLine="420" w:firstLineChars="200"/>
              <w:jc w:val="left"/>
              <w:rPr>
                <w:rFonts w:ascii="Times New Roman" w:hAnsi="Times New Roman" w:cs="Times New Roman"/>
                <w:color w:val="000000"/>
                <w:kern w:val="0"/>
                <w:szCs w:val="21"/>
                <w:highlight w:val="none"/>
              </w:rPr>
            </w:pPr>
            <w:r>
              <w:rPr>
                <w:rFonts w:ascii="Times New Roman" w:hAnsi="Times New Roman" w:eastAsia="仿宋_GB2312" w:cs="Times New Roman"/>
                <w:color w:val="000000"/>
                <w:szCs w:val="21"/>
                <w:highlight w:val="none"/>
              </w:rPr>
              <w:t>3.考核以完成次数计算成绩。</w:t>
            </w:r>
          </w:p>
        </w:tc>
        <w:tc>
          <w:tcPr>
            <w:tcW w:w="771" w:type="dxa"/>
            <w:gridSpan w:val="2"/>
            <w:vMerge w:val="continue"/>
            <w:tcBorders>
              <w:left w:val="single" w:color="auto" w:sz="4" w:space="0"/>
              <w:right w:val="single" w:color="auto" w:sz="12" w:space="0"/>
            </w:tcBorders>
            <w:noWrap w:val="0"/>
            <w:vAlign w:val="center"/>
          </w:tcPr>
          <w:p w14:paraId="5C0DDF23">
            <w:pPr>
              <w:adjustRightInd w:val="0"/>
              <w:snapToGrid w:val="0"/>
              <w:spacing w:line="240" w:lineRule="exact"/>
              <w:jc w:val="left"/>
              <w:textAlignment w:val="center"/>
              <w:rPr>
                <w:rFonts w:ascii="Times New Roman" w:hAnsi="Times New Roman" w:cs="Times New Roman"/>
                <w:color w:val="000000"/>
                <w:kern w:val="0"/>
                <w:szCs w:val="21"/>
                <w:highlight w:val="none"/>
              </w:rPr>
            </w:pPr>
          </w:p>
        </w:tc>
      </w:tr>
      <w:tr w14:paraId="5F4CB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707" w:hRule="atLeast"/>
          <w:jc w:val="center"/>
        </w:trPr>
        <w:tc>
          <w:tcPr>
            <w:tcW w:w="1705" w:type="dxa"/>
            <w:vMerge w:val="restart"/>
            <w:noWrap w:val="0"/>
            <w:vAlign w:val="center"/>
          </w:tcPr>
          <w:p w14:paraId="135879E1">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俯卧撑</w:t>
            </w:r>
          </w:p>
          <w:p w14:paraId="7841B7AB">
            <w:pPr>
              <w:widowControl/>
              <w:adjustRightInd w:val="0"/>
              <w:snapToGrid w:val="0"/>
              <w:jc w:val="center"/>
              <w:rPr>
                <w:rFonts w:ascii="Times New Roman" w:hAnsi="Times New Roman" w:cs="Times New Roman"/>
                <w:highlight w:val="none"/>
              </w:rPr>
            </w:pPr>
            <w:r>
              <w:rPr>
                <w:rFonts w:ascii="Times New Roman" w:hAnsi="Times New Roman" w:eastAsia="黑体" w:cs="Times New Roman"/>
                <w:color w:val="000000"/>
                <w:szCs w:val="21"/>
                <w:highlight w:val="none"/>
              </w:rPr>
              <w:t>（次/2分钟）</w:t>
            </w:r>
          </w:p>
        </w:tc>
        <w:tc>
          <w:tcPr>
            <w:tcW w:w="722" w:type="dxa"/>
            <w:gridSpan w:val="2"/>
            <w:tcBorders>
              <w:right w:val="single" w:color="auto" w:sz="4" w:space="0"/>
            </w:tcBorders>
            <w:noWrap w:val="0"/>
            <w:vAlign w:val="center"/>
          </w:tcPr>
          <w:p w14:paraId="0F682B91">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6</w:t>
            </w:r>
          </w:p>
        </w:tc>
        <w:tc>
          <w:tcPr>
            <w:tcW w:w="722" w:type="dxa"/>
            <w:gridSpan w:val="2"/>
            <w:tcBorders>
              <w:left w:val="single" w:color="auto" w:sz="4" w:space="0"/>
              <w:right w:val="single" w:color="auto" w:sz="4" w:space="0"/>
            </w:tcBorders>
            <w:noWrap w:val="0"/>
            <w:vAlign w:val="center"/>
          </w:tcPr>
          <w:p w14:paraId="61FE4AC1">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8</w:t>
            </w:r>
          </w:p>
        </w:tc>
        <w:tc>
          <w:tcPr>
            <w:tcW w:w="723" w:type="dxa"/>
            <w:gridSpan w:val="2"/>
            <w:tcBorders>
              <w:left w:val="single" w:color="auto" w:sz="4" w:space="0"/>
              <w:right w:val="single" w:color="auto" w:sz="4" w:space="0"/>
            </w:tcBorders>
            <w:noWrap w:val="0"/>
            <w:vAlign w:val="center"/>
          </w:tcPr>
          <w:p w14:paraId="361975BF">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10</w:t>
            </w:r>
          </w:p>
        </w:tc>
        <w:tc>
          <w:tcPr>
            <w:tcW w:w="723" w:type="dxa"/>
            <w:gridSpan w:val="2"/>
            <w:tcBorders>
              <w:left w:val="single" w:color="auto" w:sz="4" w:space="0"/>
              <w:right w:val="single" w:color="auto" w:sz="4" w:space="0"/>
            </w:tcBorders>
            <w:noWrap w:val="0"/>
            <w:vAlign w:val="center"/>
          </w:tcPr>
          <w:p w14:paraId="0DC7BC4E">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12</w:t>
            </w:r>
          </w:p>
        </w:tc>
        <w:tc>
          <w:tcPr>
            <w:tcW w:w="723" w:type="dxa"/>
            <w:gridSpan w:val="2"/>
            <w:tcBorders>
              <w:left w:val="single" w:color="auto" w:sz="4" w:space="0"/>
              <w:right w:val="single" w:color="auto" w:sz="4" w:space="0"/>
            </w:tcBorders>
            <w:noWrap w:val="0"/>
            <w:vAlign w:val="center"/>
          </w:tcPr>
          <w:p w14:paraId="2DFE960D">
            <w:pPr>
              <w:widowControl/>
              <w:adjustRightInd w:val="0"/>
              <w:snapToGrid w:val="0"/>
              <w:jc w:val="center"/>
              <w:rPr>
                <w:rFonts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14</w:t>
            </w:r>
          </w:p>
        </w:tc>
        <w:tc>
          <w:tcPr>
            <w:tcW w:w="723" w:type="dxa"/>
            <w:gridSpan w:val="3"/>
            <w:tcBorders>
              <w:left w:val="single" w:color="auto" w:sz="4" w:space="0"/>
              <w:right w:val="single" w:color="auto" w:sz="4" w:space="0"/>
            </w:tcBorders>
            <w:noWrap w:val="0"/>
            <w:vAlign w:val="center"/>
          </w:tcPr>
          <w:p w14:paraId="532E215A">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16</w:t>
            </w:r>
          </w:p>
        </w:tc>
        <w:tc>
          <w:tcPr>
            <w:tcW w:w="723" w:type="dxa"/>
            <w:gridSpan w:val="2"/>
            <w:tcBorders>
              <w:left w:val="single" w:color="auto" w:sz="4" w:space="0"/>
              <w:right w:val="single" w:color="auto" w:sz="4" w:space="0"/>
            </w:tcBorders>
            <w:noWrap w:val="0"/>
            <w:vAlign w:val="center"/>
          </w:tcPr>
          <w:p w14:paraId="5A0CD016">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20</w:t>
            </w:r>
          </w:p>
        </w:tc>
        <w:tc>
          <w:tcPr>
            <w:tcW w:w="723" w:type="dxa"/>
            <w:gridSpan w:val="2"/>
            <w:tcBorders>
              <w:left w:val="single" w:color="auto" w:sz="4" w:space="0"/>
              <w:right w:val="single" w:color="auto" w:sz="4" w:space="0"/>
            </w:tcBorders>
            <w:noWrap w:val="0"/>
            <w:vAlign w:val="center"/>
          </w:tcPr>
          <w:p w14:paraId="03AC0A70">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25</w:t>
            </w:r>
          </w:p>
        </w:tc>
        <w:tc>
          <w:tcPr>
            <w:tcW w:w="723" w:type="dxa"/>
            <w:gridSpan w:val="2"/>
            <w:tcBorders>
              <w:left w:val="single" w:color="auto" w:sz="4" w:space="0"/>
              <w:right w:val="single" w:color="auto" w:sz="4" w:space="0"/>
            </w:tcBorders>
            <w:noWrap w:val="0"/>
            <w:vAlign w:val="center"/>
          </w:tcPr>
          <w:p w14:paraId="40961E46">
            <w:pPr>
              <w:widowControl/>
              <w:adjustRightInd w:val="0"/>
              <w:snapToGrid w:val="0"/>
              <w:jc w:val="center"/>
              <w:rPr>
                <w:rFonts w:hint="eastAsia" w:ascii="Calibri" w:hAnsi="Calibri" w:eastAsia="楷体_GB2312" w:cs="Times New Roman"/>
                <w:b w:val="0"/>
                <w:bCs w:val="0"/>
                <w:color w:val="000000"/>
                <w:kern w:val="0"/>
                <w:sz w:val="22"/>
                <w:szCs w:val="22"/>
                <w:highlight w:val="none"/>
                <w:lang w:val="en-US" w:eastAsia="zh-CN" w:bidi="ar-SA"/>
              </w:rPr>
            </w:pPr>
            <w:r>
              <w:rPr>
                <w:rFonts w:ascii="Times New Roman" w:hAnsi="Times New Roman" w:cs="Times New Roman"/>
                <w:color w:val="000000"/>
                <w:kern w:val="0"/>
                <w:szCs w:val="21"/>
                <w:highlight w:val="none"/>
              </w:rPr>
              <w:t>30</w:t>
            </w:r>
          </w:p>
        </w:tc>
        <w:tc>
          <w:tcPr>
            <w:tcW w:w="830" w:type="dxa"/>
            <w:tcBorders>
              <w:left w:val="single" w:color="auto" w:sz="4" w:space="0"/>
              <w:right w:val="single" w:color="auto" w:sz="4" w:space="0"/>
            </w:tcBorders>
            <w:noWrap w:val="0"/>
            <w:vAlign w:val="center"/>
          </w:tcPr>
          <w:p w14:paraId="03AD0E1E">
            <w:pPr>
              <w:widowControl/>
              <w:adjustRightInd w:val="0"/>
              <w:snapToGrid w:val="0"/>
              <w:jc w:val="center"/>
              <w:rPr>
                <w:rFonts w:hint="eastAsia" w:ascii="Calibri" w:hAnsi="Calibri" w:eastAsia="楷体_GB2312" w:cs="Times New Roman"/>
                <w:b w:val="0"/>
                <w:bCs w:val="0"/>
                <w:color w:val="000000"/>
                <w:spacing w:val="-10"/>
                <w:kern w:val="0"/>
                <w:sz w:val="22"/>
                <w:szCs w:val="22"/>
                <w:highlight w:val="none"/>
                <w:lang w:val="en-US" w:eastAsia="zh-CN" w:bidi="ar-SA"/>
              </w:rPr>
            </w:pPr>
            <w:r>
              <w:rPr>
                <w:rFonts w:ascii="Times New Roman" w:hAnsi="Times New Roman" w:cs="Times New Roman"/>
                <w:color w:val="000000"/>
                <w:kern w:val="0"/>
                <w:szCs w:val="21"/>
                <w:highlight w:val="none"/>
              </w:rPr>
              <w:t>35</w:t>
            </w:r>
          </w:p>
        </w:tc>
        <w:tc>
          <w:tcPr>
            <w:tcW w:w="771" w:type="dxa"/>
            <w:gridSpan w:val="2"/>
            <w:vMerge w:val="continue"/>
            <w:tcBorders>
              <w:left w:val="single" w:color="auto" w:sz="4" w:space="0"/>
              <w:right w:val="single" w:color="auto" w:sz="12" w:space="0"/>
            </w:tcBorders>
            <w:noWrap w:val="0"/>
            <w:vAlign w:val="center"/>
          </w:tcPr>
          <w:p w14:paraId="2E16479E">
            <w:pPr>
              <w:adjustRightInd w:val="0"/>
              <w:snapToGrid w:val="0"/>
              <w:spacing w:line="240" w:lineRule="exact"/>
              <w:jc w:val="left"/>
              <w:textAlignment w:val="center"/>
              <w:rPr>
                <w:rFonts w:ascii="Times New Roman" w:hAnsi="Times New Roman" w:cs="Times New Roman"/>
                <w:color w:val="000000"/>
                <w:kern w:val="0"/>
                <w:szCs w:val="21"/>
                <w:highlight w:val="none"/>
              </w:rPr>
            </w:pPr>
          </w:p>
        </w:tc>
      </w:tr>
      <w:tr w14:paraId="489A5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707" w:hRule="atLeast"/>
          <w:jc w:val="center"/>
        </w:trPr>
        <w:tc>
          <w:tcPr>
            <w:tcW w:w="1705" w:type="dxa"/>
            <w:vMerge w:val="continue"/>
            <w:noWrap w:val="0"/>
            <w:vAlign w:val="center"/>
          </w:tcPr>
          <w:p w14:paraId="084C12C9">
            <w:pPr>
              <w:widowControl/>
              <w:adjustRightInd w:val="0"/>
              <w:snapToGrid w:val="0"/>
              <w:jc w:val="center"/>
              <w:rPr>
                <w:rFonts w:ascii="Times New Roman" w:hAnsi="Times New Roman" w:eastAsia="黑体" w:cs="Times New Roman"/>
                <w:color w:val="000000"/>
                <w:szCs w:val="21"/>
                <w:highlight w:val="none"/>
              </w:rPr>
            </w:pPr>
          </w:p>
        </w:tc>
        <w:tc>
          <w:tcPr>
            <w:tcW w:w="7335" w:type="dxa"/>
            <w:gridSpan w:val="20"/>
            <w:tcBorders>
              <w:right w:val="single" w:color="auto" w:sz="4" w:space="0"/>
            </w:tcBorders>
            <w:noWrap w:val="0"/>
            <w:vAlign w:val="center"/>
          </w:tcPr>
          <w:p w14:paraId="4F7C4CAF">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4453025F">
            <w:pPr>
              <w:adjustRightInd w:val="0"/>
              <w:snapToGrid w:val="0"/>
              <w:spacing w:line="240" w:lineRule="exact"/>
              <w:ind w:firstLine="420" w:firstLineChars="200"/>
              <w:jc w:val="left"/>
              <w:textAlignment w:val="center"/>
              <w:rPr>
                <w:rFonts w:hint="default" w:ascii="Times New Roman" w:hAnsi="Times New Roman" w:eastAsia="宋体" w:cs="Times New Roman"/>
                <w:color w:val="000000"/>
                <w:kern w:val="0"/>
                <w:szCs w:val="21"/>
                <w:highlight w:val="none"/>
                <w:lang w:val="en-US" w:eastAsia="zh-CN"/>
              </w:rPr>
            </w:pPr>
            <w:r>
              <w:rPr>
                <w:rFonts w:ascii="Times New Roman" w:hAnsi="Times New Roman" w:eastAsia="仿宋_GB2312" w:cs="Times New Roman"/>
                <w:color w:val="000000"/>
                <w:szCs w:val="21"/>
                <w:highlight w:val="none"/>
              </w:rPr>
              <w:t>2.按照规定动作要领完成动作。屈臂时肩关节高于肘关节、伸臂时双肘关节未伸直、做动作时身体未保持平直，该次动作不计数；除手脚外身体其他部位触及地面，结束考核。</w:t>
            </w:r>
          </w:p>
        </w:tc>
        <w:tc>
          <w:tcPr>
            <w:tcW w:w="771" w:type="dxa"/>
            <w:gridSpan w:val="2"/>
            <w:vMerge w:val="continue"/>
            <w:tcBorders>
              <w:left w:val="single" w:color="auto" w:sz="4" w:space="0"/>
              <w:right w:val="single" w:color="auto" w:sz="12" w:space="0"/>
            </w:tcBorders>
            <w:noWrap w:val="0"/>
            <w:vAlign w:val="center"/>
          </w:tcPr>
          <w:p w14:paraId="3C3D0753">
            <w:pPr>
              <w:adjustRightInd w:val="0"/>
              <w:snapToGrid w:val="0"/>
              <w:spacing w:line="240" w:lineRule="exact"/>
              <w:jc w:val="left"/>
              <w:textAlignment w:val="center"/>
              <w:rPr>
                <w:rFonts w:ascii="Times New Roman" w:hAnsi="Times New Roman" w:cs="Times New Roman"/>
                <w:color w:val="000000"/>
                <w:kern w:val="0"/>
                <w:szCs w:val="21"/>
                <w:highlight w:val="none"/>
              </w:rPr>
            </w:pPr>
          </w:p>
        </w:tc>
      </w:tr>
      <w:tr w14:paraId="64037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1390" w:hRule="atLeast"/>
          <w:jc w:val="center"/>
        </w:trPr>
        <w:tc>
          <w:tcPr>
            <w:tcW w:w="1705" w:type="dxa"/>
            <w:vMerge w:val="restart"/>
            <w:noWrap w:val="0"/>
            <w:vAlign w:val="center"/>
          </w:tcPr>
          <w:p w14:paraId="050F1C92">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10米×4</w:t>
            </w:r>
          </w:p>
          <w:p w14:paraId="44AE5760">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往返跑</w:t>
            </w:r>
          </w:p>
          <w:p w14:paraId="15C3538C">
            <w:pPr>
              <w:widowControl/>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（秒）</w:t>
            </w:r>
          </w:p>
        </w:tc>
        <w:tc>
          <w:tcPr>
            <w:tcW w:w="722" w:type="dxa"/>
            <w:gridSpan w:val="2"/>
            <w:tcBorders>
              <w:right w:val="single" w:color="auto" w:sz="4" w:space="0"/>
            </w:tcBorders>
            <w:noWrap w:val="0"/>
            <w:vAlign w:val="center"/>
          </w:tcPr>
          <w:p w14:paraId="3930C430">
            <w:pPr>
              <w:widowControl/>
              <w:adjustRightInd w:val="0"/>
              <w:snapToGrid w:val="0"/>
              <w:ind w:left="-153" w:leftChars="-73" w:right="-204" w:rightChars="-97"/>
              <w:jc w:val="center"/>
              <w:rPr>
                <w:rFonts w:ascii="Times New Roman" w:hAnsi="Times New Roman" w:eastAsia="仿宋_GB2312" w:cs="Times New Roman"/>
                <w:color w:val="000000"/>
                <w:szCs w:val="21"/>
                <w:highlight w:val="none"/>
              </w:rPr>
            </w:pPr>
            <w:r>
              <w:rPr>
                <w:rFonts w:ascii="Times New Roman" w:hAnsi="Times New Roman" w:cs="Times New Roman"/>
                <w:color w:val="000000"/>
                <w:szCs w:val="21"/>
                <w:highlight w:val="none"/>
              </w:rPr>
              <w:t>14″5</w:t>
            </w:r>
          </w:p>
        </w:tc>
        <w:tc>
          <w:tcPr>
            <w:tcW w:w="722" w:type="dxa"/>
            <w:gridSpan w:val="2"/>
            <w:tcBorders>
              <w:right w:val="single" w:color="auto" w:sz="4" w:space="0"/>
            </w:tcBorders>
            <w:noWrap w:val="0"/>
            <w:vAlign w:val="center"/>
          </w:tcPr>
          <w:p w14:paraId="56732D9F">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13″7</w:t>
            </w:r>
          </w:p>
        </w:tc>
        <w:tc>
          <w:tcPr>
            <w:tcW w:w="723" w:type="dxa"/>
            <w:gridSpan w:val="2"/>
            <w:tcBorders>
              <w:right w:val="single" w:color="auto" w:sz="4" w:space="0"/>
            </w:tcBorders>
            <w:noWrap w:val="0"/>
            <w:vAlign w:val="center"/>
          </w:tcPr>
          <w:p w14:paraId="1514D013">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13″5</w:t>
            </w:r>
          </w:p>
        </w:tc>
        <w:tc>
          <w:tcPr>
            <w:tcW w:w="723" w:type="dxa"/>
            <w:gridSpan w:val="2"/>
            <w:tcBorders>
              <w:right w:val="single" w:color="auto" w:sz="4" w:space="0"/>
            </w:tcBorders>
            <w:noWrap w:val="0"/>
            <w:vAlign w:val="center"/>
          </w:tcPr>
          <w:p w14:paraId="58122417">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13″3</w:t>
            </w:r>
          </w:p>
        </w:tc>
        <w:tc>
          <w:tcPr>
            <w:tcW w:w="723" w:type="dxa"/>
            <w:gridSpan w:val="2"/>
            <w:tcBorders>
              <w:right w:val="single" w:color="auto" w:sz="4" w:space="0"/>
            </w:tcBorders>
            <w:noWrap w:val="0"/>
            <w:vAlign w:val="center"/>
          </w:tcPr>
          <w:p w14:paraId="2C617BCF">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12″9</w:t>
            </w:r>
          </w:p>
        </w:tc>
        <w:tc>
          <w:tcPr>
            <w:tcW w:w="723" w:type="dxa"/>
            <w:gridSpan w:val="3"/>
            <w:tcBorders>
              <w:right w:val="single" w:color="auto" w:sz="4" w:space="0"/>
            </w:tcBorders>
            <w:noWrap w:val="0"/>
            <w:vAlign w:val="center"/>
          </w:tcPr>
          <w:p w14:paraId="7E37636A">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12″7</w:t>
            </w:r>
          </w:p>
        </w:tc>
        <w:tc>
          <w:tcPr>
            <w:tcW w:w="723" w:type="dxa"/>
            <w:gridSpan w:val="2"/>
            <w:tcBorders>
              <w:right w:val="single" w:color="auto" w:sz="4" w:space="0"/>
            </w:tcBorders>
            <w:noWrap w:val="0"/>
            <w:vAlign w:val="center"/>
          </w:tcPr>
          <w:p w14:paraId="50E7BC97">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12″5</w:t>
            </w:r>
          </w:p>
        </w:tc>
        <w:tc>
          <w:tcPr>
            <w:tcW w:w="723" w:type="dxa"/>
            <w:gridSpan w:val="2"/>
            <w:tcBorders>
              <w:right w:val="single" w:color="auto" w:sz="4" w:space="0"/>
            </w:tcBorders>
            <w:noWrap w:val="0"/>
            <w:vAlign w:val="center"/>
          </w:tcPr>
          <w:p w14:paraId="703F9A3A">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12″3</w:t>
            </w:r>
          </w:p>
        </w:tc>
        <w:tc>
          <w:tcPr>
            <w:tcW w:w="723" w:type="dxa"/>
            <w:gridSpan w:val="2"/>
            <w:tcBorders>
              <w:right w:val="single" w:color="auto" w:sz="4" w:space="0"/>
            </w:tcBorders>
            <w:noWrap w:val="0"/>
            <w:vAlign w:val="center"/>
          </w:tcPr>
          <w:p w14:paraId="4FF8357C">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11″9</w:t>
            </w:r>
          </w:p>
        </w:tc>
        <w:tc>
          <w:tcPr>
            <w:tcW w:w="830" w:type="dxa"/>
            <w:tcBorders>
              <w:right w:val="single" w:color="auto" w:sz="4" w:space="0"/>
            </w:tcBorders>
            <w:noWrap w:val="0"/>
            <w:vAlign w:val="center"/>
          </w:tcPr>
          <w:p w14:paraId="0B6B427D">
            <w:pPr>
              <w:widowControl/>
              <w:adjustRightInd w:val="0"/>
              <w:snapToGrid w:val="0"/>
              <w:jc w:val="center"/>
              <w:rPr>
                <w:rFonts w:ascii="Times New Roman" w:hAnsi="Times New Roman" w:cs="Times New Roman"/>
                <w:highlight w:val="none"/>
              </w:rPr>
            </w:pPr>
            <w:r>
              <w:rPr>
                <w:rFonts w:ascii="Times New Roman" w:hAnsi="Times New Roman" w:cs="Times New Roman"/>
                <w:color w:val="000000"/>
                <w:szCs w:val="21"/>
                <w:highlight w:val="none"/>
              </w:rPr>
              <w:t>10″3</w:t>
            </w:r>
          </w:p>
        </w:tc>
        <w:tc>
          <w:tcPr>
            <w:tcW w:w="771" w:type="dxa"/>
            <w:gridSpan w:val="2"/>
            <w:vMerge w:val="restart"/>
            <w:tcBorders>
              <w:left w:val="single" w:color="auto" w:sz="4" w:space="0"/>
              <w:right w:val="single" w:color="auto" w:sz="12" w:space="0"/>
            </w:tcBorders>
            <w:noWrap w:val="0"/>
            <w:vAlign w:val="center"/>
          </w:tcPr>
          <w:p w14:paraId="7C4145AB">
            <w:pPr>
              <w:jc w:val="left"/>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两项任选一项</w:t>
            </w:r>
          </w:p>
        </w:tc>
      </w:tr>
      <w:tr w14:paraId="3F1D1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714" w:hRule="atLeast"/>
          <w:jc w:val="center"/>
        </w:trPr>
        <w:tc>
          <w:tcPr>
            <w:tcW w:w="1705" w:type="dxa"/>
            <w:vMerge w:val="continue"/>
            <w:noWrap w:val="0"/>
            <w:vAlign w:val="center"/>
          </w:tcPr>
          <w:p w14:paraId="23E8A8F0">
            <w:pPr>
              <w:widowControl/>
              <w:adjustRightInd w:val="0"/>
              <w:snapToGrid w:val="0"/>
              <w:jc w:val="center"/>
              <w:rPr>
                <w:rFonts w:ascii="Times New Roman" w:hAnsi="Times New Roman" w:cs="Times New Roman"/>
                <w:highlight w:val="none"/>
              </w:rPr>
            </w:pPr>
          </w:p>
        </w:tc>
        <w:tc>
          <w:tcPr>
            <w:tcW w:w="7335" w:type="dxa"/>
            <w:gridSpan w:val="20"/>
            <w:tcBorders>
              <w:right w:val="single" w:color="auto" w:sz="4" w:space="0"/>
            </w:tcBorders>
            <w:noWrap w:val="0"/>
            <w:vAlign w:val="center"/>
          </w:tcPr>
          <w:p w14:paraId="4A002A51">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1.单个或分组考核。</w:t>
            </w:r>
          </w:p>
          <w:p w14:paraId="79A50BF7">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2.在10米长的跑道上标出起点线和折返线，考生从起点线处听到起跑口令后起跑，在折返线处返回跑向起跑线，到达起跑线时为完成1次往返。连续完成2次往返，记录时间。</w:t>
            </w:r>
          </w:p>
          <w:p w14:paraId="2C2D63B0">
            <w:pPr>
              <w:adjustRightInd w:val="0"/>
              <w:snapToGrid w:val="0"/>
              <w:spacing w:line="240" w:lineRule="exact"/>
              <w:ind w:firstLine="420" w:firstLineChars="200"/>
              <w:jc w:val="left"/>
              <w:textAlignment w:val="center"/>
              <w:rPr>
                <w:rFonts w:hint="eastAsia" w:ascii="Times New Roman" w:hAnsi="Times New Roman" w:eastAsia="宋体" w:cs="Times New Roman"/>
                <w:color w:val="000000"/>
                <w:kern w:val="0"/>
                <w:szCs w:val="21"/>
                <w:highlight w:val="none"/>
                <w:lang w:eastAsia="zh-CN"/>
              </w:rPr>
            </w:pPr>
            <w:r>
              <w:rPr>
                <w:rFonts w:ascii="Times New Roman" w:hAnsi="Times New Roman" w:eastAsia="仿宋_GB2312" w:cs="Times New Roman"/>
                <w:color w:val="000000"/>
                <w:szCs w:val="21"/>
                <w:highlight w:val="none"/>
              </w:rPr>
              <w:t>3.考核以完成时间计算成绩。</w:t>
            </w:r>
          </w:p>
        </w:tc>
        <w:tc>
          <w:tcPr>
            <w:tcW w:w="771" w:type="dxa"/>
            <w:gridSpan w:val="2"/>
            <w:vMerge w:val="continue"/>
            <w:tcBorders>
              <w:left w:val="single" w:color="auto" w:sz="4" w:space="0"/>
              <w:right w:val="single" w:color="auto" w:sz="12" w:space="0"/>
            </w:tcBorders>
            <w:noWrap w:val="0"/>
            <w:vAlign w:val="center"/>
          </w:tcPr>
          <w:p w14:paraId="78454C18">
            <w:pPr>
              <w:widowControl/>
              <w:jc w:val="left"/>
              <w:rPr>
                <w:rFonts w:ascii="Times New Roman" w:hAnsi="Times New Roman" w:cs="Times New Roman"/>
                <w:highlight w:val="none"/>
              </w:rPr>
            </w:pPr>
          </w:p>
        </w:tc>
      </w:tr>
      <w:tr w14:paraId="547E6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1744" w:hRule="atLeast"/>
          <w:jc w:val="center"/>
        </w:trPr>
        <w:tc>
          <w:tcPr>
            <w:tcW w:w="1705" w:type="dxa"/>
            <w:vMerge w:val="restart"/>
            <w:noWrap w:val="0"/>
            <w:vAlign w:val="center"/>
          </w:tcPr>
          <w:p w14:paraId="2EFA4E44">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100米跑（秒）</w:t>
            </w:r>
          </w:p>
        </w:tc>
        <w:tc>
          <w:tcPr>
            <w:tcW w:w="722" w:type="dxa"/>
            <w:gridSpan w:val="2"/>
            <w:tcBorders>
              <w:bottom w:val="single" w:color="auto" w:sz="4" w:space="0"/>
              <w:right w:val="single" w:color="auto" w:sz="4" w:space="0"/>
            </w:tcBorders>
            <w:noWrap w:val="0"/>
            <w:vAlign w:val="center"/>
          </w:tcPr>
          <w:p w14:paraId="0E621F42">
            <w:pPr>
              <w:adjustRightInd w:val="0"/>
              <w:snapToGrid w:val="0"/>
              <w:spacing w:line="240" w:lineRule="exact"/>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17</w:t>
            </w:r>
            <w:r>
              <w:rPr>
                <w:rFonts w:ascii="Times New Roman" w:hAnsi="Times New Roman" w:cs="Times New Roman"/>
                <w:color w:val="000000"/>
                <w:szCs w:val="21"/>
                <w:highlight w:val="none"/>
              </w:rPr>
              <w:t>″3</w:t>
            </w:r>
          </w:p>
        </w:tc>
        <w:tc>
          <w:tcPr>
            <w:tcW w:w="722" w:type="dxa"/>
            <w:gridSpan w:val="2"/>
            <w:tcBorders>
              <w:bottom w:val="single" w:color="auto" w:sz="4" w:space="0"/>
              <w:right w:val="single" w:color="auto" w:sz="4" w:space="0"/>
            </w:tcBorders>
            <w:noWrap w:val="0"/>
            <w:vAlign w:val="center"/>
          </w:tcPr>
          <w:p w14:paraId="36BBBCE0">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16</w:t>
            </w:r>
            <w:r>
              <w:rPr>
                <w:rFonts w:ascii="Times New Roman" w:hAnsi="Times New Roman" w:cs="Times New Roman"/>
                <w:color w:val="000000"/>
                <w:szCs w:val="21"/>
                <w:highlight w:val="none"/>
              </w:rPr>
              <w:t>″4</w:t>
            </w:r>
          </w:p>
        </w:tc>
        <w:tc>
          <w:tcPr>
            <w:tcW w:w="723" w:type="dxa"/>
            <w:gridSpan w:val="2"/>
            <w:tcBorders>
              <w:bottom w:val="single" w:color="auto" w:sz="4" w:space="0"/>
              <w:right w:val="single" w:color="auto" w:sz="4" w:space="0"/>
            </w:tcBorders>
            <w:noWrap w:val="0"/>
            <w:vAlign w:val="center"/>
          </w:tcPr>
          <w:p w14:paraId="2F108CB3">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cs="Times New Roman"/>
                <w:color w:val="000000"/>
                <w:szCs w:val="21"/>
                <w:highlight w:val="none"/>
              </w:rPr>
              <w:t>16″1</w:t>
            </w:r>
          </w:p>
        </w:tc>
        <w:tc>
          <w:tcPr>
            <w:tcW w:w="723" w:type="dxa"/>
            <w:gridSpan w:val="2"/>
            <w:tcBorders>
              <w:bottom w:val="single" w:color="auto" w:sz="4" w:space="0"/>
              <w:right w:val="single" w:color="auto" w:sz="4" w:space="0"/>
            </w:tcBorders>
            <w:noWrap w:val="0"/>
            <w:vAlign w:val="center"/>
          </w:tcPr>
          <w:p w14:paraId="2AF53660">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15</w:t>
            </w:r>
            <w:r>
              <w:rPr>
                <w:rFonts w:ascii="Times New Roman" w:hAnsi="Times New Roman" w:cs="Times New Roman"/>
                <w:color w:val="000000"/>
                <w:szCs w:val="21"/>
                <w:highlight w:val="none"/>
              </w:rPr>
              <w:t>″8</w:t>
            </w:r>
          </w:p>
        </w:tc>
        <w:tc>
          <w:tcPr>
            <w:tcW w:w="723" w:type="dxa"/>
            <w:gridSpan w:val="2"/>
            <w:tcBorders>
              <w:bottom w:val="single" w:color="auto" w:sz="4" w:space="0"/>
              <w:right w:val="single" w:color="auto" w:sz="4" w:space="0"/>
            </w:tcBorders>
            <w:noWrap w:val="0"/>
            <w:vAlign w:val="center"/>
          </w:tcPr>
          <w:p w14:paraId="3A3A4A19">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15</w:t>
            </w:r>
            <w:r>
              <w:rPr>
                <w:rFonts w:ascii="Times New Roman" w:hAnsi="Times New Roman" w:cs="Times New Roman"/>
                <w:color w:val="000000"/>
                <w:szCs w:val="21"/>
                <w:highlight w:val="none"/>
              </w:rPr>
              <w:t>″5</w:t>
            </w:r>
          </w:p>
        </w:tc>
        <w:tc>
          <w:tcPr>
            <w:tcW w:w="723" w:type="dxa"/>
            <w:gridSpan w:val="3"/>
            <w:tcBorders>
              <w:bottom w:val="single" w:color="auto" w:sz="4" w:space="0"/>
              <w:right w:val="single" w:color="auto" w:sz="4" w:space="0"/>
            </w:tcBorders>
            <w:noWrap w:val="0"/>
            <w:vAlign w:val="center"/>
          </w:tcPr>
          <w:p w14:paraId="42120DA1">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15</w:t>
            </w:r>
            <w:r>
              <w:rPr>
                <w:rFonts w:ascii="Times New Roman" w:hAnsi="Times New Roman" w:cs="Times New Roman"/>
                <w:color w:val="000000"/>
                <w:szCs w:val="21"/>
                <w:highlight w:val="none"/>
              </w:rPr>
              <w:t>″2</w:t>
            </w:r>
          </w:p>
        </w:tc>
        <w:tc>
          <w:tcPr>
            <w:tcW w:w="723" w:type="dxa"/>
            <w:gridSpan w:val="2"/>
            <w:tcBorders>
              <w:bottom w:val="single" w:color="auto" w:sz="4" w:space="0"/>
              <w:right w:val="single" w:color="auto" w:sz="4" w:space="0"/>
            </w:tcBorders>
            <w:noWrap w:val="0"/>
            <w:vAlign w:val="center"/>
          </w:tcPr>
          <w:p w14:paraId="0252E50C">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″9</w:t>
            </w:r>
          </w:p>
        </w:tc>
        <w:tc>
          <w:tcPr>
            <w:tcW w:w="723" w:type="dxa"/>
            <w:gridSpan w:val="2"/>
            <w:tcBorders>
              <w:bottom w:val="single" w:color="auto" w:sz="4" w:space="0"/>
              <w:right w:val="single" w:color="auto" w:sz="4" w:space="0"/>
            </w:tcBorders>
            <w:noWrap w:val="0"/>
            <w:vAlign w:val="center"/>
          </w:tcPr>
          <w:p w14:paraId="5EE4D1B7">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″6</w:t>
            </w:r>
          </w:p>
        </w:tc>
        <w:tc>
          <w:tcPr>
            <w:tcW w:w="723" w:type="dxa"/>
            <w:gridSpan w:val="2"/>
            <w:tcBorders>
              <w:bottom w:val="single" w:color="auto" w:sz="4" w:space="0"/>
              <w:right w:val="single" w:color="auto" w:sz="4" w:space="0"/>
            </w:tcBorders>
            <w:noWrap w:val="0"/>
            <w:vAlign w:val="center"/>
          </w:tcPr>
          <w:p w14:paraId="0222DD64">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″3</w:t>
            </w:r>
          </w:p>
        </w:tc>
        <w:tc>
          <w:tcPr>
            <w:tcW w:w="830" w:type="dxa"/>
            <w:tcBorders>
              <w:bottom w:val="single" w:color="auto" w:sz="4" w:space="0"/>
              <w:right w:val="single" w:color="auto" w:sz="4" w:space="0"/>
            </w:tcBorders>
            <w:noWrap w:val="0"/>
            <w:vAlign w:val="center"/>
          </w:tcPr>
          <w:p w14:paraId="67924870">
            <w:pPr>
              <w:adjustRightInd w:val="0"/>
              <w:snapToGrid w:val="0"/>
              <w:spacing w:line="240" w:lineRule="exact"/>
              <w:jc w:val="left"/>
              <w:textAlignment w:val="center"/>
              <w:rPr>
                <w:rFonts w:ascii="Times New Roman" w:hAnsi="Times New Roman" w:cs="Times New Roman"/>
                <w:highlight w:val="none"/>
              </w:rPr>
            </w:pPr>
            <w:r>
              <w:rPr>
                <w:rFonts w:ascii="Times New Roman" w:hAnsi="Times New Roman" w:eastAsia="仿宋_GB2312" w:cs="Times New Roman"/>
                <w:color w:val="000000"/>
                <w:szCs w:val="21"/>
                <w:highlight w:val="none"/>
              </w:rPr>
              <w:t>14</w:t>
            </w:r>
            <w:r>
              <w:rPr>
                <w:rFonts w:ascii="Times New Roman" w:hAnsi="Times New Roman" w:cs="Times New Roman"/>
                <w:color w:val="000000"/>
                <w:szCs w:val="21"/>
                <w:highlight w:val="none"/>
              </w:rPr>
              <w:t>″0</w:t>
            </w:r>
          </w:p>
        </w:tc>
        <w:tc>
          <w:tcPr>
            <w:tcW w:w="771" w:type="dxa"/>
            <w:gridSpan w:val="2"/>
            <w:vMerge w:val="continue"/>
            <w:tcBorders>
              <w:left w:val="single" w:color="auto" w:sz="4" w:space="0"/>
              <w:right w:val="single" w:color="auto" w:sz="12" w:space="0"/>
            </w:tcBorders>
            <w:noWrap w:val="0"/>
            <w:vAlign w:val="center"/>
          </w:tcPr>
          <w:p w14:paraId="3D7A62C5">
            <w:pPr>
              <w:widowControl/>
              <w:jc w:val="left"/>
              <w:rPr>
                <w:rFonts w:ascii="Times New Roman" w:hAnsi="Times New Roman" w:eastAsia="仿宋_GB2312" w:cs="Times New Roman"/>
                <w:color w:val="000000"/>
                <w:szCs w:val="21"/>
                <w:highlight w:val="none"/>
              </w:rPr>
            </w:pPr>
          </w:p>
        </w:tc>
      </w:tr>
      <w:tr w14:paraId="7A4F4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716" w:hRule="atLeast"/>
          <w:jc w:val="center"/>
        </w:trPr>
        <w:tc>
          <w:tcPr>
            <w:tcW w:w="1705" w:type="dxa"/>
            <w:vMerge w:val="continue"/>
            <w:noWrap w:val="0"/>
            <w:vAlign w:val="center"/>
          </w:tcPr>
          <w:p w14:paraId="3AC0184B">
            <w:pPr>
              <w:adjustRightInd w:val="0"/>
              <w:snapToGrid w:val="0"/>
              <w:jc w:val="center"/>
              <w:rPr>
                <w:rFonts w:ascii="Times New Roman" w:hAnsi="Times New Roman" w:cs="Times New Roman"/>
                <w:highlight w:val="none"/>
              </w:rPr>
            </w:pPr>
          </w:p>
        </w:tc>
        <w:tc>
          <w:tcPr>
            <w:tcW w:w="7335" w:type="dxa"/>
            <w:gridSpan w:val="20"/>
            <w:tcBorders>
              <w:top w:val="single" w:color="auto" w:sz="4" w:space="0"/>
              <w:bottom w:val="single" w:color="auto" w:sz="4" w:space="0"/>
              <w:right w:val="single" w:color="auto" w:sz="4" w:space="0"/>
            </w:tcBorders>
            <w:noWrap w:val="0"/>
            <w:vAlign w:val="center"/>
          </w:tcPr>
          <w:p w14:paraId="463D76C2">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1.分组考核。</w:t>
            </w:r>
          </w:p>
          <w:p w14:paraId="7B687B40">
            <w:pPr>
              <w:adjustRightInd w:val="0"/>
              <w:snapToGrid w:val="0"/>
              <w:spacing w:line="240" w:lineRule="exact"/>
              <w:ind w:firstLine="420" w:firstLineChars="200"/>
              <w:jc w:val="left"/>
              <w:textAlignment w:val="center"/>
              <w:rPr>
                <w:rFonts w:ascii="Times New Roman" w:hAnsi="Times New Roman" w:eastAsia="仿宋_GB2312" w:cs="Times New Roman"/>
                <w:color w:val="000000"/>
                <w:szCs w:val="21"/>
                <w:highlight w:val="none"/>
              </w:rPr>
            </w:pPr>
            <w:r>
              <w:rPr>
                <w:rFonts w:ascii="Times New Roman" w:hAnsi="Times New Roman" w:eastAsia="仿宋_GB2312" w:cs="Times New Roman"/>
                <w:color w:val="000000"/>
                <w:szCs w:val="21"/>
                <w:highlight w:val="none"/>
              </w:rPr>
              <w:t>2.在100米长直线跑道上标出起点线和终点线，考生从起点线处听到起跑口令后起跑，通过终点线记录时间。</w:t>
            </w:r>
          </w:p>
          <w:p w14:paraId="45F13D52">
            <w:pPr>
              <w:adjustRightInd w:val="0"/>
              <w:snapToGrid w:val="0"/>
              <w:spacing w:line="240" w:lineRule="exact"/>
              <w:ind w:firstLine="420" w:firstLineChars="200"/>
              <w:jc w:val="left"/>
              <w:textAlignment w:val="center"/>
              <w:rPr>
                <w:rFonts w:hint="eastAsia" w:ascii="Times New Roman" w:hAnsi="Times New Roman" w:eastAsia="宋体" w:cs="Times New Roman"/>
                <w:color w:val="000000"/>
                <w:szCs w:val="21"/>
                <w:highlight w:val="none"/>
                <w:lang w:eastAsia="zh-CN"/>
              </w:rPr>
            </w:pPr>
            <w:r>
              <w:rPr>
                <w:rFonts w:ascii="Times New Roman" w:hAnsi="Times New Roman" w:eastAsia="仿宋_GB2312" w:cs="Times New Roman"/>
                <w:color w:val="000000"/>
                <w:szCs w:val="21"/>
                <w:highlight w:val="none"/>
              </w:rPr>
              <w:t>3.抢跑犯规，重新组织起跑；跑出本道或用其他方式干扰、阻碍他人者不记录成绩。</w:t>
            </w:r>
          </w:p>
        </w:tc>
        <w:tc>
          <w:tcPr>
            <w:tcW w:w="771" w:type="dxa"/>
            <w:gridSpan w:val="2"/>
            <w:vMerge w:val="continue"/>
            <w:tcBorders>
              <w:left w:val="single" w:color="auto" w:sz="4" w:space="0"/>
              <w:right w:val="single" w:color="auto" w:sz="12" w:space="0"/>
            </w:tcBorders>
            <w:noWrap w:val="0"/>
            <w:vAlign w:val="center"/>
          </w:tcPr>
          <w:p w14:paraId="361704AE">
            <w:pPr>
              <w:widowControl/>
              <w:jc w:val="left"/>
              <w:rPr>
                <w:rFonts w:ascii="Times New Roman" w:hAnsi="Times New Roman" w:eastAsia="仿宋_GB2312" w:cs="Times New Roman"/>
                <w:color w:val="000000"/>
                <w:szCs w:val="21"/>
                <w:highlight w:val="none"/>
              </w:rPr>
            </w:pPr>
          </w:p>
        </w:tc>
      </w:tr>
      <w:tr w14:paraId="4EC6E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39" w:type="dxa"/>
          <w:trHeight w:val="1791" w:hRule="atLeast"/>
          <w:jc w:val="center"/>
        </w:trPr>
        <w:tc>
          <w:tcPr>
            <w:tcW w:w="1705" w:type="dxa"/>
            <w:noWrap w:val="0"/>
            <w:vAlign w:val="center"/>
          </w:tcPr>
          <w:p w14:paraId="63FCC0C9">
            <w:pPr>
              <w:adjustRightInd w:val="0"/>
              <w:snapToGrid w:val="0"/>
              <w:jc w:val="center"/>
              <w:rPr>
                <w:rFonts w:ascii="Times New Roman" w:hAnsi="Times New Roman" w:eastAsia="黑体" w:cs="Times New Roman"/>
                <w:color w:val="000000"/>
                <w:szCs w:val="21"/>
                <w:highlight w:val="none"/>
              </w:rPr>
            </w:pPr>
            <w:r>
              <w:rPr>
                <w:rFonts w:ascii="Times New Roman" w:hAnsi="Times New Roman" w:eastAsia="黑体" w:cs="Times New Roman"/>
                <w:color w:val="000000"/>
                <w:szCs w:val="21"/>
                <w:highlight w:val="none"/>
              </w:rPr>
              <w:t>备    注</w:t>
            </w:r>
          </w:p>
        </w:tc>
        <w:tc>
          <w:tcPr>
            <w:tcW w:w="8106" w:type="dxa"/>
            <w:gridSpan w:val="22"/>
            <w:tcBorders>
              <w:top w:val="single" w:color="auto" w:sz="4" w:space="0"/>
              <w:bottom w:val="single" w:color="auto" w:sz="4" w:space="0"/>
              <w:right w:val="single" w:color="auto" w:sz="4" w:space="0"/>
            </w:tcBorders>
            <w:noWrap w:val="0"/>
            <w:vAlign w:val="center"/>
          </w:tcPr>
          <w:p w14:paraId="1862A7A0">
            <w:pPr>
              <w:numPr>
                <w:ilvl w:val="0"/>
                <w:numId w:val="0"/>
              </w:numPr>
              <w:adjustRightInd w:val="0"/>
              <w:snapToGrid w:val="0"/>
              <w:spacing w:line="240" w:lineRule="exact"/>
              <w:ind w:left="420" w:leftChars="200" w:firstLine="0" w:firstLineChars="0"/>
              <w:jc w:val="left"/>
              <w:textAlignment w:val="center"/>
              <w:rPr>
                <w:rFonts w:ascii="Times New Roman" w:hAnsi="Times New Roman" w:eastAsia="仿宋_GB2312" w:cs="Times New Roman"/>
                <w:color w:val="000000"/>
                <w:szCs w:val="21"/>
                <w:highlight w:val="none"/>
              </w:rPr>
            </w:pPr>
            <w:r>
              <w:rPr>
                <w:rFonts w:hint="eastAsia" w:ascii="Times New Roman" w:hAnsi="Times New Roman" w:eastAsia="仿宋_GB2312" w:cs="Times New Roman"/>
                <w:color w:val="000000"/>
                <w:szCs w:val="21"/>
                <w:highlight w:val="none"/>
                <w:lang w:val="en-US" w:eastAsia="zh-CN"/>
              </w:rPr>
              <w:t>1.</w:t>
            </w:r>
            <w:r>
              <w:rPr>
                <w:rFonts w:ascii="Times New Roman" w:hAnsi="Times New Roman" w:eastAsia="仿宋_GB2312" w:cs="Times New Roman"/>
                <w:color w:val="000000"/>
                <w:szCs w:val="21"/>
                <w:highlight w:val="none"/>
              </w:rPr>
              <w:t>总成绩最高</w:t>
            </w:r>
            <w:r>
              <w:rPr>
                <w:rFonts w:hint="eastAsia" w:ascii="Times New Roman" w:hAnsi="Times New Roman" w:eastAsia="仿宋_GB2312" w:cs="Times New Roman"/>
                <w:color w:val="000000"/>
                <w:szCs w:val="21"/>
                <w:highlight w:val="none"/>
                <w:lang w:val="en-US" w:eastAsia="zh-CN"/>
              </w:rPr>
              <w:t>4</w:t>
            </w:r>
            <w:r>
              <w:rPr>
                <w:rFonts w:ascii="Times New Roman" w:hAnsi="Times New Roman" w:eastAsia="仿宋_GB2312" w:cs="Times New Roman"/>
                <w:color w:val="000000"/>
                <w:szCs w:val="21"/>
                <w:highlight w:val="none"/>
              </w:rPr>
              <w:t>0分，总成绩低于24分或单项未取得有效成绩的不予招录。</w:t>
            </w:r>
            <w:r>
              <w:rPr>
                <w:rFonts w:hint="eastAsia" w:ascii="Times New Roman" w:hAnsi="Times New Roman" w:eastAsia="仿宋_GB2312" w:cs="Times New Roman"/>
                <w:color w:val="000000"/>
                <w:szCs w:val="21"/>
                <w:highlight w:val="none"/>
                <w:lang w:val="en-US" w:eastAsia="zh-CN"/>
              </w:rPr>
              <w:t xml:space="preserve">        2.</w:t>
            </w:r>
            <w:r>
              <w:rPr>
                <w:rFonts w:ascii="Times New Roman" w:hAnsi="Times New Roman" w:eastAsia="仿宋_GB2312" w:cs="Times New Roman"/>
                <w:color w:val="000000"/>
                <w:szCs w:val="21"/>
                <w:highlight w:val="none"/>
              </w:rPr>
              <w:t>测试项目及标准中“以上”“以下”均含本级、本数。</w:t>
            </w:r>
          </w:p>
        </w:tc>
      </w:tr>
    </w:tbl>
    <w:p w14:paraId="69A8A094">
      <w:pPr>
        <w:widowControl/>
        <w:spacing w:line="460" w:lineRule="exact"/>
        <w:rPr>
          <w:rFonts w:ascii="Times New Roman" w:hAnsi="Times New Roman" w:eastAsia="黑体"/>
          <w:color w:val="000000"/>
          <w:kern w:val="0"/>
          <w:sz w:val="32"/>
          <w:szCs w:val="32"/>
          <w:highlight w:val="none"/>
        </w:rPr>
      </w:pPr>
    </w:p>
    <w:p w14:paraId="001F7566">
      <w:pPr>
        <w:widowControl/>
        <w:spacing w:line="460" w:lineRule="exact"/>
        <w:rPr>
          <w:rFonts w:ascii="Times New Roman" w:hAnsi="Times New Roman" w:eastAsia="黑体"/>
          <w:color w:val="000000"/>
          <w:kern w:val="0"/>
          <w:sz w:val="32"/>
          <w:szCs w:val="32"/>
          <w:highlight w:val="none"/>
        </w:rPr>
      </w:pPr>
    </w:p>
    <w:p w14:paraId="61CECF6A">
      <w:pPr>
        <w:widowControl/>
        <w:spacing w:line="460" w:lineRule="exact"/>
        <w:rPr>
          <w:rFonts w:ascii="Times New Roman" w:hAnsi="Times New Roman" w:eastAsia="黑体"/>
          <w:color w:val="000000"/>
          <w:kern w:val="0"/>
          <w:sz w:val="32"/>
          <w:szCs w:val="32"/>
          <w:highlight w:val="none"/>
        </w:rPr>
      </w:pPr>
    </w:p>
    <w:p w14:paraId="1DAAFE2F">
      <w:pPr>
        <w:widowControl/>
        <w:spacing w:line="460" w:lineRule="exact"/>
        <w:rPr>
          <w:rFonts w:ascii="Times New Roman" w:hAnsi="Times New Roman" w:eastAsia="黑体"/>
          <w:color w:val="000000"/>
          <w:kern w:val="0"/>
          <w:sz w:val="32"/>
          <w:szCs w:val="32"/>
          <w:highlight w:val="none"/>
        </w:rPr>
      </w:pPr>
    </w:p>
    <w:p w14:paraId="731B156A">
      <w:pPr>
        <w:widowControl/>
        <w:spacing w:line="460" w:lineRule="exact"/>
        <w:jc w:val="left"/>
        <w:rPr>
          <w:rFonts w:ascii="Times New Roman" w:hAnsi="Times New Roman" w:eastAsia="黑体"/>
          <w:color w:val="000000"/>
          <w:kern w:val="0"/>
          <w:sz w:val="32"/>
          <w:szCs w:val="32"/>
          <w:highlight w:val="none"/>
        </w:rPr>
      </w:pPr>
    </w:p>
    <w:p w14:paraId="2E6B88FF">
      <w:pPr>
        <w:widowControl/>
        <w:spacing w:line="460" w:lineRule="exact"/>
        <w:jc w:val="left"/>
        <w:rPr>
          <w:rFonts w:ascii="Times New Roman" w:hAnsi="Times New Roman" w:eastAsia="黑体"/>
          <w:color w:val="000000"/>
          <w:kern w:val="0"/>
          <w:sz w:val="32"/>
          <w:szCs w:val="32"/>
          <w:highlight w:val="none"/>
        </w:rPr>
      </w:pPr>
    </w:p>
    <w:p w14:paraId="41A188CA">
      <w:pPr>
        <w:widowControl/>
        <w:spacing w:line="460" w:lineRule="exact"/>
        <w:jc w:val="left"/>
        <w:rPr>
          <w:rFonts w:ascii="Times New Roman" w:hAnsi="Times New Roman" w:eastAsia="黑体"/>
          <w:color w:val="000000"/>
          <w:kern w:val="0"/>
          <w:sz w:val="32"/>
          <w:szCs w:val="32"/>
          <w:highlight w:val="none"/>
        </w:rPr>
      </w:pPr>
    </w:p>
    <w:p w14:paraId="7C361CDC">
      <w:pPr>
        <w:widowControl/>
        <w:spacing w:line="460" w:lineRule="exact"/>
        <w:jc w:val="left"/>
        <w:rPr>
          <w:rFonts w:hint="default" w:ascii="Times New Roman" w:hAnsi="Times New Roman" w:eastAsia="黑体" w:cs="Times New Roman"/>
          <w:color w:val="000000"/>
          <w:kern w:val="0"/>
          <w:sz w:val="32"/>
          <w:szCs w:val="32"/>
          <w:highlight w:val="none"/>
          <w:lang w:eastAsia="zh-CN"/>
        </w:rPr>
      </w:pPr>
      <w:r>
        <w:rPr>
          <w:rFonts w:hint="eastAsia" w:ascii="黑体" w:hAnsi="黑体" w:eastAsia="黑体" w:cs="黑体"/>
          <w:color w:val="000000"/>
          <w:kern w:val="0"/>
          <w:sz w:val="32"/>
          <w:szCs w:val="32"/>
          <w:highlight w:val="none"/>
        </w:rPr>
        <w:t>附件</w:t>
      </w:r>
      <w:r>
        <w:rPr>
          <w:rFonts w:hint="eastAsia" w:ascii="Times New Roman" w:hAnsi="Times New Roman" w:eastAsia="黑体" w:cs="Times New Roman"/>
          <w:color w:val="000000"/>
          <w:kern w:val="0"/>
          <w:sz w:val="32"/>
          <w:szCs w:val="32"/>
          <w:highlight w:val="none"/>
          <w:lang w:val="en-US" w:eastAsia="zh-CN"/>
        </w:rPr>
        <w:t>4</w:t>
      </w:r>
    </w:p>
    <w:p w14:paraId="3A30DED6">
      <w:pPr>
        <w:widowControl/>
        <w:spacing w:line="460" w:lineRule="exact"/>
        <w:jc w:val="center"/>
        <w:rPr>
          <w:rFonts w:hint="eastAsia" w:ascii="方正小标宋简体" w:hAnsi="方正小标宋简体" w:eastAsia="方正小标宋简体" w:cs="方正小标宋简体"/>
          <w:color w:val="000000"/>
          <w:sz w:val="36"/>
          <w:szCs w:val="36"/>
          <w:highlight w:val="none"/>
        </w:rPr>
      </w:pPr>
    </w:p>
    <w:p w14:paraId="43933C61">
      <w:pPr>
        <w:widowControl/>
        <w:spacing w:line="460" w:lineRule="exact"/>
        <w:jc w:val="center"/>
        <w:rPr>
          <w:rFonts w:hint="eastAsia" w:ascii="方正小标宋简体" w:hAnsi="方正小标宋简体" w:eastAsia="方正小标宋简体" w:cs="方正小标宋简体"/>
          <w:color w:val="000000"/>
          <w:kern w:val="0"/>
          <w:sz w:val="36"/>
          <w:szCs w:val="36"/>
          <w:highlight w:val="none"/>
        </w:rPr>
      </w:pPr>
      <w:r>
        <w:rPr>
          <w:rFonts w:hint="eastAsia" w:ascii="方正小标宋简体" w:hAnsi="方正小标宋简体" w:eastAsia="方正小标宋简体" w:cs="方正小标宋简体"/>
          <w:color w:val="000000"/>
          <w:kern w:val="0"/>
          <w:sz w:val="36"/>
          <w:szCs w:val="36"/>
          <w:highlight w:val="none"/>
          <w:lang w:val="en-US" w:eastAsia="zh-CN"/>
        </w:rPr>
        <w:t>政府专职消防文员体能测试项目及标准</w:t>
      </w:r>
    </w:p>
    <w:p w14:paraId="642EE3BC">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一、长跑</w:t>
      </w:r>
    </w:p>
    <w:p w14:paraId="2F0E9C24">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1.男子组1000米跑，30岁（含）以下标准是≤4＇25＂，31岁（含）以上标准是≤4＇35＂ 。</w:t>
      </w:r>
    </w:p>
    <w:p w14:paraId="5DDE7AA5">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2.女子组800米跑，30岁（含）以下标准是≤4＇20＂，31岁（含）以上标准是≤4＇30＂ 。</w:t>
      </w:r>
    </w:p>
    <w:p w14:paraId="67B470AF">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二、纵跳摸高</w:t>
      </w:r>
    </w:p>
    <w:p w14:paraId="76015711">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1.男子组≥265厘米；</w:t>
      </w:r>
    </w:p>
    <w:p w14:paraId="12089DA7">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2.女子组≥230厘米；</w:t>
      </w:r>
    </w:p>
    <w:p w14:paraId="4234A9E6">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shd w:val="clear" w:color="auto" w:fill="FFFFFF"/>
        </w:rPr>
        <w:t>三、10米×4往返跑</w:t>
      </w:r>
    </w:p>
    <w:p w14:paraId="2979A78A">
      <w:pPr>
        <w:pStyle w:val="11"/>
        <w:shd w:val="clear" w:color="auto" w:fill="FFFFFF"/>
        <w:spacing w:before="294" w:beforeAutospacing="0" w:after="294" w:afterAutospacing="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shd w:val="clear" w:color="auto" w:fill="FFFFFF"/>
          <w:lang w:val="en-US" w:eastAsia="zh-CN"/>
        </w:rPr>
        <w:t>1.</w:t>
      </w:r>
      <w:r>
        <w:rPr>
          <w:rFonts w:ascii="仿宋_GB2312" w:hAnsi="仿宋_GB2312" w:eastAsia="仿宋_GB2312" w:cs="仿宋_GB2312"/>
          <w:color w:val="000000"/>
          <w:sz w:val="32"/>
          <w:szCs w:val="32"/>
          <w:highlight w:val="none"/>
          <w:shd w:val="clear" w:color="auto" w:fill="FFFFFF"/>
        </w:rPr>
        <w:t>男子组10米×4往返跑 30岁（含）以下标准是≤13＂1，31岁（含）以上标准是≤13＂4 。</w:t>
      </w:r>
    </w:p>
    <w:p w14:paraId="0751423A">
      <w:pPr>
        <w:pStyle w:val="11"/>
        <w:numPr>
          <w:ilvl w:val="0"/>
          <w:numId w:val="0"/>
        </w:numPr>
        <w:shd w:val="clear" w:color="auto" w:fill="FFFFFF"/>
        <w:spacing w:before="294" w:beforeAutospacing="0" w:after="294" w:afterAutospacing="0"/>
        <w:rPr>
          <w:rFonts w:ascii="Times New Roman" w:hAnsi="Times New Roman" w:eastAsia="黑体"/>
          <w:color w:val="000000"/>
          <w:sz w:val="32"/>
          <w:szCs w:val="32"/>
          <w:highlight w:val="none"/>
        </w:rPr>
        <w:sectPr>
          <w:pgSz w:w="11906" w:h="16838"/>
          <w:pgMar w:top="1701" w:right="1497" w:bottom="1134" w:left="1361" w:header="851" w:footer="992" w:gutter="0"/>
          <w:cols w:space="0" w:num="1"/>
          <w:rtlGutter w:val="0"/>
          <w:docGrid w:type="lines" w:linePitch="327" w:charSpace="0"/>
        </w:sectPr>
      </w:pPr>
      <w:r>
        <w:rPr>
          <w:rFonts w:hint="eastAsia" w:ascii="仿宋_GB2312" w:hAnsi="仿宋_GB2312" w:eastAsia="仿宋_GB2312" w:cs="仿宋_GB2312"/>
          <w:color w:val="000000"/>
          <w:sz w:val="32"/>
          <w:szCs w:val="32"/>
          <w:highlight w:val="none"/>
          <w:shd w:val="clear" w:color="auto" w:fill="FFFFFF"/>
          <w:lang w:val="en-US" w:eastAsia="zh-CN"/>
        </w:rPr>
        <w:t>2.</w:t>
      </w:r>
      <w:r>
        <w:rPr>
          <w:rFonts w:ascii="仿宋_GB2312" w:hAnsi="仿宋_GB2312" w:eastAsia="仿宋_GB2312" w:cs="仿宋_GB2312"/>
          <w:color w:val="000000"/>
          <w:sz w:val="32"/>
          <w:szCs w:val="32"/>
          <w:highlight w:val="none"/>
          <w:shd w:val="clear" w:color="auto" w:fill="FFFFFF"/>
        </w:rPr>
        <w:t>女子组10米×4往返跑 30岁（含）以下标准是≤14＂1，31岁（含）以上标准是≤14＂4</w:t>
      </w:r>
    </w:p>
    <w:p w14:paraId="0C9232AF">
      <w:pPr>
        <w:jc w:val="both"/>
        <w:rPr>
          <w:rFonts w:hint="default" w:ascii="Times New Roman" w:hAnsi="Times New Roman" w:eastAsia="黑体" w:cs="Times New Roman"/>
          <w:b w:val="0"/>
          <w:bCs/>
          <w:sz w:val="32"/>
          <w:szCs w:val="32"/>
          <w:highlight w:val="none"/>
          <w:lang w:val="en-US" w:eastAsia="zh-CN"/>
        </w:rPr>
      </w:pPr>
      <w:r>
        <w:rPr>
          <w:rFonts w:hint="eastAsia" w:ascii="黑体" w:hAnsi="黑体" w:eastAsia="黑体" w:cs="黑体"/>
          <w:b w:val="0"/>
          <w:bCs/>
          <w:sz w:val="32"/>
          <w:szCs w:val="32"/>
          <w:highlight w:val="none"/>
          <w:lang w:val="en-US" w:eastAsia="zh-Hans"/>
        </w:rPr>
        <w:t>附件</w:t>
      </w:r>
      <w:r>
        <w:rPr>
          <w:rFonts w:hint="eastAsia" w:ascii="Times New Roman" w:hAnsi="Times New Roman" w:eastAsia="黑体" w:cs="Times New Roman"/>
          <w:b w:val="0"/>
          <w:bCs/>
          <w:sz w:val="32"/>
          <w:szCs w:val="32"/>
          <w:highlight w:val="none"/>
          <w:lang w:val="en-US" w:eastAsia="zh-CN"/>
        </w:rPr>
        <w:t>5</w:t>
      </w:r>
    </w:p>
    <w:p w14:paraId="63EB15E2">
      <w:pPr>
        <w:adjustRightInd w:val="0"/>
        <w:snapToGrid w:val="0"/>
        <w:spacing w:line="240" w:lineRule="atLeas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政府专职消防员笔试</w:t>
      </w:r>
      <w:r>
        <w:rPr>
          <w:rFonts w:hint="eastAsia" w:ascii="方正小标宋简体" w:hAnsi="方正小标宋简体" w:eastAsia="方正小标宋简体" w:cs="方正小标宋简体"/>
          <w:sz w:val="44"/>
          <w:szCs w:val="44"/>
          <w:lang w:eastAsia="zh-CN"/>
        </w:rPr>
        <w:t>题库</w:t>
      </w:r>
    </w:p>
    <w:p w14:paraId="0E633FD5">
      <w:pPr>
        <w:adjustRightInd w:val="0"/>
        <w:snapToGrid w:val="0"/>
        <w:spacing w:line="240" w:lineRule="atLeast"/>
        <w:rPr>
          <w:rFonts w:hint="eastAsia" w:ascii="仿宋_GB2312" w:hAnsi="宋体" w:eastAsia="仿宋_GB2312"/>
          <w:sz w:val="32"/>
          <w:szCs w:val="32"/>
        </w:rPr>
      </w:pPr>
    </w:p>
    <w:p w14:paraId="10A5E7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第一篇  火灾扑救</w:t>
      </w:r>
    </w:p>
    <w:p w14:paraId="3BD9AA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一、单选题</w:t>
      </w:r>
    </w:p>
    <w:p w14:paraId="6E77D3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1．下列不属于消防人员基本防护装备的是（ C ）。（难）</w:t>
      </w:r>
    </w:p>
    <w:p w14:paraId="1F1C24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479701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C、封闭式防化服            D、空气呼吸器 </w:t>
      </w:r>
    </w:p>
    <w:p w14:paraId="6E5DB52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2．消防员可穿着（ C ）进入火焰区进行灭火救援。（中） </w:t>
      </w:r>
    </w:p>
    <w:p w14:paraId="376D67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A、灭火防护服              B、封闭式防化服   </w:t>
      </w:r>
    </w:p>
    <w:p w14:paraId="1487145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C、避火服                  D、防火防化服 </w:t>
      </w:r>
    </w:p>
    <w:p w14:paraId="265271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3．灭火防护服使用年限一般为（ A ）年。（难)</w:t>
      </w:r>
    </w:p>
    <w:p w14:paraId="01EEB0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A、2～3              B、15</w:t>
      </w:r>
    </w:p>
    <w:p w14:paraId="22FC18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                 D、8～11   </w:t>
      </w:r>
    </w:p>
    <w:p w14:paraId="6C65FA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4．下列不属于消防人员基本防护装备的是（ C ）。（难）</w:t>
      </w:r>
    </w:p>
    <w:p w14:paraId="3F58D2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5BB6C7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C、封闭式防化服            D、空气呼吸器</w:t>
      </w:r>
    </w:p>
    <w:p w14:paraId="4D0B4C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5．正压式空气呼吸器气瓶的最高工作压力是（ C ）MPa。（易）</w:t>
      </w:r>
    </w:p>
    <w:p w14:paraId="3798B0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A、20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B、25</w:t>
      </w:r>
    </w:p>
    <w:p w14:paraId="17912F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C、30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D、35</w:t>
      </w:r>
    </w:p>
    <w:p w14:paraId="7B029D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6．容积为6升，最高工作压力为30MPa的正压式空气呼吸器理论上最大使用时间是（ D ）分钟。（中）</w:t>
      </w:r>
    </w:p>
    <w:p w14:paraId="60D4E1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A、30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 xml:space="preserve">   B、40</w:t>
      </w:r>
    </w:p>
    <w:p w14:paraId="172898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C、50</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 xml:space="preserve">   D、60</w:t>
      </w:r>
    </w:p>
    <w:p w14:paraId="401618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7．通常情况下，当正压式空气呼吸器压力低于（ A ）Mpa时报警。（中）</w:t>
      </w:r>
    </w:p>
    <w:p w14:paraId="2398FE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A、6                   B、8         </w:t>
      </w:r>
    </w:p>
    <w:p w14:paraId="048890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C、10                  D、12</w:t>
      </w:r>
    </w:p>
    <w:p w14:paraId="3D1529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8．正压式空气呼吸器警报器报警压力为（ D ）MPa。（易)</w:t>
      </w:r>
    </w:p>
    <w:p w14:paraId="7BCCD8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A、1、4～1、6          B、0、4～0、6</w:t>
      </w:r>
    </w:p>
    <w:p w14:paraId="4DA14CE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C、8                 D、4～6         </w:t>
      </w:r>
    </w:p>
    <w:p w14:paraId="582C30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9．在狭小空间长时间作业，无法使用个人携带式空气呼吸器时，应使用（ A ）。（难)</w:t>
      </w:r>
    </w:p>
    <w:p w14:paraId="43BEE7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A、移动式供气源                B、氧气呼吸器</w:t>
      </w:r>
    </w:p>
    <w:p w14:paraId="543623D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C、强式送风器                  D、过滤式防毒面具</w:t>
      </w:r>
    </w:p>
    <w:p w14:paraId="189AB7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10．空气呼吸器使用前气瓶压力不能低于（ A ）Mpa。（难）</w:t>
      </w:r>
    </w:p>
    <w:p w14:paraId="5944A7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A、15                      B、20   </w:t>
      </w:r>
    </w:p>
    <w:p w14:paraId="30F25F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C、25                      D、30</w:t>
      </w:r>
    </w:p>
    <w:p w14:paraId="41593D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11．在灭火战斗中,一切处置行动自始至终要严防引发爆炸，当遇有紧急情况危急参战人员的生命安全时，指挥员应果断下达（A）命令。（易）</w:t>
      </w:r>
    </w:p>
    <w:p w14:paraId="772CFD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A、撤离      B、避险       C、掩护     D、停止进攻</w:t>
      </w:r>
    </w:p>
    <w:p w14:paraId="454BB5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12．事故现场有易燃易爆气体或有毒有害物质扩散时，在扩散区（A）选择进攻路线接近扩散区。（中）</w:t>
      </w:r>
    </w:p>
    <w:p w14:paraId="744A97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A、上风、侧上风方向       B、上风方向</w:t>
      </w:r>
    </w:p>
    <w:p w14:paraId="4851CE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C、下风、侧上风方向       D、下风方向</w:t>
      </w:r>
    </w:p>
    <w:p w14:paraId="2B6197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13．实施对高层建筑火灾扑救时，灭火进攻起点一般选择在（B）（易）</w:t>
      </w:r>
    </w:p>
    <w:p w14:paraId="59AEB1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A、着火层                    B、着火层下一层或下二层</w:t>
      </w:r>
    </w:p>
    <w:p w14:paraId="0E655DC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C、首层                      D、着火层上一层</w:t>
      </w:r>
    </w:p>
    <w:p w14:paraId="318224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14．在扑救高层建筑火灾时，战斗人员和器材集结处应位于（B）（易）</w:t>
      </w:r>
    </w:p>
    <w:p w14:paraId="4D50CD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A、着火层                      B、着火层下一层或下二层</w:t>
      </w:r>
    </w:p>
    <w:p w14:paraId="19B08F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C、首层                        D、消防控制室</w:t>
      </w:r>
    </w:p>
    <w:p w14:paraId="49FC5F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15．扑救高层建筑火灾从内部进攻时，水枪阵地要依托（A）设置。（中）</w:t>
      </w:r>
    </w:p>
    <w:p w14:paraId="2ECC48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A、防火、防烟分区     B、承重墙     C、疏散口      D、窗口</w:t>
      </w:r>
    </w:p>
    <w:p w14:paraId="4855B0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16．扑救地下车库火灾时，由外部进入内部进攻，一般选择从（A）出入通道向内部进攻。（易）</w:t>
      </w:r>
    </w:p>
    <w:p w14:paraId="7E8D6D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      B、下风        C、中部          D、距火源最近</w:t>
      </w:r>
    </w:p>
    <w:p w14:paraId="023362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17．扑救原油罐火灾进攻有利时机是：（ A ）。（中）</w:t>
      </w:r>
    </w:p>
    <w:p w14:paraId="2831BF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A、沸溢、喷溅之前              B、沸溢、喷溅之时     </w:t>
      </w:r>
    </w:p>
    <w:p w14:paraId="12B6C5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C、局部发生燃烧          D、灭火剂准备充足</w:t>
      </w:r>
    </w:p>
    <w:p w14:paraId="3FBBC0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18．扑救有毒区域的火灾，水源的选用、水枪阵地的选择，在不影响火灾扑救效果的前提下，坚持从（  A  ）方向进攻为主的原则。（易）</w:t>
      </w:r>
    </w:p>
    <w:p w14:paraId="68A187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     B、下风      C、侧上风       D、侧下风</w:t>
      </w:r>
    </w:p>
    <w:p w14:paraId="22C64E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19．火灾中，导致玻璃幕墙爆裂的主要因素是（A）。（中）</w:t>
      </w:r>
    </w:p>
    <w:p w14:paraId="0E63E8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A、火焰，高温   B、室内热气压   C、建筑构件变形挤压    D、玻璃自身耐热性能差</w:t>
      </w:r>
    </w:p>
    <w:p w14:paraId="4CF59F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20．同一建筑物内应采用统一规格的消火栓、水枪和水带。每根水带的长度不应超过（  D  ）m。（易）</w:t>
      </w:r>
    </w:p>
    <w:p w14:paraId="04860B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A、10    B、15    C、20    D、25</w:t>
      </w:r>
    </w:p>
    <w:p w14:paraId="499782C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21．室内消火栓、水枪、水带、消防卷盘等（B）。（易）</w:t>
      </w:r>
    </w:p>
    <w:p w14:paraId="4106D4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A、应选择同一生产厂家的产品      B、规格型号应统一</w:t>
      </w:r>
    </w:p>
    <w:p w14:paraId="4CE0E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B、应选择同一品牌的产品          D、应选择同一销售商的产品</w:t>
      </w:r>
    </w:p>
    <w:p w14:paraId="454E44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22．有一条水带干线，长度为4条Ф80mm胶里水带（每条Ф80mm胶里水带阻抗系数为0.015），当流量为10L/s时，水带串联系统的压力损失为多少104Pa。   （ C ）（ 难 ）</w:t>
      </w:r>
    </w:p>
    <w:p w14:paraId="3FC404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A、0.15                 B、0.6</w:t>
      </w:r>
    </w:p>
    <w:p w14:paraId="32271C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C、6                    D、15</w:t>
      </w:r>
    </w:p>
    <w:p w14:paraId="681C76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23．有一条水带干线，长度为7条胶里水带,其中5条为Ф90mm水带，2条为Ф65mm水带（每条Ф90mm、Ф65mm胶里水带阻抗系数分别为0.008、0.035），当流量为10L/s时，水带串联系统的压力损失为多少104Pa。   （ D ）（ 难 ）</w:t>
      </w:r>
    </w:p>
    <w:p w14:paraId="51738F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A、0.43                B、4.3</w:t>
      </w:r>
    </w:p>
    <w:p w14:paraId="105975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C、1.1                 D、11</w:t>
      </w:r>
    </w:p>
    <w:p w14:paraId="738368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24．某消防车利用双干线并联供带架水枪，每条干线的长度为5条Φ65mm胶里水带，带架水枪流量为10 L/s，该水带并联系统的压力损失为多少104Pa。(水带的阻抗系数为0.035)       （ B　）（ 难 ）</w:t>
      </w:r>
    </w:p>
    <w:p w14:paraId="33F596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A、3.5                               B、4.378</w:t>
      </w:r>
    </w:p>
    <w:p w14:paraId="4FA512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C、8.5                　             D、14.875</w:t>
      </w:r>
    </w:p>
    <w:p w14:paraId="56E4F2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25．某消防车利用双干线并联供带架水枪，每条干线的长度为5条Φ80mm胶里水带，带架水枪流量为10 L/s，该水带并联系统的压力损失为多少104Pa。(水带的阻抗系数为0.015)   （Ｄ）（ 难 ）</w:t>
      </w:r>
    </w:p>
    <w:p w14:paraId="3D6DFD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A、14.875                          B、4.378</w:t>
      </w:r>
    </w:p>
    <w:p w14:paraId="0ADF58F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C、8.5                　　         D、1.875</w:t>
      </w:r>
    </w:p>
    <w:p w14:paraId="1FB81C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26．在消防车的最大供水高度计算时，沿楼梯铺设水带时，登高水带长度为实际供水高度的几倍。   （  D  ）（ 中 ）</w:t>
      </w:r>
    </w:p>
    <w:p w14:paraId="28D6104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A、1.2                         B、1.5</w:t>
      </w:r>
    </w:p>
    <w:p w14:paraId="7CE226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C、1．8                        D、2.0 </w:t>
      </w:r>
    </w:p>
    <w:p w14:paraId="612330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27．扑救该起高层建筑火灾可采取的供水方法有（ BCD）。（多选）</w:t>
      </w:r>
    </w:p>
    <w:p w14:paraId="2AF82B0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A、沿楼梯蜿蜒铺设水带供水                 B、利用建筑内部消防水泵向消防竖管供水</w:t>
      </w:r>
    </w:p>
    <w:p w14:paraId="00B8D2B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C、利用水泵接合器向室内管网补充供水       D、沿外墙垂直铺设水带供水</w:t>
      </w:r>
    </w:p>
    <w:p w14:paraId="5D517E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28．楼层外部垂直铺设水带时可使用（  A  ）加以固定。（中）</w:t>
      </w:r>
    </w:p>
    <w:p w14:paraId="08E6C2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A、水带挂钩            B、水带护桥     </w:t>
      </w:r>
    </w:p>
    <w:p w14:paraId="6BB7F8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C、水带包布            D、水带护套</w:t>
      </w:r>
    </w:p>
    <w:p w14:paraId="10B93F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29．在消防车的最大供水高度计算时，沿楼梯铺设水带时，登高水带长度为实际供水高度的几倍。（  D  ）（ 易 ）</w:t>
      </w:r>
    </w:p>
    <w:p w14:paraId="48E726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A、1.2                         B、1.5</w:t>
      </w:r>
    </w:p>
    <w:p w14:paraId="375DFC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C、1.8                        D、2.0 </w:t>
      </w:r>
    </w:p>
    <w:p w14:paraId="6F7599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30．施救5楼被困人员，不宜使用的装备器材是（ C ）。（易）</w:t>
      </w:r>
    </w:p>
    <w:p w14:paraId="5C87B5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A、救生绳                  B、15米金属拉梯与挂钩梯联用</w:t>
      </w:r>
    </w:p>
    <w:p w14:paraId="7843C7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C、救生气垫                D、举高消防车</w:t>
      </w:r>
    </w:p>
    <w:p w14:paraId="3052D6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31．十五米拉梯与挂钩梯配合使用可攀登（ B ）层以上楼层。（易)</w:t>
      </w:r>
    </w:p>
    <w:p w14:paraId="0B8E82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                 B、6</w:t>
      </w:r>
    </w:p>
    <w:p w14:paraId="3980ABB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C、5                 D、4</w:t>
      </w:r>
    </w:p>
    <w:p w14:paraId="0BF0EB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32．人工水源按其形式和储存、提供灭火用水的方式主要分为室外消火栓和（B）两类。（易）</w:t>
      </w:r>
    </w:p>
    <w:p w14:paraId="30A0F3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A、室内消火栓          B、消防水池  </w:t>
      </w:r>
    </w:p>
    <w:p w14:paraId="07FE63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C、消防水罐            D、水泵接合器</w:t>
      </w:r>
    </w:p>
    <w:p w14:paraId="712334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33．室外消火栓按其设置方式分为地上式消火栓、地下式消火栓和（C）。（易）</w:t>
      </w:r>
    </w:p>
    <w:p w14:paraId="6B163B2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A、墙式消火栓          B、消防竖管</w:t>
      </w:r>
    </w:p>
    <w:p w14:paraId="32528EA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C、消防上水鹤          D、水泵结合器</w:t>
      </w:r>
    </w:p>
    <w:p w14:paraId="5ABFC5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34.室内消火栓的口径一般是（  B   ）( 中 )</w:t>
      </w:r>
    </w:p>
    <w:p w14:paraId="051D6A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A、50mm                     B、65mm            </w:t>
      </w:r>
    </w:p>
    <w:p w14:paraId="6C2E12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C、75mm                    D、80mm </w:t>
      </w:r>
    </w:p>
    <w:p w14:paraId="505875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35.室内消火栓给水系统某段损坏停止使用的消火栓一层不能超过（ D ）( 难 )</w:t>
      </w:r>
    </w:p>
    <w:p w14:paraId="24DF930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A、2个                   B、3个            </w:t>
      </w:r>
    </w:p>
    <w:p w14:paraId="667247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C、4个                    D、5个</w:t>
      </w:r>
    </w:p>
    <w:p w14:paraId="2D0A80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36.消防水箱应贮存多少分钟消防用水量（  B   ）( 难 )</w:t>
      </w:r>
    </w:p>
    <w:p w14:paraId="4E1C54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A、5分钟                 B、10分钟            </w:t>
      </w:r>
    </w:p>
    <w:p w14:paraId="45E0095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C、15分钟             D、20分钟</w:t>
      </w:r>
    </w:p>
    <w:p w14:paraId="02C19F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37.室内消火栓给水系统中，一组消防水泵的吸水管不应少于（  B   ）( 易 )</w:t>
      </w:r>
    </w:p>
    <w:p w14:paraId="49082F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A、一条                 B、两条            </w:t>
      </w:r>
    </w:p>
    <w:p w14:paraId="069338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C、三条               D、四条 </w:t>
      </w:r>
    </w:p>
    <w:p w14:paraId="0328E4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38.高层工业建筑室内消火栓间距不应超过（  D   ）( 易 )</w:t>
      </w:r>
    </w:p>
    <w:p w14:paraId="724F83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A、10ｍ                              B、15ｍ            </w:t>
      </w:r>
    </w:p>
    <w:p w14:paraId="7D39DB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C、20ｍ                              D、30ｍ</w:t>
      </w:r>
    </w:p>
    <w:p w14:paraId="27CB4E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39.高架库房内消火栓间距不应超过（  D   ）( 易 )</w:t>
      </w:r>
    </w:p>
    <w:p w14:paraId="5BB97B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A、5ｍ                               B、10ｍ            </w:t>
      </w:r>
    </w:p>
    <w:p w14:paraId="374B6A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C、20ｍ                              D、30ｍ</w:t>
      </w:r>
    </w:p>
    <w:p w14:paraId="15B91E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40.甲乙类生产厂房内消火栓间距不应超过（  D   ）( 易 )</w:t>
      </w:r>
    </w:p>
    <w:p w14:paraId="7F1865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A、10ｍ                              B、20ｍ            </w:t>
      </w:r>
    </w:p>
    <w:p w14:paraId="5286D1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C、25ｍ                              D、30ｍ</w:t>
      </w:r>
    </w:p>
    <w:p w14:paraId="26F76D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41.单层和多层建筑内消火栓间距不应该超过（  D   ）( 易 )</w:t>
      </w:r>
    </w:p>
    <w:p w14:paraId="10D8E1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A、10ｍ                              B、20ｍ            </w:t>
      </w:r>
    </w:p>
    <w:p w14:paraId="2913AE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C、40ｍ                              D、50ｍ</w:t>
      </w:r>
    </w:p>
    <w:p w14:paraId="6B45C4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42.与高层建筑直接相接的裙房里，消火栓间距不应该超过（  D   ）( 易 )</w:t>
      </w:r>
    </w:p>
    <w:p w14:paraId="530224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A、20ｍ                              B、30ｍ            </w:t>
      </w:r>
    </w:p>
    <w:p w14:paraId="57AC83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C、40ｍ                              D、50ｍ</w:t>
      </w:r>
    </w:p>
    <w:p w14:paraId="568B92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43.高层民用建筑室内消火栓间距应不超过30ｍ（  A   ）( 易 )</w:t>
      </w:r>
    </w:p>
    <w:p w14:paraId="334CE8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A、30ｍ                              B、40ｍ            </w:t>
      </w:r>
    </w:p>
    <w:p w14:paraId="33107B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C、50ｍ                              D、60ｍ</w:t>
      </w:r>
    </w:p>
    <w:p w14:paraId="6E698B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44.当消防主泵未动作时，采用水泵接合器供水，每启动一个水泵接合器一般可以同时启用几个室内消火栓。                                    （  B   ）( 中 )</w:t>
      </w:r>
    </w:p>
    <w:p w14:paraId="5C3DCD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A、一个                              B、两个            </w:t>
      </w:r>
    </w:p>
    <w:p w14:paraId="32B105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C、三个                              D、四个 </w:t>
      </w:r>
    </w:p>
    <w:p w14:paraId="25F158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45.一般普通建筑室内消火栓系统最不利消火栓处充实水柱不得小于（  A   ）( 易 )</w:t>
      </w:r>
    </w:p>
    <w:p w14:paraId="671032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A、7m                               B、10m            </w:t>
      </w:r>
    </w:p>
    <w:p w14:paraId="42D88D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C、15m                              D、20m </w:t>
      </w:r>
    </w:p>
    <w:p w14:paraId="68F63C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46.高层工业建筑室内消火栓系统最不利消火栓处充实水柱不得小于（  A   ）( 易 )</w:t>
      </w:r>
    </w:p>
    <w:p w14:paraId="1AD6B2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A、13m                              B、14m            </w:t>
      </w:r>
    </w:p>
    <w:p w14:paraId="70825A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C、15m                              D、16m </w:t>
      </w:r>
    </w:p>
    <w:p w14:paraId="3CC8A0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47.高架库房室内消火栓系统最不利消火栓处充实水柱不得小于（  A   ）( 易 )</w:t>
      </w:r>
    </w:p>
    <w:p w14:paraId="6C66D5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A、13m                              B、15m            </w:t>
      </w:r>
    </w:p>
    <w:p w14:paraId="4436FA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C、20m                              D、30m </w:t>
      </w:r>
    </w:p>
    <w:p w14:paraId="40A72E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48.高层民用建筑高度在100m以下时，要求消火栓系统最不利消火栓处充实水柱不得小于                                                        （  A   ）( 易 )</w:t>
      </w:r>
    </w:p>
    <w:p w14:paraId="17C3E8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A、10m                              B、20m            </w:t>
      </w:r>
    </w:p>
    <w:p w14:paraId="18F176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C、30m                              D、35m </w:t>
      </w:r>
    </w:p>
    <w:p w14:paraId="6DCFFA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49.高层民用建筑高度在100m以上时，要求消火栓系统最不利消火栓处充实水柱不得小于                                                   （  A   ）( 易 )</w:t>
      </w:r>
    </w:p>
    <w:p w14:paraId="0A064E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A、13m                              B、15m            </w:t>
      </w:r>
    </w:p>
    <w:p w14:paraId="03F41A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C、20m                              D、25m </w:t>
      </w:r>
    </w:p>
    <w:p w14:paraId="06C202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50.室外地上消火栓主体部分露出地面并涂成（  D   ）( 易 )</w:t>
      </w:r>
    </w:p>
    <w:p w14:paraId="3D3348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A、白色                              B、黑色            </w:t>
      </w:r>
    </w:p>
    <w:p w14:paraId="318F27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C、绿色                              D、红色 </w:t>
      </w:r>
    </w:p>
    <w:p w14:paraId="2D7E34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51.室外地上消火栓的优点是（  A   ）( 中 )</w:t>
      </w:r>
    </w:p>
    <w:p w14:paraId="0E70FD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A、目标明显                              B、不易冻结            </w:t>
      </w:r>
    </w:p>
    <w:p w14:paraId="19ABBD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C、不易损坏                              D、不易寻找和使用 </w:t>
      </w:r>
    </w:p>
    <w:p w14:paraId="1511D0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52.室外地下消火栓的优点是（  A   ）( 中 )</w:t>
      </w:r>
    </w:p>
    <w:p w14:paraId="14E6F2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A、不易冻结                              B、目标明显            </w:t>
      </w:r>
    </w:p>
    <w:p w14:paraId="233601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C、易寻找和使用                          D、易损坏 </w:t>
      </w:r>
    </w:p>
    <w:p w14:paraId="1149F1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53.低压消火栓的保护半径采用150m（  C   ）( 易 )</w:t>
      </w:r>
    </w:p>
    <w:p w14:paraId="5D7C3A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A、100m                              B、120m            </w:t>
      </w:r>
    </w:p>
    <w:p w14:paraId="08D48B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C、150m                              D、200m </w:t>
      </w:r>
    </w:p>
    <w:p w14:paraId="1AB3AA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54.一般高压消火栓的保护半径为（   B   ）( 易 )</w:t>
      </w:r>
    </w:p>
    <w:p w14:paraId="11178F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                              B、100m            </w:t>
      </w:r>
    </w:p>
    <w:p w14:paraId="31B6E1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C、120m                             D、200m </w:t>
      </w:r>
    </w:p>
    <w:p w14:paraId="3BB62D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55.低压消火栓的布置间距不应超过（ C    ）( 易 )</w:t>
      </w:r>
    </w:p>
    <w:p w14:paraId="78B84AD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                              B、100m            </w:t>
      </w:r>
    </w:p>
    <w:p w14:paraId="1F6871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C、120m                             D、150m </w:t>
      </w:r>
    </w:p>
    <w:p w14:paraId="6A32AA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56.高压消火栓的布置间距不应超过（  A   ）( 易 )</w:t>
      </w:r>
    </w:p>
    <w:p w14:paraId="4D8BF6A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A、60m                              B、80m            </w:t>
      </w:r>
    </w:p>
    <w:p w14:paraId="6A8963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C、100m                             D、150m </w:t>
      </w:r>
    </w:p>
    <w:p w14:paraId="22BF9C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57.消火栓距路边不应超过（  B   ）( 易 )</w:t>
      </w:r>
    </w:p>
    <w:p w14:paraId="24639C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A、一米                              B、两米            </w:t>
      </w:r>
    </w:p>
    <w:p w14:paraId="48921A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  三米                              D、四米 </w:t>
      </w:r>
    </w:p>
    <w:p w14:paraId="12FDB7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58.消火栓距建筑物外墙不宜小于（ D ）( 易 )</w:t>
      </w:r>
    </w:p>
    <w:p w14:paraId="4ECCFE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A、2m                              B、3m            </w:t>
      </w:r>
    </w:p>
    <w:p w14:paraId="391C92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C、4m                              D、5m </w:t>
      </w:r>
    </w:p>
    <w:p w14:paraId="3B2D3D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59.室外消火栓应沿高层建筑均匀布置，距离建筑外墙不宜大于（  A   ）( 易 )</w:t>
      </w:r>
    </w:p>
    <w:p w14:paraId="5E7259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A、40m                              B、50m            </w:t>
      </w:r>
    </w:p>
    <w:p w14:paraId="3D67B5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C、60m                              D、70m </w:t>
      </w:r>
    </w:p>
    <w:p w14:paraId="65CF68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60.供消防车加水往水泵结合器供水的消火栓，距水泵结合器的距离不能超过</w:t>
      </w:r>
    </w:p>
    <w:p w14:paraId="2F6EAE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  A   ）( 易 )</w:t>
      </w:r>
    </w:p>
    <w:p w14:paraId="0C7F15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A、40m                              B、50m            </w:t>
      </w:r>
    </w:p>
    <w:p w14:paraId="3E33EF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C、60m                              D、70m </w:t>
      </w:r>
    </w:p>
    <w:p w14:paraId="2D0E4A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61.设置室外消火栓的消防给水管道的最小直径不应小于（  D   ）( 易 )</w:t>
      </w:r>
    </w:p>
    <w:p w14:paraId="0BECC2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A、50mm                              B、60mm            </w:t>
      </w:r>
    </w:p>
    <w:p w14:paraId="4D5B42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C、80mm                              D、100mm </w:t>
      </w:r>
    </w:p>
    <w:p w14:paraId="186118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62.为保证环状给水管网的水源，向环状管网输水的输水管不应少于（ B ）( 易 )</w:t>
      </w:r>
    </w:p>
    <w:p w14:paraId="0EAD24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A、一条                              B、两条            </w:t>
      </w:r>
    </w:p>
    <w:p w14:paraId="318124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C、三条                              D、四条 </w:t>
      </w:r>
    </w:p>
    <w:p w14:paraId="3C98E5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 利用水泵接合器向室内管网供水时，应首先注意（A）（中）</w:t>
      </w:r>
    </w:p>
    <w:p w14:paraId="492CC5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A、水泵接合器使用范围              B、水泵接合器耐压能力</w:t>
      </w:r>
    </w:p>
    <w:p w14:paraId="7F6E7F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C、水泵接合器的接口形式            D、水泵接合器的接口口径</w:t>
      </w:r>
    </w:p>
    <w:p w14:paraId="051550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64．当消防主泵未动作时，采用水泵接合器供水，每启动一个水泵接合器一般可以同时启用几个室内消火栓。                                    （  B   ）( 中 )</w:t>
      </w:r>
    </w:p>
    <w:p w14:paraId="132E97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A、一个                              B、两个            </w:t>
      </w:r>
    </w:p>
    <w:p w14:paraId="6FA32D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C、三个                              D、四个 </w:t>
      </w:r>
    </w:p>
    <w:p w14:paraId="017991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65．当消防主泵未动作时，采用水泵接合器供水，每启动一个水泵接合器一般可以同时启用几个室内消火栓。                                    （  B   ）（ 中 ）</w:t>
      </w:r>
    </w:p>
    <w:p w14:paraId="15120D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A、一个                              B、两个            </w:t>
      </w:r>
    </w:p>
    <w:p w14:paraId="25FB7C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C、三个                              D、四个</w:t>
      </w:r>
    </w:p>
    <w:p w14:paraId="285923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66.苯泄漏事故处置过程中，进入事故现场的救援人员必须佩戴隔绝式呼吸器，进入内部执行关阀堵漏任务的消防队员要着（A）。（中）</w:t>
      </w:r>
    </w:p>
    <w:p w14:paraId="70AC14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A、全封闭式消防防化服        B、简易防化服</w:t>
      </w:r>
    </w:p>
    <w:p w14:paraId="482CED4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C、防护服                   D、防护服或将防护服淋湿</w:t>
      </w:r>
    </w:p>
    <w:p w14:paraId="65C912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67.下列不属于消防人员基本防护装备的是（ C ）。（难）</w:t>
      </w:r>
    </w:p>
    <w:p w14:paraId="062BC2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3FD521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C、封闭式防化服            D、空气呼吸器</w:t>
      </w:r>
    </w:p>
    <w:p w14:paraId="2410D9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68.下列哪类不属于重大灾害事故应急救援中的个人防护等级（A）。（易）</w:t>
      </w:r>
    </w:p>
    <w:p w14:paraId="1F1BF7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10876B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42F6B1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 消防轻型安全绳一般用于  （ A  ）  KN及其以下负荷。（中）</w:t>
      </w:r>
    </w:p>
    <w:p w14:paraId="04A8A7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（A）1.33                            （B）2.33</w:t>
      </w:r>
    </w:p>
    <w:p w14:paraId="78F2E2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(C)3.33                              (D)4.33</w:t>
      </w:r>
    </w:p>
    <w:p w14:paraId="0771D0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 消防轻型安全绳的直径不小于（D ）    mm且不大于12.5mm。（中）</w:t>
      </w:r>
    </w:p>
    <w:p w14:paraId="0CEB07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（A）6.5                             （B）7.5</w:t>
      </w:r>
    </w:p>
    <w:p w14:paraId="2BF02AA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(C)8.5                               (D) 9.5</w:t>
      </w:r>
    </w:p>
    <w:p w14:paraId="13839F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 消防轻型安全绳表面应无任何机械损伤现象，整绳粗细   （B  ）  ，结构一致。（易）</w:t>
      </w:r>
    </w:p>
    <w:p w14:paraId="497CE2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（A）不限                            （B）均匀</w:t>
      </w:r>
    </w:p>
    <w:p w14:paraId="325684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前面粗                           (D)后面粗</w:t>
      </w:r>
    </w:p>
    <w:p w14:paraId="7D2DB0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 每根绳子的两端应妥善收尾，宜采用绳环结构，并用同种材料的细绳扎缝（C）  mm，在扎缝处包以裹紧的橡胶或塑料套管。（中）</w:t>
      </w:r>
    </w:p>
    <w:p w14:paraId="561C7F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                             （B）40</w:t>
      </w:r>
    </w:p>
    <w:p w14:paraId="508886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(C)50                               (D)60</w:t>
      </w:r>
    </w:p>
    <w:p w14:paraId="12E5CC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 消防轻型安全绳在库内存放时，要放置在阴凉、通风处，并且按要求（C） ，扎牢。（易）</w:t>
      </w:r>
    </w:p>
    <w:p w14:paraId="5EE0C2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                           （B）装饰</w:t>
      </w:r>
    </w:p>
    <w:p w14:paraId="57FF79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盘好                            (D) 散放</w:t>
      </w:r>
    </w:p>
    <w:p w14:paraId="17F659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 如果安全绳索受到冲撞、砸、刮、尖锐物切割等情况时要  （ D ）   ，立即更换新的绳索。（易）</w:t>
      </w:r>
    </w:p>
    <w:p w14:paraId="26D231B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（A）继续使用                       （B）坚持使用</w:t>
      </w:r>
    </w:p>
    <w:p w14:paraId="1EB4A6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(C)小心使用                         (D) 停止使用</w:t>
      </w:r>
    </w:p>
    <w:p w14:paraId="470DF6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 消防员在灭火救援靠近火焰区受到强辐射热侵害时应穿 （</w:t>
      </w:r>
      <w:r>
        <w:rPr>
          <w:rFonts w:hint="eastAsia" w:ascii="仿宋_GB2312" w:hAnsi="宋体" w:eastAsia="仿宋_GB2312"/>
          <w:sz w:val="32"/>
          <w:szCs w:val="32"/>
        </w:rPr>
        <w:tab/>
      </w:r>
      <w:r>
        <w:rPr>
          <w:rFonts w:hint="eastAsia" w:ascii="仿宋_GB2312" w:hAnsi="宋体" w:eastAsia="仿宋_GB2312"/>
          <w:sz w:val="32"/>
          <w:szCs w:val="32"/>
        </w:rPr>
        <w:t>A）（易）</w:t>
      </w:r>
    </w:p>
    <w:p w14:paraId="4ACF41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（A）隔热防护服                    （B）避火防护服</w:t>
      </w:r>
    </w:p>
    <w:p w14:paraId="171047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(C)化学防护服                      (D) 防蜂服</w:t>
      </w:r>
    </w:p>
    <w:p w14:paraId="4337FE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 消防员避火防护服在温度为1000℃火焰上燃烧30s后，其内表面温升不超过（ B）（中）</w:t>
      </w:r>
    </w:p>
    <w:p w14:paraId="29C35C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（A）20                             （B）25</w:t>
      </w:r>
    </w:p>
    <w:p w14:paraId="6764F3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(C)30                               (D)35</w:t>
      </w:r>
    </w:p>
    <w:p w14:paraId="68542C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 电绝缘装具是消防员在具有（C）  以下高压电现场作业时穿着的用于保护自身安全的防护装具，具有耐高电压、阻燃、耐酸、碱等性能。（中）</w:t>
      </w:r>
    </w:p>
    <w:p w14:paraId="0F06BA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（A）5000V                           （B）6000V</w:t>
      </w:r>
    </w:p>
    <w:p w14:paraId="190408B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(C)7000V                             (D)8000V</w:t>
      </w:r>
    </w:p>
    <w:p w14:paraId="68743A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78．消防安全吊带分为几类（ C）（易）</w:t>
      </w:r>
    </w:p>
    <w:p w14:paraId="389B75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（A）Ⅰ型                          （B）Ⅰ型、Ⅱ型</w:t>
      </w:r>
    </w:p>
    <w:p w14:paraId="41B1E9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Ⅰ型、Ⅱ型、Ⅲ型                (D) Ⅰ型、Ⅱ型、Ⅲ型、VI型</w:t>
      </w:r>
    </w:p>
    <w:p w14:paraId="7C8C04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79、下列不属于消防防坠落辅助设备的是（D ）（易）</w:t>
      </w:r>
    </w:p>
    <w:p w14:paraId="43BCBE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（A）手式上升器                             （B）胸式上升器</w:t>
      </w:r>
    </w:p>
    <w:p w14:paraId="7FB2AC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脚式上升器                               (D)水带挂钩</w:t>
      </w:r>
    </w:p>
    <w:p w14:paraId="4D4214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80、移动供气源使用环境温度一般在（ A）（中）</w:t>
      </w:r>
    </w:p>
    <w:p w14:paraId="438C1B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（A）-30℃～65℃。                             （B）-20℃～65℃。</w:t>
      </w:r>
    </w:p>
    <w:p w14:paraId="5B67A7E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(C)-10℃～65℃。                               (D) 10℃～65℃。</w:t>
      </w:r>
    </w:p>
    <w:p w14:paraId="3AA2E2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81、正压式消防氧气呼吸器的高压系统经气密性试验，应保证在（ C）  内不漏气。（中）</w:t>
      </w:r>
    </w:p>
    <w:p w14:paraId="7CF958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（A）10min                           （B）20min </w:t>
      </w:r>
    </w:p>
    <w:p w14:paraId="216AF5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(C)30min                             (D) 40min</w:t>
      </w:r>
    </w:p>
    <w:p w14:paraId="16CA210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82、消防过滤式综合面具适用于发生火灾时空气中氧气浓度不低于（B ）的场所中。（易）</w:t>
      </w:r>
    </w:p>
    <w:p w14:paraId="473958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（A）7%                          （B）17% </w:t>
      </w:r>
    </w:p>
    <w:p w14:paraId="3DFE5D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(C)27%                            (D) 37%</w:t>
      </w:r>
    </w:p>
    <w:p w14:paraId="6CEDEA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83、湿式潜水服按结构可分为 （C），一般采用氯丁发泡橡胶制成，是一种常用的湿式潜水服。（易）</w:t>
      </w:r>
    </w:p>
    <w:p w14:paraId="520EF8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（A）连体式                             （B）分体式</w:t>
      </w:r>
    </w:p>
    <w:p w14:paraId="5D19E9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连体式和分体式                       (D) 分段式</w:t>
      </w:r>
    </w:p>
    <w:p w14:paraId="695692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84、消防专用救生衣上所携带的气胀式救生圈未充气状态下体积小便于携带，且操作简单，充气后的浮力不小于（C）（中）</w:t>
      </w:r>
    </w:p>
    <w:p w14:paraId="588D10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（A）50N                          （B）100N </w:t>
      </w:r>
    </w:p>
    <w:p w14:paraId="7AF1AF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(C)150N                           (D) 200N</w:t>
      </w:r>
    </w:p>
    <w:p w14:paraId="4EEA56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85、消防员呼救器后场接收装置可分为（D）. （易）</w:t>
      </w:r>
    </w:p>
    <w:p w14:paraId="3E54E9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（A）计算机型                  （B）非计算机型</w:t>
      </w:r>
    </w:p>
    <w:p w14:paraId="3EE406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台式型                     (D)  计算机型和非计算机型</w:t>
      </w:r>
    </w:p>
    <w:p w14:paraId="0307B0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86、头骨振动通信装置适用于（D）的消防灭火和抢险救援现场。（易）</w:t>
      </w:r>
    </w:p>
    <w:p w14:paraId="76143C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（A）混乱                        （B）嘈杂</w:t>
      </w:r>
    </w:p>
    <w:p w14:paraId="4F3DB7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高分贝                        (D)高噪声</w:t>
      </w:r>
    </w:p>
    <w:p w14:paraId="7910244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87、手持电台是利用（A）来传递信号的. （易）</w:t>
      </w:r>
    </w:p>
    <w:p w14:paraId="0E93D4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（A）电磁波                       （B）电流</w:t>
      </w:r>
    </w:p>
    <w:p w14:paraId="203F02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天线                         (D)  声音</w:t>
      </w:r>
    </w:p>
    <w:p w14:paraId="408AD0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88、消防人员扑救火灾时，应根据着火对象的特点、火势蔓延方向、作战环境等因素，正确选择 （A） 路线。（易）</w:t>
      </w:r>
    </w:p>
    <w:p w14:paraId="71C220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（A）进攻             （B）撤退          (C)  破拆            (D)  逃生</w:t>
      </w:r>
    </w:p>
    <w:p w14:paraId="3976C5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89、以下不属于抗静电消防水带的特点是（D）（易）</w:t>
      </w:r>
    </w:p>
    <w:p w14:paraId="2BC70E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（A）重量轻                       （B）抗静电</w:t>
      </w:r>
    </w:p>
    <w:p w14:paraId="44CC67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耐压高                        (D)  耐磨损</w:t>
      </w:r>
    </w:p>
    <w:p w14:paraId="26175BB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90、水带护桥由（B）块木垫块及连接带组成，木垫块之间有让水带通过的通道。（易）</w:t>
      </w:r>
    </w:p>
    <w:p w14:paraId="120DCE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（A）二                       （B） 三</w:t>
      </w:r>
    </w:p>
    <w:p w14:paraId="41C687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四                         (D)  五</w:t>
      </w:r>
    </w:p>
    <w:p w14:paraId="79FBF8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91、直流水枪是用以喷射 (C) 的消防水枪（易）</w:t>
      </w:r>
    </w:p>
    <w:p w14:paraId="260BA6D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（A）开花                      （B） 直流</w:t>
      </w:r>
    </w:p>
    <w:p w14:paraId="6E08B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密集射流                    (D)  喷雾</w:t>
      </w:r>
    </w:p>
    <w:p w14:paraId="6C84C05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92、目前我国的分水器主要分为(C) （易）</w:t>
      </w:r>
    </w:p>
    <w:p w14:paraId="266686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（A）二分水器                      （B）三分水器 </w:t>
      </w:r>
    </w:p>
    <w:p w14:paraId="2F436D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 二分水器和三分水器              (D) 集水器</w:t>
      </w:r>
    </w:p>
    <w:p w14:paraId="3865D7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93、6米拉梯使用时必须由（B）人操作（易）</w:t>
      </w:r>
    </w:p>
    <w:p w14:paraId="5E3DCD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                       （B） 二</w:t>
      </w:r>
    </w:p>
    <w:p w14:paraId="7FD343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三                        (D)  四</w:t>
      </w:r>
    </w:p>
    <w:p w14:paraId="580699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94、单杠梯的最大使用人数为（A）人，安全使用角度为70度～76度。（易）</w:t>
      </w:r>
    </w:p>
    <w:p w14:paraId="57AE7E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                       （B） 二</w:t>
      </w:r>
    </w:p>
    <w:p w14:paraId="0663CB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三                        (D)  四</w:t>
      </w:r>
    </w:p>
    <w:p w14:paraId="732155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95、以下不属于正确的射水方法是：（D）（中）</w:t>
      </w:r>
    </w:p>
    <w:p w14:paraId="1CE0A8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（A）立式射水方法                      （B）跪式射水方法</w:t>
      </w:r>
    </w:p>
    <w:p w14:paraId="1A1A6E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卧式射水方法                        (D) 单手式射水方法</w:t>
      </w:r>
    </w:p>
    <w:p w14:paraId="5DF5B8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96、真火环境模拟训练要求空气呼吸器压力不得低于（D） MPa。（难）</w:t>
      </w:r>
    </w:p>
    <w:p w14:paraId="176EEF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（A）5                       （B） 10</w:t>
      </w:r>
    </w:p>
    <w:p w14:paraId="03CD4C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15                        (D)  25</w:t>
      </w:r>
    </w:p>
    <w:p w14:paraId="19F421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97、推车式灭火器是指装有轮子的可由一人(D)至火场，并能在其内部压力作用下，将所装的灭火剂喷出以扑救火灾的灭火器具。（易）</w:t>
      </w:r>
    </w:p>
    <w:p w14:paraId="785FECD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（A）提                      （B） 抱</w:t>
      </w:r>
    </w:p>
    <w:p w14:paraId="066755F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扛                        (D)  推</w:t>
      </w:r>
    </w:p>
    <w:p w14:paraId="586E1F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98、干粉灭火器是以（A）作为灭火剂的灭火器（中）</w:t>
      </w:r>
    </w:p>
    <w:p w14:paraId="25DACF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（A）化学粉剂                      （B） 泡沫</w:t>
      </w:r>
    </w:p>
    <w:p w14:paraId="4A6AC6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干粉                            (D)  水</w:t>
      </w:r>
    </w:p>
    <w:p w14:paraId="6CF11A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99、室内消火栓的应用特点为常年处于（B）状态  （中）</w:t>
      </w:r>
    </w:p>
    <w:p w14:paraId="31CCDB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                      （B） 闲置</w:t>
      </w:r>
    </w:p>
    <w:p w14:paraId="4AA80D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损坏                       (D)  维修</w:t>
      </w:r>
    </w:p>
    <w:p w14:paraId="6BA533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100、消防专用电话采用（A）呼叫通话方式，无需拨号。（难）</w:t>
      </w:r>
    </w:p>
    <w:p w14:paraId="6CB999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（A）直接                      （B）间接</w:t>
      </w:r>
    </w:p>
    <w:p w14:paraId="78E10A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转接                       (D) 连续</w:t>
      </w:r>
    </w:p>
    <w:p w14:paraId="56E770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101、通常消防员灭火防护头套采用（D）材料针织制成。（易）</w:t>
      </w:r>
    </w:p>
    <w:p w14:paraId="7968C8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（A）不燃                      （B）难燃</w:t>
      </w:r>
    </w:p>
    <w:p w14:paraId="679783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可燃                       (D) 阻燃</w:t>
      </w:r>
    </w:p>
    <w:p w14:paraId="74692E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102、消防员灭火防护头套损毁长度不应大于100mm续燃时间不应大于（A）（难）</w:t>
      </w:r>
    </w:p>
    <w:p w14:paraId="2EB839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（A）2s                        (B)3s</w:t>
      </w:r>
    </w:p>
    <w:p w14:paraId="459CDF7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4s                       （D）5s</w:t>
      </w:r>
    </w:p>
    <w:p w14:paraId="7D21F4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103、防静电内衣具有较强（C）功效，具有吸湿、透气、舒适等优点，能有效防止易燃易爆工作环境。（易）</w:t>
      </w:r>
    </w:p>
    <w:p w14:paraId="5FC52B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（A）防水                     （B）防火</w:t>
      </w:r>
    </w:p>
    <w:p w14:paraId="153C42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防静电                    (D) 阻燃</w:t>
      </w:r>
    </w:p>
    <w:p w14:paraId="634F6D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104. 消防护目镜的镜片通常采用（A）材料，镜片内侧具有防雾涂层，外侧具有防刮涂层，并且具有较高的紫外线吸收率。（难）</w:t>
      </w:r>
    </w:p>
    <w:p w14:paraId="58D970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（A）聚碳酸酯                     （B）玻璃</w:t>
      </w:r>
    </w:p>
    <w:p w14:paraId="4C0356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塑胶                         （D）木质</w:t>
      </w:r>
    </w:p>
    <w:p w14:paraId="431E64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105、消防员隔热防护服是消防员在灭火救援靠近（C）区受到强辐射热侵害时穿着的防护服（易）</w:t>
      </w:r>
    </w:p>
    <w:p w14:paraId="26570E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（A）毒害                     （B）腐蚀</w:t>
      </w:r>
    </w:p>
    <w:p w14:paraId="139E93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火焰                     （D）灾害</w:t>
      </w:r>
    </w:p>
    <w:p w14:paraId="4A20C0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106、以下关于隔热防护服维护保养说法错误的是：（B）（难）</w:t>
      </w:r>
    </w:p>
    <w:p w14:paraId="227967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（A）灭火或训练后，消防员隔热防护服应及时清洗、擦净、晾干</w:t>
      </w:r>
    </w:p>
    <w:p w14:paraId="168BC0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（B）隔热层和外层可以一起清洗，清洗时不能使用硬刷或用强碱，以免影响防水性能。</w:t>
      </w:r>
    </w:p>
    <w:p w14:paraId="045618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（C）消防员隔热防护服在运输中应避免与油、酸、碱等易燃、易爆物品或化学药品混装。</w:t>
      </w:r>
    </w:p>
    <w:p w14:paraId="1C00EA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(D) 消防员隔热防护服应贮存在干燥、通风的仓库中。</w:t>
      </w:r>
    </w:p>
    <w:p w14:paraId="5451BC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107、以下关于避火防护服维护保养说法错误的是：（D）（难）</w:t>
      </w:r>
    </w:p>
    <w:p w14:paraId="7C35C5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（A）使用后可用干棉纱将消防员避火防护服表面烟垢和熏迹擦净</w:t>
      </w:r>
    </w:p>
    <w:p w14:paraId="1682BE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(B)镀金视窗应用软布擦拭干净，并覆盖一层PVC膜保护，以备再用</w:t>
      </w:r>
    </w:p>
    <w:p w14:paraId="427E48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(C)消防员避火防护服应保存在干燥通风处，防止受潮和污染</w:t>
      </w:r>
    </w:p>
    <w:p w14:paraId="43579B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(D)衣服上的污垢可用软毛刷蘸中性洗涤剂刷洗，并用清水冲洗净，可以用水浸泡或捶击</w:t>
      </w:r>
    </w:p>
    <w:p w14:paraId="7D79DB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108、电绝缘装具是消防员在具有7000V以下高压电现场作业时穿着的用于保护自身安全的防护装具，具有耐高电压、（D）耐酸、碱等性能。（中）</w:t>
      </w:r>
    </w:p>
    <w:p w14:paraId="4657D1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（A）不燃                      （B）难燃</w:t>
      </w:r>
    </w:p>
    <w:p w14:paraId="63DC77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可燃                       (D) 阻燃</w:t>
      </w:r>
    </w:p>
    <w:p w14:paraId="2135BA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109、以下关于电绝缘装具说法错误的是：（A）（中）</w:t>
      </w:r>
    </w:p>
    <w:p w14:paraId="450595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（A）电绝缘装具具有优良的耐电压性能，能与火焰及熔化物直接接触。</w:t>
      </w:r>
    </w:p>
    <w:p w14:paraId="26C280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 电绝缘装具在使用前，要认真检查有无破损，如有破损及漏电现象，严禁使用。</w:t>
      </w:r>
    </w:p>
    <w:p w14:paraId="286D13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电绝缘装具在保存期间，严禁受热及阳光照射，不许洗涤，不许接触活性化学物质及各种油类。</w:t>
      </w:r>
    </w:p>
    <w:p w14:paraId="29F284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 电绝缘装具在符合标准规定的条件下保存，保质期为二年</w:t>
      </w:r>
    </w:p>
    <w:p w14:paraId="77ECBF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110、防静电服一般（A）使用金属附件。（易）</w:t>
      </w:r>
    </w:p>
    <w:p w14:paraId="218F40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（A）不允许                   （B）允许</w:t>
      </w:r>
    </w:p>
    <w:p w14:paraId="68BBEC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很少                     （D）大量</w:t>
      </w:r>
    </w:p>
    <w:p w14:paraId="6C2D7C4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111、防化手套适用于消防员在处置（C）事故现场作业时的手部和腕部防护。（易）</w:t>
      </w:r>
    </w:p>
    <w:p w14:paraId="0A14BF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（A）火场灾害                 （B）辐射灾害</w:t>
      </w:r>
    </w:p>
    <w:p w14:paraId="57823D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化学灾害                 （D）有毒灾害</w:t>
      </w:r>
    </w:p>
    <w:p w14:paraId="2F092BD7">
      <w:pPr>
        <w:spacing w:line="240" w:lineRule="atLeast"/>
        <w:ind w:firstLine="643" w:firstLineChars="200"/>
        <w:jc w:val="center"/>
        <w:rPr>
          <w:rFonts w:hint="eastAsia" w:ascii="方正仿宋_GBK" w:hAnsi="宋体" w:eastAsia="方正仿宋_GBK"/>
          <w:b/>
          <w:sz w:val="32"/>
          <w:szCs w:val="32"/>
        </w:rPr>
      </w:pPr>
      <w:r>
        <w:rPr>
          <w:rFonts w:hint="eastAsia" w:ascii="方正仿宋_GBK" w:hAnsi="宋体" w:eastAsia="方正仿宋_GBK"/>
          <w:b/>
          <w:sz w:val="32"/>
          <w:szCs w:val="32"/>
        </w:rPr>
        <w:t>第二篇  应急救援</w:t>
      </w:r>
    </w:p>
    <w:p w14:paraId="0B954434">
      <w:pPr>
        <w:pStyle w:val="2"/>
        <w:spacing w:before="0" w:after="0" w:line="240" w:lineRule="auto"/>
        <w:jc w:val="left"/>
        <w:rPr>
          <w:rFonts w:hint="eastAsia" w:ascii="方正仿宋_GBK" w:eastAsia="方正仿宋_GBK"/>
          <w:sz w:val="32"/>
          <w:szCs w:val="32"/>
        </w:rPr>
      </w:pPr>
      <w:r>
        <w:rPr>
          <w:rFonts w:hint="eastAsia" w:ascii="方正仿宋_GBK" w:eastAsia="方正仿宋_GBK"/>
          <w:sz w:val="32"/>
          <w:szCs w:val="32"/>
        </w:rPr>
        <w:t>一、单项选择题</w:t>
      </w:r>
    </w:p>
    <w:p w14:paraId="5B4A9E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1、下列不属于消防人员基本防护装备的是（ C ）。（难）</w:t>
      </w:r>
    </w:p>
    <w:p w14:paraId="67ED7F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A、消防头盔                B、灭火防护服   </w:t>
      </w:r>
    </w:p>
    <w:p w14:paraId="7A9768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C、一级防护服              D、空气呼吸器</w:t>
      </w:r>
    </w:p>
    <w:p w14:paraId="634E1E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2、下列哪类不属于重大灾害事故应急救援中的个人防护等级（A）。（易）</w:t>
      </w:r>
    </w:p>
    <w:p w14:paraId="04915B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71BDE7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10F36E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3、下列哪项内容不属于洗消处理（D）。（易）</w:t>
      </w:r>
    </w:p>
    <w:p w14:paraId="0C3527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A、场地洗消       B、器材洗消</w:t>
      </w:r>
    </w:p>
    <w:p w14:paraId="57C37D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C、人员洗消       D、车辆洗消</w:t>
      </w:r>
    </w:p>
    <w:p w14:paraId="057EC7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在参与重大灾害事故应急救援中，二级个人防护为（A）。（难）</w:t>
      </w:r>
    </w:p>
    <w:p w14:paraId="496E7C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A、全身、封闭式防化服、全棉防静电内外衣、正压式空气呼吸器或全防型滤毒罐</w:t>
      </w:r>
    </w:p>
    <w:p w14:paraId="05ADF4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B、全身、内置式重型防化服、全棉防静电内外衣、正压式空气呼吸器或全防型滤毒罐</w:t>
      </w:r>
    </w:p>
    <w:p w14:paraId="58C564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C、全身、简易防化服、全棉防静电内外衣、正压式空气呼吸器或全防型滤毒罐</w:t>
      </w:r>
    </w:p>
    <w:p w14:paraId="7D7745E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D、呼吸、简易防化服、战斗服、简易滤毒罐、面罩或口罩、毛巾等防护器材</w:t>
      </w:r>
    </w:p>
    <w:p w14:paraId="20E444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在参与重大灾害事故应急救援中，三级个人防护为（D）。（难）</w:t>
      </w:r>
    </w:p>
    <w:p w14:paraId="27AC2A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A、全身、封闭式防化服、全棉防静电内外衣、正压式空气呼吸器或全防型滤毒罐</w:t>
      </w:r>
    </w:p>
    <w:p w14:paraId="6ED8C3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B、全身、内置式重型防化服、全棉防静电内外衣、正压式空气呼吸器或全防型滤毒罐</w:t>
      </w:r>
    </w:p>
    <w:p w14:paraId="62327B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C、全身、简易防化服、全棉防静电内外衣、正压式空气呼吸器或全防型滤毒罐</w:t>
      </w:r>
    </w:p>
    <w:p w14:paraId="55131F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D、呼吸、简易防化服、战斗服、简易滤毒罐、面罩或口罩、毛巾等防护器材</w:t>
      </w:r>
    </w:p>
    <w:p w14:paraId="117429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6、处置大型化工装置、设施、油罐等事故，应及时要求（C）到场协助，及时控制火势，遏制爆炸。（难）</w:t>
      </w:r>
    </w:p>
    <w:p w14:paraId="14F420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A、各级消防部队灭火救援专家</w:t>
      </w:r>
    </w:p>
    <w:p w14:paraId="03640C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B、特勤中队携带相关救援装备</w:t>
      </w:r>
    </w:p>
    <w:p w14:paraId="5A6D42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C、事发单位的技术人员</w:t>
      </w:r>
    </w:p>
    <w:p w14:paraId="4785BD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D、安检、环保、公安、武警等有关部门。</w:t>
      </w:r>
    </w:p>
    <w:p w14:paraId="59444B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7、下列哪任务不属于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承担的各种事故的抢险救援（A）。（易）</w:t>
      </w:r>
    </w:p>
    <w:p w14:paraId="2A772A0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A、地震                  B、危险化学品泄漏事故</w:t>
      </w:r>
    </w:p>
    <w:p w14:paraId="063B22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C、建筑物倒塌事故          D、交通事故</w:t>
      </w:r>
    </w:p>
    <w:p w14:paraId="699FEC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8、下列哪任务不属于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承担的各种自然灾害的抢险救援（D）。（易）</w:t>
      </w:r>
    </w:p>
    <w:p w14:paraId="2123E33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A、地震       B、风灾</w:t>
      </w:r>
    </w:p>
    <w:p w14:paraId="54D191A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C、水灾       D、建筑物倒塌</w:t>
      </w:r>
    </w:p>
    <w:p w14:paraId="74413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9、下列哪特点不属于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抢险救援任务特点（D）。（中）</w:t>
      </w:r>
    </w:p>
    <w:p w14:paraId="1FEC55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A、多样性       B、复杂性</w:t>
      </w:r>
    </w:p>
    <w:p w14:paraId="5B58DC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C、艰巨性       D、突发性</w:t>
      </w:r>
    </w:p>
    <w:p w14:paraId="022267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10、下列哪内容不属于</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抢险救援的基本原则（D）。（中）</w:t>
      </w:r>
    </w:p>
    <w:p w14:paraId="440A75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A、政府领导，统一指挥 </w:t>
      </w:r>
    </w:p>
    <w:p w14:paraId="2C681E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B、快速行动，科学处置 </w:t>
      </w:r>
    </w:p>
    <w:p w14:paraId="00D2B2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C、以人为本，救人优先</w:t>
      </w:r>
    </w:p>
    <w:p w14:paraId="3F5C9E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D、加强调度，连续作战</w:t>
      </w:r>
    </w:p>
    <w:p w14:paraId="0EDA4F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在参加抢险救援行动中进入剧毒重度危险区时，应实施（B）级防护。（中）</w:t>
      </w:r>
    </w:p>
    <w:p w14:paraId="3C5007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4E6A74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C、二级       D、三级 </w:t>
      </w:r>
    </w:p>
    <w:p w14:paraId="3905FB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在参加抢险救援行动中进入剧毒轻度危险区时，应实施（C）级防护。（中）</w:t>
      </w:r>
    </w:p>
    <w:p w14:paraId="0764D2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5463AB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C、二级       D、三级 </w:t>
      </w:r>
    </w:p>
    <w:p w14:paraId="4653E96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在参加抢险救援行动中进入低毒中度危险区时，应实施（D）级防护。（中）</w:t>
      </w:r>
    </w:p>
    <w:p w14:paraId="47437B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337247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C、二级       D、三级 </w:t>
      </w:r>
    </w:p>
    <w:p w14:paraId="575683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 全身、内置式重型防化服、全棉防静电内外衣、正压式空气呼吸器或全防型滤毒罐属于（B）级防护。（难）</w:t>
      </w:r>
    </w:p>
    <w:p w14:paraId="4FB23C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57CA6F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225276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 全身、封闭式防化服、全棉防静电内外衣、正压式空气呼吸器或全防型滤毒罐属于（C）级防护。（难）</w:t>
      </w:r>
    </w:p>
    <w:p w14:paraId="51F771D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5BF963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144F0B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 呼吸、简易防化服、战斗服、简易滤毒罐、面罩或口罩、毛巾等防护器材属于（D）级防护。（难）</w:t>
      </w:r>
    </w:p>
    <w:p w14:paraId="794923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A、特级       B、一级</w:t>
      </w:r>
    </w:p>
    <w:p w14:paraId="34064C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       D、三级</w:t>
      </w:r>
    </w:p>
    <w:p w14:paraId="02C5F7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17、事故现场有易燃易爆气体或有毒有害物质扩散时，在扩散区（A）选择进攻路线接近扩散区。（中）</w:t>
      </w:r>
    </w:p>
    <w:p w14:paraId="6034CD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A、上风、侧上风方向       B、上风方向</w:t>
      </w:r>
    </w:p>
    <w:p w14:paraId="6FFD2D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C、下风、侧上风方向       D、下风方向</w:t>
      </w:r>
    </w:p>
    <w:p w14:paraId="70ECE1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18、下列哪项设备不属于洗消设备（D）。（中）</w:t>
      </w:r>
    </w:p>
    <w:p w14:paraId="6B4ACB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A、消防部队装备的专用洗消车、洗消帐篷</w:t>
      </w:r>
    </w:p>
    <w:p w14:paraId="0FAF5C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B、军队防化部门装备的供人员洗消用的洗消车和供地面洗消用的喷洒车</w:t>
      </w:r>
    </w:p>
    <w:p w14:paraId="4B4C90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C、消防水罐车、环卫洒水车</w:t>
      </w:r>
    </w:p>
    <w:p w14:paraId="407F28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D、防爆水泵</w:t>
      </w:r>
    </w:p>
    <w:p w14:paraId="63F959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19、液化石油气无色、无臭、（A）。（中）</w:t>
      </w:r>
    </w:p>
    <w:p w14:paraId="57F620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A、无毒       B、中毒</w:t>
      </w:r>
    </w:p>
    <w:p w14:paraId="768A8F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C、剧毒       D、微毒</w:t>
      </w:r>
    </w:p>
    <w:p w14:paraId="04F55EF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20、液化石油气泄漏事故特点为（A）。（中）</w:t>
      </w:r>
    </w:p>
    <w:p w14:paraId="14257C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A、扩散迅速，危害范围大、易发生爆炸燃烧事故和处置难度大。</w:t>
      </w:r>
    </w:p>
    <w:p w14:paraId="308EBD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B、扩散迅速，危害大、易造成大量人员中毒伤亡和污染环境，洗消困难。</w:t>
      </w:r>
    </w:p>
    <w:p w14:paraId="7E2DFA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C、易发生爆炸燃烧事故、易造成人员中毒伤亡和污染环境。</w:t>
      </w:r>
    </w:p>
    <w:p w14:paraId="5EE200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D、突发性强，危害大；易造成大量人员中毒伤亡；易造成交叉感染；政治影响大和救援难度大。</w:t>
      </w:r>
    </w:p>
    <w:p w14:paraId="6A8E14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21、液化石油气处置过程中进入现场或警戒区内的人员必须（A）。（难）</w:t>
      </w:r>
    </w:p>
    <w:p w14:paraId="7CC0A0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A、佩戴隔绝式呼吸器，穿着全封闭式消防防化服</w:t>
      </w:r>
    </w:p>
    <w:p w14:paraId="3D636E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B、佩戴隔绝式呼吸器，穿着简易消防防化服</w:t>
      </w:r>
    </w:p>
    <w:p w14:paraId="50CC0C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C、可穿纯绵战斗服，扎紧裤口袖口，勒紧腰带裤带</w:t>
      </w:r>
    </w:p>
    <w:p w14:paraId="059587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D、全身浇湿</w:t>
      </w:r>
    </w:p>
    <w:p w14:paraId="494BC1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22、液化石油气处置过程中驱散稀释不得使用（A）水枪，以免强水流冲击产生静电。（难）</w:t>
      </w:r>
    </w:p>
    <w:p w14:paraId="034C22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A、直流       B、开花</w:t>
      </w:r>
    </w:p>
    <w:p w14:paraId="5E1838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C、喷雾       D、多功能</w:t>
      </w:r>
    </w:p>
    <w:p w14:paraId="418C44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23、液氯常温下为（B）的气体。（中）</w:t>
      </w:r>
    </w:p>
    <w:p w14:paraId="03B0B6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A、黄色、有强烈刺激性臭味</w:t>
      </w:r>
    </w:p>
    <w:p w14:paraId="307572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B、黄绿色、有强烈刺激性臭味</w:t>
      </w:r>
    </w:p>
    <w:p w14:paraId="2D3151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C、黄色、无味</w:t>
      </w:r>
    </w:p>
    <w:p w14:paraId="2CCAB8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D、黄绿色、 无味</w:t>
      </w:r>
    </w:p>
    <w:p w14:paraId="572F0C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24、液化石油气泄漏事故处置的程序和措施为（A）。（难）</w:t>
      </w:r>
    </w:p>
    <w:p w14:paraId="455EDD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A、接警出动、个人防护、现场询情、侦察检测、设立警戒、疏散救生、排除险情和清理移交</w:t>
      </w:r>
    </w:p>
    <w:p w14:paraId="2ED696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B、接警出动、个人防护、现场询情、侦察检测、设立警戒、疏散救生</w:t>
      </w:r>
    </w:p>
    <w:p w14:paraId="73D958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C、接警出动、个人防护、现场询情、侦察检测、排除险情、现场急救、作好灭火准备和清理移交。</w:t>
      </w:r>
    </w:p>
    <w:p w14:paraId="47CF7D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D、接警出动、个人防护、现场询情、侦察检测、设立警戒、疏散救生、控毒排险、现场急救、洗消处理、清理移交</w:t>
      </w:r>
    </w:p>
    <w:p w14:paraId="5E0F9D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25、氯气泄漏事故处置的程序和措施为（A）。（中）</w:t>
      </w:r>
    </w:p>
    <w:p w14:paraId="0519F9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A、接警出动、个人防护、现场询情、侦察检测、设立警戒、疏散救生、排除险情和清理移交</w:t>
      </w:r>
    </w:p>
    <w:p w14:paraId="07CD48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B、接警出动、个人防护、现场询情、侦察检测、设立警戒、疏散救生</w:t>
      </w:r>
    </w:p>
    <w:p w14:paraId="019883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C、接警出动、个人防护、现场询情、侦察检测、排除险情、现场急救、作好灭火准备和清理移交。</w:t>
      </w:r>
    </w:p>
    <w:p w14:paraId="241964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D、接警出动、个人防护、现场询情、侦察检测、设立警戒、疏散救生、控毒排险、现场急救、洗消处理、清理移交</w:t>
      </w:r>
    </w:p>
    <w:p w14:paraId="70D6C6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26、液化石油气处置过程中倒罐、转移必须在（A）的掩护下进行，以确保安全。（难）</w:t>
      </w:r>
    </w:p>
    <w:p w14:paraId="095801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A、喷雾水枪B、消防水炮C、泡沫枪D、直流水枪</w:t>
      </w:r>
    </w:p>
    <w:p w14:paraId="15EB52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27、液氯泄漏事故进入事故现场的救援人员必须佩戴隔绝式呼吸器，进入内部执行关阀堵漏任务的救援人员要按（A）防护标准加强个人防护。（难）</w:t>
      </w:r>
    </w:p>
    <w:p w14:paraId="6A3D5E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A、一级B、二级C、三级D、特级</w:t>
      </w:r>
    </w:p>
    <w:p w14:paraId="7831F0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28、公路交通事故特点为（A）。（中）</w:t>
      </w:r>
    </w:p>
    <w:p w14:paraId="7AA39D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A、事故频率高、人员伤亡大、易引发次生灾害和救援难度大</w:t>
      </w:r>
    </w:p>
    <w:p w14:paraId="787C19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B、事故地点不确定、物质性质难判定、事故危险性大和处置难度大</w:t>
      </w:r>
    </w:p>
    <w:p w14:paraId="41D81F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C、易引发次生灾害、人员伤亡大、堵塞隧道交通、经济损失大和救援困难</w:t>
      </w:r>
    </w:p>
    <w:p w14:paraId="66318B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D、人员伤亡重、容易引发次生灾害、造成交通中断和救援困难</w:t>
      </w:r>
    </w:p>
    <w:p w14:paraId="51AC23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29、隧道交通事故特点为（C）。（中）</w:t>
      </w:r>
    </w:p>
    <w:p w14:paraId="65067D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A、事故频率高、人员伤亡大、易引发次生灾害和救援难度大</w:t>
      </w:r>
    </w:p>
    <w:p w14:paraId="0802C5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B、事故地点不确定、物质性质难判定、事故危险性大和处置难度大</w:t>
      </w:r>
    </w:p>
    <w:p w14:paraId="0C729D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C、易引发次生灾害、人员伤亡大、堵塞隧道交通、经济损失大和救援困难</w:t>
      </w:r>
    </w:p>
    <w:p w14:paraId="4DCCC8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D、人员伤亡重、容易引发次生灾害、造成交通中断和救援困难</w:t>
      </w:r>
    </w:p>
    <w:p w14:paraId="178125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30、公路交通事故处置程序与措施为（A）。（中）</w:t>
      </w:r>
    </w:p>
    <w:p w14:paraId="1D57AC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A、接警出动、侦察检测、设立警戒、救生排险、现场急救、清理移交</w:t>
      </w:r>
    </w:p>
    <w:p w14:paraId="799FE7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B、接警出动、个人防护、现场询情、侦察检测、设立警戒、疏散人员、排除险情、洗消处理和清理移交。</w:t>
      </w:r>
    </w:p>
    <w:p w14:paraId="4A6F68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C、接警出动、现场侦检、设立警戒、开展人员救助、排除险情搞好保障、清理移交</w:t>
      </w:r>
    </w:p>
    <w:p w14:paraId="76512AE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D、接警出动、个人防护、现场询情、侦察检测、设立警戒、疏散救生、排除险情、现场急救、搞好保障、清理移交</w:t>
      </w:r>
    </w:p>
    <w:p w14:paraId="71BA6D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31、隧道交通事故处置程序与措施为（C）。（中）</w:t>
      </w:r>
    </w:p>
    <w:p w14:paraId="21076B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A、接警出动、侦察检测、设立警戒、救生排险、现场急救、清理移交</w:t>
      </w:r>
    </w:p>
    <w:p w14:paraId="3A40B0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B、接警出动、个人防护、现场询情、侦察检测、设立警戒、疏散人员、排除险情、洗消处理和清理移交。</w:t>
      </w:r>
    </w:p>
    <w:p w14:paraId="0D288D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C、接警出动、现场侦检、设立警戒、开展人员救助、排除险情搞好保障、清理移交</w:t>
      </w:r>
    </w:p>
    <w:p w14:paraId="5DFEE7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D、接警出动、个人防护、现场询情、侦察检测、设立警戒、疏散救生、排除险情、现场急救、搞好保障、清理移交</w:t>
      </w:r>
    </w:p>
    <w:p w14:paraId="18C676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32、交通事故处理过程中，使用破拆工具破拆车体时，应使用（A）掩护，防止金属碰撞产生火花，引起油蒸气爆炸，发生火灾。（中）</w:t>
      </w:r>
    </w:p>
    <w:p w14:paraId="6637F2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A、雾状水B、直流水C、直流水或开花水D、泡沫液</w:t>
      </w:r>
    </w:p>
    <w:p w14:paraId="73DED6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33、事故现场有易燃易爆气体或有毒有害物质扩散时，消防车要选择（A）的适当位置停靠。（易）</w:t>
      </w:r>
    </w:p>
    <w:p w14:paraId="3C89C4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A、上风方向或侧上风方向 B、上风方向C、侧上风方向 D、下风方向</w:t>
      </w:r>
    </w:p>
    <w:p w14:paraId="023608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34、苯泄漏事故处置的程序和措施为（C）。（中）</w:t>
      </w:r>
    </w:p>
    <w:p w14:paraId="419204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A、接警出动、个人防护、现场询情、侦察检测、设立警戒、疏散救生、排除险情和清理移交</w:t>
      </w:r>
    </w:p>
    <w:p w14:paraId="5BC19E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B、接警出动、个人防护、现场询情、侦察检测、设立警戒、疏散救生</w:t>
      </w:r>
    </w:p>
    <w:p w14:paraId="3CED8B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C、接警出动、个人防护、现场询情、侦察检测、排除险情、现场急救、作好灭火准备和清理移交。</w:t>
      </w:r>
    </w:p>
    <w:p w14:paraId="6ACDC5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D、接警出动、个人防护、现场询情、侦察检测、设立警戒、疏散救生、控毒排险、现场急救、洗消处理、清理移交</w:t>
      </w:r>
    </w:p>
    <w:p w14:paraId="49B7C2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35、下列哪项任务不属于抢险救援（C）。（易）</w:t>
      </w:r>
    </w:p>
    <w:p w14:paraId="65C5F4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A、各种事故的抢险救援</w:t>
      </w:r>
    </w:p>
    <w:p w14:paraId="7D2D75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B、各种自然灾害的抢险救援</w:t>
      </w:r>
    </w:p>
    <w:p w14:paraId="28C59B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C、各类火灾扑救</w:t>
      </w:r>
    </w:p>
    <w:p w14:paraId="6710E9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D、参与处置突发事件</w:t>
      </w:r>
    </w:p>
    <w:p w14:paraId="5BFF5F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36、交通事故处理过程中，使用破拆工具破拆车体时，应使用（A）掩护，防止金属碰撞产生火花，引起油蒸气爆炸，发生火灾。（中）</w:t>
      </w:r>
    </w:p>
    <w:p w14:paraId="65AACD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A、雾状水           B、直流水</w:t>
      </w:r>
    </w:p>
    <w:p w14:paraId="12E8B9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C、直流水或开花水    D、泡沫液</w:t>
      </w:r>
    </w:p>
    <w:p w14:paraId="6FE7A9C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37、为尽可能挽救遇险人员的生命，避免再次伤害，在建筑倒塌(A)不得使用铲车、吊车、推土机等大型施工机械车辆。（中）</w:t>
      </w:r>
    </w:p>
    <w:p w14:paraId="13D730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A、救援初期                 B、救援中期、</w:t>
      </w:r>
    </w:p>
    <w:p w14:paraId="65262A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C、救援后期                 D、救援末期</w:t>
      </w:r>
    </w:p>
    <w:p w14:paraId="2530C2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 徒手救人主要有（B）、背人法、肩负法、双人手抬法、双人肩负法等五种方法。（中）</w:t>
      </w:r>
    </w:p>
    <w:p w14:paraId="5496D8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（A）自救法                           （B）托抱法</w:t>
      </w:r>
    </w:p>
    <w:p w14:paraId="637DF9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 交叉法                            (D) 解脱法</w:t>
      </w:r>
    </w:p>
    <w:p w14:paraId="216061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 救援人员将被救者先托起然后双手抱起的救人方法为（C）。（易）</w:t>
      </w:r>
    </w:p>
    <w:p w14:paraId="50D48D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（A）背人法                           （B）肩负法</w:t>
      </w:r>
    </w:p>
    <w:p w14:paraId="11A6C4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托抱法                            (D) 双人手抬法</w:t>
      </w:r>
    </w:p>
    <w:p w14:paraId="73D752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40.救援人员将被救者背起的救人方法称为。（D）（易）</w:t>
      </w:r>
    </w:p>
    <w:p w14:paraId="7E8B53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6FB401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双人肩负法                        (D) 背人法</w:t>
      </w:r>
    </w:p>
    <w:p w14:paraId="4D1D35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41.指救援人员将被救者立起抱在肩上的救人方法称为。（B）    （易） </w:t>
      </w:r>
    </w:p>
    <w:p w14:paraId="1A42C9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3A6343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背人法                             (D) 双人手抬法</w:t>
      </w:r>
    </w:p>
    <w:p w14:paraId="6CBD4B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 两名救援人员运用抬人的方法将被救者移送到安全地带的方法称为。（D）   （易）</w:t>
      </w:r>
    </w:p>
    <w:p w14:paraId="2C10A0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6FB8DA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背人法                            (D) 双人手抬法</w:t>
      </w:r>
    </w:p>
    <w:p w14:paraId="6F424F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43.两名救援人员运用肩负的方法将被救者救出移送到安全地带的方法称为。（</w:t>
      </w:r>
      <w:r>
        <w:rPr>
          <w:rFonts w:hint="eastAsia" w:ascii="仿宋_GB2312" w:hAnsi="宋体" w:eastAsia="仿宋_GB2312"/>
          <w:sz w:val="32"/>
          <w:szCs w:val="32"/>
          <w:lang w:val="en-US" w:eastAsia="zh-CN"/>
        </w:rPr>
        <w:t>D</w:t>
      </w:r>
      <w:r>
        <w:rPr>
          <w:rFonts w:hint="eastAsia" w:ascii="仿宋_GB2312" w:hAnsi="宋体" w:eastAsia="仿宋_GB2312"/>
          <w:sz w:val="32"/>
          <w:szCs w:val="32"/>
        </w:rPr>
        <w:t>）  （易）</w:t>
      </w:r>
    </w:p>
    <w:p w14:paraId="52B2FF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（A）托抱法                           （B）肩负法</w:t>
      </w:r>
    </w:p>
    <w:p w14:paraId="75A326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背人法                            (D) 双人肩负法</w:t>
      </w:r>
    </w:p>
    <w:p w14:paraId="5FFD6D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 在实施徒手救人时，消防救援人员必须坚守（A）  、救助被救助人员程序规范、征得被救助人员同意允许等三个原则。（中）</w:t>
      </w:r>
    </w:p>
    <w:p w14:paraId="471D8D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（A）确保被救助人员生命安全           （B）先重后轻</w:t>
      </w:r>
    </w:p>
    <w:p w14:paraId="47814D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(C)先抢后救                           (D) 先近后远</w:t>
      </w:r>
    </w:p>
    <w:p w14:paraId="5C189B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 在实施徒手救人时，消防救援人员必须坚守确保被救助人员生命安全、（    B    ）、征得被救助人员同意允许等三个原则。（中）</w:t>
      </w:r>
    </w:p>
    <w:p w14:paraId="23EB1E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（A）先抢后救                          （B）救助被救助人员程序规范</w:t>
      </w:r>
    </w:p>
    <w:p w14:paraId="7F008F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先重后轻                           (D) 先近后远</w:t>
      </w:r>
    </w:p>
    <w:p w14:paraId="7E9912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 在实施徒手救人时，消防救援人员必须坚守确保被救助人员生命安全、救助被救助人员程序规范、（  C     ）等三个原则。（中）</w:t>
      </w:r>
    </w:p>
    <w:p w14:paraId="46643C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（A）先抢后救                          （B）先重后轻</w:t>
      </w:r>
    </w:p>
    <w:p w14:paraId="2E11F9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(C)征得被救助人员同意允许              (D) 先近后远</w:t>
      </w:r>
    </w:p>
    <w:p w14:paraId="62B422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47、抢险救援服是消防员在进行（B）时穿着的专用防护服。（易）</w:t>
      </w:r>
    </w:p>
    <w:p w14:paraId="4191DF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（A）灭火作业                         （B）抢险救援作业</w:t>
      </w:r>
    </w:p>
    <w:p w14:paraId="1F8751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危险化学物品作业                   (D) 处置放射性物质</w:t>
      </w:r>
    </w:p>
    <w:p w14:paraId="57E1C7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48、抢险救援服可分为（D）救援服。（易）</w:t>
      </w:r>
    </w:p>
    <w:p w14:paraId="3953E1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（A）连体式                         （B）分体式</w:t>
      </w:r>
    </w:p>
    <w:p w14:paraId="42227C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 组合式                          (D) 连体式和分体式   </w:t>
      </w:r>
    </w:p>
    <w:p w14:paraId="10A934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49、抢险救援服经、纬向干态断裂强力不小于（D）。（难）</w:t>
      </w:r>
    </w:p>
    <w:p w14:paraId="0D984B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（A）50N                         （B）150N</w:t>
      </w:r>
    </w:p>
    <w:p w14:paraId="2D4636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250N                          (D) 350N</w:t>
      </w:r>
    </w:p>
    <w:p w14:paraId="4346B3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50、抢险救援头盔是消防员在地震、建筑倒塌、交通事故等现场进行抢险救援作业时佩戴的用于（A）防护时防护装备。（易）</w:t>
      </w:r>
    </w:p>
    <w:p w14:paraId="5C027B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（A）头部                         （B）颈部</w:t>
      </w:r>
    </w:p>
    <w:p w14:paraId="0B2423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手部                           (D) 肩部</w:t>
      </w:r>
    </w:p>
    <w:p w14:paraId="20CF67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51、抢险救援头盔的设计，主要考虑了防止坠落物的（A）穿透、防电击、防侧向挤压等性能要求。（易）</w:t>
      </w:r>
    </w:p>
    <w:p w14:paraId="6CA571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（A）冲击                         （B）撞击</w:t>
      </w:r>
    </w:p>
    <w:p w14:paraId="4B642B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掉下                          (D) 掉落</w:t>
      </w:r>
    </w:p>
    <w:p w14:paraId="36C6242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52、抢险救援头盔的质量（不包括面罩和披肩等附件）不大于(A) （中）</w:t>
      </w:r>
    </w:p>
    <w:p w14:paraId="4A915D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（A）800 g                        （B）1000g</w:t>
      </w:r>
    </w:p>
    <w:p w14:paraId="4E389E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1200g                         (D)1500g</w:t>
      </w:r>
    </w:p>
    <w:p w14:paraId="5DC355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53、抢险救援手套是消防员在（B）时用于对手和腕部提供保护的专用防护手套（易）</w:t>
      </w:r>
    </w:p>
    <w:p w14:paraId="5BB91F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（A）灭火作业                       （B）抢险救援作业</w:t>
      </w:r>
    </w:p>
    <w:p w14:paraId="3E407F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化学作业                        (D) 核辐射作业</w:t>
      </w:r>
    </w:p>
    <w:p w14:paraId="6D83DD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54、抢险救援靴靴帮材料的最大刺穿力不小于（C）。（难）</w:t>
      </w:r>
    </w:p>
    <w:p w14:paraId="32B8B2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（A）25N                       （B）35N</w:t>
      </w:r>
    </w:p>
    <w:p w14:paraId="39E497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45N                        (D) 55N</w:t>
      </w:r>
    </w:p>
    <w:p w14:paraId="206C51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55、抢险救援靴加热30min后靴底内表面的温升不大于（A）（难）</w:t>
      </w:r>
    </w:p>
    <w:p w14:paraId="4AEF44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（A）22℃                       （B）32℃</w:t>
      </w:r>
    </w:p>
    <w:p w14:paraId="1F8740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42℃                        (D) 52℃</w:t>
      </w:r>
    </w:p>
    <w:p w14:paraId="2E5618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55、二级化学防护服（图1-5-1）是消防员处置液态化学危险品和腐蚀性物品以及（B）现场环境下实施救援任务时穿着的化学防护服。（难）</w:t>
      </w:r>
    </w:p>
    <w:p w14:paraId="2E767A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（A）有氧                       （B）缺氧</w:t>
      </w:r>
    </w:p>
    <w:p w14:paraId="4581BC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有毒                       （D)无毒</w:t>
      </w:r>
    </w:p>
    <w:p w14:paraId="6E2CA5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56、二级消防员化学防护服使用说明错误的是（C）（易）</w:t>
      </w:r>
    </w:p>
    <w:p w14:paraId="77AB3A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（A）使用前必须认真检查服装有无破损，如有破损，严禁使用。</w:t>
      </w:r>
    </w:p>
    <w:p w14:paraId="6D1F91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（B）二级消防员化学防护服装不得与火焰及熔化物直接接触。</w:t>
      </w:r>
    </w:p>
    <w:p w14:paraId="34B011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（C）二级消防员化学防护服装可以与火焰及熔化物直接接触。</w:t>
      </w:r>
    </w:p>
    <w:p w14:paraId="3C2563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(D)使用时，必须注意头罩与面具的面罩紧密配合，颈扣带、胸部的大白扣必须扣紧，以保证颈部、胸部气密性。</w:t>
      </w:r>
    </w:p>
    <w:p w14:paraId="757EAC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57、一级化学防护服为（A）全密封结构。（易）</w:t>
      </w:r>
    </w:p>
    <w:p w14:paraId="49D72B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（A）连体式                      （B）分段式</w:t>
      </w:r>
    </w:p>
    <w:p w14:paraId="4538E7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拉链式                      （D)  组合式</w:t>
      </w:r>
    </w:p>
    <w:p w14:paraId="5FD581D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58、一级化学防护服面料和接缝部位抗化学品渗透时间：（D）。（中）</w:t>
      </w:r>
    </w:p>
    <w:p w14:paraId="28E357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（A）≥30min                     （B）≥40min</w:t>
      </w:r>
    </w:p>
    <w:p w14:paraId="794027F1">
      <w:pPr>
        <w:adjustRightInd w:val="0"/>
        <w:snapToGrid w:val="0"/>
        <w:spacing w:line="240" w:lineRule="atLeast"/>
        <w:rPr>
          <w:rFonts w:hint="eastAsia" w:ascii="仿宋_GB2312" w:hAnsi="宋体" w:eastAsia="仿宋_GB2312"/>
          <w:sz w:val="32"/>
          <w:szCs w:val="32"/>
          <w:lang w:val="de-DE"/>
        </w:rPr>
      </w:pPr>
      <w:r>
        <w:rPr>
          <w:rFonts w:hint="eastAsia" w:ascii="仿宋_GB2312" w:hAnsi="宋体" w:eastAsia="仿宋_GB2312"/>
          <w:sz w:val="32"/>
          <w:szCs w:val="32"/>
          <w:lang w:val="de-DE"/>
        </w:rPr>
        <w:t>(C) ≥50min                      （D) ≥60min</w:t>
      </w:r>
    </w:p>
    <w:p w14:paraId="24BD1D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59、一级化学防护服装储存期间，每（C）进行全面检查一次。（易）</w:t>
      </w:r>
    </w:p>
    <w:p w14:paraId="37ADDA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（A）一个月                    （B）两个月</w:t>
      </w:r>
    </w:p>
    <w:p w14:paraId="7B48A6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(C)三个月                     （D)四个月</w:t>
      </w:r>
    </w:p>
    <w:p w14:paraId="07A13B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60、特级化学防护服由（A）面罩、服装主体、通风系统、手套、靴子、超压排气阀和密封拉链组成。（易）</w:t>
      </w:r>
    </w:p>
    <w:p w14:paraId="62DE3F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（A）大视窗                    （B）小视窗  </w:t>
      </w:r>
    </w:p>
    <w:p w14:paraId="1DDAAA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(C)玻璃                        （D)网格</w:t>
      </w:r>
    </w:p>
    <w:p w14:paraId="4DC847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61、穿着人员使用前应了解特级化学防护服装的（D）。（易）</w:t>
      </w:r>
    </w:p>
    <w:p w14:paraId="6B6F91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（A）尺寸                    （B）材质</w:t>
      </w:r>
    </w:p>
    <w:p w14:paraId="58568E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大小                    （D) 适用范围</w:t>
      </w:r>
    </w:p>
    <w:p w14:paraId="0C4731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62、特级化学防护服在使用中说法错误的是：（D）（易）</w:t>
      </w:r>
    </w:p>
    <w:p w14:paraId="66A2B5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（A）避免在太阳下曝晒，严禁裸露贮存，应室内存放。</w:t>
      </w:r>
    </w:p>
    <w:p w14:paraId="00292A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（B）避免与油、酸、碱等易燃、易爆物品或化学品混装。</w:t>
      </w:r>
    </w:p>
    <w:p w14:paraId="6AE009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(C)穿着本服装退出事故现场，需脱下本服装前，必须经过严格冲洗洗消</w:t>
      </w:r>
    </w:p>
    <w:p w14:paraId="739589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(D)一旦本服装在染有军用生化毒剂的事故现场使用后，可以保留再次使用</w:t>
      </w:r>
    </w:p>
    <w:p w14:paraId="599958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63、不属于防蜂服具有的性能是：（D）（易）</w:t>
      </w:r>
    </w:p>
    <w:p w14:paraId="58571C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（A）防蜂蜇                   （B）防割</w:t>
      </w:r>
    </w:p>
    <w:p w14:paraId="51A4B7F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防蚊虫叮咬                （D)防火</w:t>
      </w:r>
    </w:p>
    <w:p w14:paraId="5C1E07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64、防蜂服出现污渍时，可用洗衣粉软毛刷擦洗，不可搓洗，洗净后（A）放到阳光下曝晒，要放到阴凉处晾干。 （易）</w:t>
      </w:r>
    </w:p>
    <w:p w14:paraId="002707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（A）不得                   （B）可以</w:t>
      </w:r>
    </w:p>
    <w:p w14:paraId="5ACFD6B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应该                   （D)必须</w:t>
      </w:r>
    </w:p>
    <w:p w14:paraId="41D536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65、胸式安全吊带（B）单独作为救援用安全吊带。（易）</w:t>
      </w:r>
    </w:p>
    <w:p w14:paraId="1539C4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（A）可以                   （B）不可以</w:t>
      </w:r>
    </w:p>
    <w:p w14:paraId="1F561F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有时                   （D) 经常</w:t>
      </w:r>
    </w:p>
    <w:p w14:paraId="53F3E0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66、Ⅰ型消防安全吊带由腰部织带、腿带、腰带带扣、织带拉环等零部件构成，为（</w:t>
      </w:r>
      <w:r>
        <w:rPr>
          <w:rFonts w:hint="eastAsia" w:ascii="仿宋_GB2312" w:hAnsi="宋体" w:eastAsia="仿宋_GB2312"/>
          <w:sz w:val="32"/>
          <w:szCs w:val="32"/>
          <w:lang w:val="en-US" w:eastAsia="zh-CN"/>
        </w:rPr>
        <w:t>A</w:t>
      </w:r>
      <w:r>
        <w:rPr>
          <w:rFonts w:hint="eastAsia" w:ascii="仿宋_GB2312" w:hAnsi="宋体" w:eastAsia="仿宋_GB2312"/>
          <w:sz w:val="32"/>
          <w:szCs w:val="32"/>
        </w:rPr>
        <w:t>）。（在）</w:t>
      </w:r>
    </w:p>
    <w:p w14:paraId="7003B3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（A）坐式安全吊带          （B）胸式安全吊带</w:t>
      </w:r>
    </w:p>
    <w:p w14:paraId="0F261F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(C)全身式安全吊带           （D)</w:t>
      </w:r>
      <w:r>
        <w:rPr>
          <w:rFonts w:hint="eastAsia" w:ascii="仿宋_GB2312" w:hAnsi="宋体" w:eastAsia="仿宋_GB2312"/>
          <w:sz w:val="32"/>
          <w:szCs w:val="32"/>
          <w:lang w:eastAsia="zh-CN"/>
        </w:rPr>
        <w:t>五点</w:t>
      </w:r>
      <w:r>
        <w:rPr>
          <w:rFonts w:hint="eastAsia" w:ascii="仿宋_GB2312" w:hAnsi="宋体" w:eastAsia="仿宋_GB2312"/>
          <w:sz w:val="32"/>
          <w:szCs w:val="32"/>
        </w:rPr>
        <w:t>式安全吊带</w:t>
      </w:r>
    </w:p>
    <w:p w14:paraId="465820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67、Ⅲ型消防安全吊带由织带、前部拉环、后背拉环、后背衬垫和带扣等零部件构成，为（C）. （中）</w:t>
      </w:r>
    </w:p>
    <w:p w14:paraId="34D03F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（A）坐式安全吊带          （B）胸式安全吊带</w:t>
      </w:r>
    </w:p>
    <w:p w14:paraId="51A3D2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(C)全身式安全吊带           （D)半身式安全吊带</w:t>
      </w:r>
    </w:p>
    <w:p w14:paraId="4B95B13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68、以下关于消防安全带说法错误的是：（A）（易）</w:t>
      </w:r>
    </w:p>
    <w:p w14:paraId="1411D5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（A）消防安全带不可调节尺寸大小以适合体型佩戴</w:t>
      </w:r>
    </w:p>
    <w:p w14:paraId="72BEE7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（B）带扣应使安全带长度调节方便，佩戴快速，且无松脱、滑落现象，其边角半径不小于6mm。</w:t>
      </w:r>
    </w:p>
    <w:p w14:paraId="494C04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（C）带扣和拉环无棱角、毛刺、无裂纹、明显压痕和划伤等缺陷。</w:t>
      </w:r>
    </w:p>
    <w:p w14:paraId="660096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（D）消防安全带的零部件应安装端正，整带平直、整洁，无污油渍、缺损及其它有损外观的缺陷。</w:t>
      </w:r>
    </w:p>
    <w:p w14:paraId="5AA4C9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69、安全标志分为（D）类型。（易）</w:t>
      </w:r>
    </w:p>
    <w:p w14:paraId="500960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（A）禁止标志、警告标志</w:t>
      </w:r>
    </w:p>
    <w:p w14:paraId="119441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（B）警告标志、指令标志</w:t>
      </w:r>
    </w:p>
    <w:p w14:paraId="78B41FA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（C）警告标志、提示标志</w:t>
      </w:r>
    </w:p>
    <w:p w14:paraId="6570C5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（D）禁止标志、警告标志、指令标志和提示标志</w:t>
      </w:r>
    </w:p>
    <w:p w14:paraId="495A3D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70、破拆的方法有哪些：（D）（易）</w:t>
      </w:r>
    </w:p>
    <w:p w14:paraId="3BDE7D0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（A）撬砸法、拉拽法、切割法</w:t>
      </w:r>
    </w:p>
    <w:p w14:paraId="448CB04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（B）冲撞法、爆破法、顶撑法</w:t>
      </w:r>
    </w:p>
    <w:p w14:paraId="4C200C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（C）撬砸法、切割法、冲撞法</w:t>
      </w:r>
    </w:p>
    <w:p w14:paraId="0B7A22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（D）撬砸法、拉拽法、切割法、冲撞法、爆破法、顶撑法</w:t>
      </w:r>
    </w:p>
    <w:p w14:paraId="28378A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71、手动破拆工具组是由冲击杆、拆锁器、金属切断器、凿子、钎子及各种撬斧工具等部件组成，无需外接动力源，（A）即可操作。（易）</w:t>
      </w:r>
    </w:p>
    <w:p w14:paraId="52B98F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（A）单人         （B）双人</w:t>
      </w:r>
    </w:p>
    <w:p w14:paraId="2EB291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(C)三人          （D)四人</w:t>
      </w:r>
    </w:p>
    <w:p w14:paraId="62D8381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72、以下关于手动破拆工具说法错误的是：（D）（中）</w:t>
      </w:r>
    </w:p>
    <w:p w14:paraId="268434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（A）每次使用后，应将工具揩拭干净，保持清洁。存放处应阴凉干燥。</w:t>
      </w:r>
    </w:p>
    <w:p w14:paraId="0F6D62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(B)刃口、钩尖等工作部位如有卷口或崩缺应及时修磨，并用油脂揩拭。</w:t>
      </w:r>
    </w:p>
    <w:p w14:paraId="67FA54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（C）应定期检查杆柄上各螺纹连接处的紧固螺钉，并使其保持拧紧状态。</w:t>
      </w:r>
    </w:p>
    <w:p w14:paraId="6CAAAA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（D）如发现挠钩杆各连接螺纹发生破损，可以继续使用。</w:t>
      </w:r>
    </w:p>
    <w:p w14:paraId="165B25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73、以下关于腰斧使用过程中说法错误的是：（B）（中）</w:t>
      </w:r>
    </w:p>
    <w:p w14:paraId="5EB55E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（A）腰斧使用前应进行外观检查，注意查看有否缺陷和潜在的损伤，如发现腰斧变形、有裂缝或橡胶柄套损坏时，应停止使用。</w:t>
      </w:r>
    </w:p>
    <w:p w14:paraId="077286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(B)可以用腰斧砍劈带电电线或带电设备。</w:t>
      </w:r>
    </w:p>
    <w:p w14:paraId="0204F8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（C）消防员佩戴腰斧时，位置要正确，以防各刃口损坏防护服和其他个人装备或戳伤皮肉。</w:t>
      </w:r>
    </w:p>
    <w:p w14:paraId="7452EE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(D)在使用腰斧进行砍劈等破拆作业时，尽可能使刃口所在平面与被砍劈物垂直，以防刃口崩裂或卷缺。</w:t>
      </w:r>
    </w:p>
    <w:p w14:paraId="1DA2BB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74、以下不属于止血训练方法的是：（D）（易）</w:t>
      </w:r>
    </w:p>
    <w:p w14:paraId="075066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（A）指压止血训练         （B）加压包扎止血训练</w:t>
      </w:r>
    </w:p>
    <w:p w14:paraId="3CA5E6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止血带止血训练        （D) 纱布止血训练</w:t>
      </w:r>
    </w:p>
    <w:p w14:paraId="22C7A8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75、止血带的缚扎时间越短越好，通常不超过（B）小时（中）</w:t>
      </w:r>
    </w:p>
    <w:p w14:paraId="5BDACB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（A）0、5            （B）1</w:t>
      </w:r>
    </w:p>
    <w:p w14:paraId="62351F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(C)1、5             （D) 2</w:t>
      </w:r>
    </w:p>
    <w:p w14:paraId="0F1EC4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76、以下不属于手部包扎训练的是：（D）（难）</w:t>
      </w:r>
    </w:p>
    <w:p w14:paraId="73E6015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（A）“8”字绷带包扎         （B）螺旋包扎</w:t>
      </w:r>
    </w:p>
    <w:p w14:paraId="15DD33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三角巾包扎              （D) 风帽式包扎</w:t>
      </w:r>
    </w:p>
    <w:p w14:paraId="503AEA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77、前臂骨折固定训练中说法错误的是：（D）（难）</w:t>
      </w:r>
    </w:p>
    <w:p w14:paraId="7647B0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（A）固定四肢时，要露出指（趾）端。</w:t>
      </w:r>
    </w:p>
    <w:p w14:paraId="02E664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（B）夹板与皮肤之间应加衬垫保护。</w:t>
      </w:r>
    </w:p>
    <w:p w14:paraId="0D7BA9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(C)固定必须牢固可靠，夹板长度要超过骨折部的上下两个关节。</w:t>
      </w:r>
    </w:p>
    <w:p w14:paraId="66646E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（D)伤肢远端略低于近端，以利血液循环和消肿。</w:t>
      </w:r>
    </w:p>
    <w:p w14:paraId="1EB7C6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78、胸外心脏按压训练双手掌根重叠，十指相扣，掌心翘起，手指离开胸壁，上半身前倾，双臂伸直，垂直向下用力、有节奏地按压（B）次（易）</w:t>
      </w:r>
    </w:p>
    <w:p w14:paraId="32F2F2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（A）20            （B）30</w:t>
      </w:r>
    </w:p>
    <w:p w14:paraId="494C28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(C)40             （D) 50</w:t>
      </w:r>
    </w:p>
    <w:p w14:paraId="492950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79、徒手救人的适用范围，主要是救助那些无明显外伤（A）明显中毒的被救助者。（易）</w:t>
      </w:r>
    </w:p>
    <w:p w14:paraId="2176EE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（A）行走不便            （B）骨折</w:t>
      </w:r>
    </w:p>
    <w:p w14:paraId="576ECE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(C)休克               （D) 失血过多</w:t>
      </w:r>
    </w:p>
    <w:p w14:paraId="6E779D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80、以下不属于与被救助人员的沟通方法的是：（D）（易）</w:t>
      </w:r>
    </w:p>
    <w:p w14:paraId="14BD18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（A）表情沟通            （B）语言沟通</w:t>
      </w:r>
    </w:p>
    <w:p w14:paraId="4DBA28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手势沟通            （D) 心灵沟通</w:t>
      </w:r>
    </w:p>
    <w:p w14:paraId="116B18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81、警戒器材的种类有哪些：（D）（易）</w:t>
      </w:r>
    </w:p>
    <w:p w14:paraId="3D971F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（A）警戒标志杆、警戒底座、警戒灯 、警戒桶   （B）警戒底座、警戒带、警戒牌、警戒桶</w:t>
      </w:r>
    </w:p>
    <w:p w14:paraId="773D89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 警戒灯、警戒带、警戒牌、警戒桶         （D) 警戒标志杆、警戒底座、警戒灯、警戒带、警戒牌、警戒桶</w:t>
      </w:r>
    </w:p>
    <w:p w14:paraId="074990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82、警戒标识杆是用于火灾等灾害事故现场设立（B）。（易）</w:t>
      </w:r>
    </w:p>
    <w:p w14:paraId="3E7045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（A）安全区            （B）警戒区</w:t>
      </w:r>
    </w:p>
    <w:p w14:paraId="0E791E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隔离区            （D) 疏散区</w:t>
      </w:r>
    </w:p>
    <w:p w14:paraId="359A09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83、交通锥一般由（C）或橡胶制作而成（易）</w:t>
      </w:r>
    </w:p>
    <w:p w14:paraId="691F2B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（A）木质            （B）金属</w:t>
      </w:r>
    </w:p>
    <w:p w14:paraId="1F6A2E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塑料           （D) 玻璃</w:t>
      </w:r>
    </w:p>
    <w:p w14:paraId="110AA6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84、警戒带分为（A）使用两种，分别有涂反光材料和不涂反光材料两种（易）</w:t>
      </w:r>
    </w:p>
    <w:p w14:paraId="1174A4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（A）一次性和重复性                （B）重复性和多次性</w:t>
      </w:r>
    </w:p>
    <w:p w14:paraId="752B48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一次性和多次性                （D) 两次性和重复性</w:t>
      </w:r>
    </w:p>
    <w:p w14:paraId="391B33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85、警戒带不能与有腐蚀性物品接触，重复使用的警戒带在操作时，速度（B）过快。（易）</w:t>
      </w:r>
    </w:p>
    <w:p w14:paraId="350BAA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（A）可以           （B）不宜</w:t>
      </w:r>
    </w:p>
    <w:p w14:paraId="041F58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稍微           （D) 应当</w:t>
      </w:r>
    </w:p>
    <w:p w14:paraId="268CF8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86、以下不属于危险警示牌的标志是：（D）（易）</w:t>
      </w:r>
    </w:p>
    <w:p w14:paraId="652A7C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（A）有毒           （B）泄漏</w:t>
      </w:r>
    </w:p>
    <w:p w14:paraId="299AA0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爆炸           （D) 安全</w:t>
      </w:r>
    </w:p>
    <w:p w14:paraId="3A9767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87、警示指挥用具主要用于夜间灾害事故现场指挥。它利用干电池供电，工作时可以持续闪烁（C）多小时（中）</w:t>
      </w:r>
    </w:p>
    <w:p w14:paraId="543D8AD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（A）30           （B）35</w:t>
      </w:r>
    </w:p>
    <w:p w14:paraId="38ACF9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40          （D) 45</w:t>
      </w:r>
    </w:p>
    <w:p w14:paraId="57EE3D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88、以下为坐式安全吊带的是：(D) （中）</w:t>
      </w:r>
    </w:p>
    <w:p w14:paraId="5E99AC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（A）Ⅰ型消防安全吊带          （B）Ⅱ型消防安全吊带</w:t>
      </w:r>
    </w:p>
    <w:p w14:paraId="4E10FA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 Ⅲ型消防安全吊带           （D)Ⅰ型消防安全吊带、Ⅱ型消防安全吊带</w:t>
      </w:r>
    </w:p>
    <w:p w14:paraId="4FDD9B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89、以下关于摘除马蜂窝时说法错误的是：（D）（易）</w:t>
      </w:r>
    </w:p>
    <w:p w14:paraId="6882724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（A）在实施摘除蜂窝救援时，必须认真检查防蜂服完好情况，确认安全可靠后，方可实施救援行动。</w:t>
      </w:r>
    </w:p>
    <w:p w14:paraId="206B35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(B)在摘除环境比较复杂场所的蜂窝时，不能急于求成，对可能损坏防蜂服和影响救援行动的障碍物必须先行消除，为顺利摘除蜂窝创造条件。 </w:t>
      </w:r>
    </w:p>
    <w:p w14:paraId="4D0810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（C）消防员要有良好的心理素质，沉着冷静，避免紧张慌乱，任何紧张慌乱都可能发生动作倒错，造成失误。</w:t>
      </w:r>
    </w:p>
    <w:p w14:paraId="71BFE1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(D)在摘除蜂窝时，当发现防蜂服有轻微破损时仍然可以继续操作使用。</w:t>
      </w:r>
    </w:p>
    <w:p w14:paraId="65DEEB22">
      <w:pPr>
        <w:adjustRightInd w:val="0"/>
        <w:snapToGrid w:val="0"/>
        <w:spacing w:line="240" w:lineRule="atLeast"/>
        <w:rPr>
          <w:rFonts w:hint="eastAsia" w:ascii="仿宋_GB2312" w:hAnsi="宋体" w:eastAsia="仿宋_GB2312"/>
          <w:sz w:val="32"/>
          <w:szCs w:val="32"/>
        </w:rPr>
      </w:pPr>
    </w:p>
    <w:p w14:paraId="2A5BCE88">
      <w:pPr>
        <w:rPr>
          <w:rFonts w:hint="eastAsia" w:ascii="方正仿宋_GBK" w:eastAsia="方正仿宋_GBK"/>
          <w:sz w:val="32"/>
          <w:szCs w:val="32"/>
        </w:rPr>
      </w:pPr>
      <w:r>
        <w:rPr>
          <w:rFonts w:hint="eastAsia" w:ascii="方正仿宋_GBK" w:eastAsia="方正仿宋_GBK"/>
          <w:sz w:val="32"/>
          <w:szCs w:val="32"/>
        </w:rPr>
        <w:br w:type="page"/>
      </w:r>
    </w:p>
    <w:p w14:paraId="7F50BB15">
      <w:pPr>
        <w:widowControl/>
        <w:spacing w:line="200" w:lineRule="atLeast"/>
        <w:jc w:val="left"/>
        <w:rPr>
          <w:rFonts w:hint="eastAsia" w:ascii="方正仿宋_GBK" w:eastAsia="方正仿宋_GBK"/>
          <w:sz w:val="32"/>
          <w:szCs w:val="32"/>
        </w:rPr>
      </w:pPr>
    </w:p>
    <w:p w14:paraId="3D1DE611">
      <w:pPr>
        <w:adjustRightInd w:val="0"/>
        <w:snapToGrid w:val="0"/>
        <w:spacing w:line="240" w:lineRule="atLeast"/>
        <w:rPr>
          <w:rFonts w:hint="eastAsia" w:ascii="仿宋_GB2312" w:hAnsi="宋体" w:eastAsia="仿宋_GB2312"/>
          <w:b/>
          <w:bCs/>
          <w:sz w:val="36"/>
          <w:szCs w:val="36"/>
        </w:rPr>
      </w:pPr>
      <w:r>
        <w:rPr>
          <w:rFonts w:hint="eastAsia" w:ascii="仿宋_GB2312" w:hAnsi="宋体" w:eastAsia="仿宋_GB2312"/>
          <w:b/>
          <w:bCs/>
          <w:sz w:val="36"/>
          <w:szCs w:val="36"/>
        </w:rPr>
        <w:t>二、多项选择题</w:t>
      </w:r>
    </w:p>
    <w:p w14:paraId="25989F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1．下列属于消防员个人防护装备的是（ACDEF）。（难）</w:t>
      </w:r>
    </w:p>
    <w:p w14:paraId="2EE7BC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A、消防防护服           B、对讲机        C、头盔</w:t>
      </w:r>
    </w:p>
    <w:p w14:paraId="214132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D、防毒面具             E、方位灯        F、呼救器 </w:t>
      </w:r>
    </w:p>
    <w:p w14:paraId="51BE2D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2．灭火防护服是保护消防员免受（ABCD）以及其它危险物品伤害的保护装备。（中)</w:t>
      </w:r>
    </w:p>
    <w:p w14:paraId="6478A9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A、高温              B、蒸汽</w:t>
      </w:r>
    </w:p>
    <w:p w14:paraId="66EF21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C、热水              D、热物体           </w:t>
      </w:r>
    </w:p>
    <w:p w14:paraId="2D10A17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E、撞击 </w:t>
      </w:r>
    </w:p>
    <w:p w14:paraId="446B53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3．灭火防护服不能使用( ABC ) 洗涤油污处，以免影响使用性能。（难）</w:t>
      </w:r>
    </w:p>
    <w:p w14:paraId="33AD14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A、柴油                   B、汽油    </w:t>
      </w:r>
    </w:p>
    <w:p w14:paraId="13B330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C、煤油                   D、肥皂      </w:t>
      </w:r>
    </w:p>
    <w:p w14:paraId="01C0D8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E、洗涤剂</w:t>
      </w:r>
    </w:p>
    <w:p w14:paraId="74CA2C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4．消防员佩戴空气呼吸器可使其呼吸器官免受（ A B C D ）的伤害。（易）</w:t>
      </w:r>
    </w:p>
    <w:p w14:paraId="134A50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A、浓烟</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B、毒气</w:t>
      </w:r>
    </w:p>
    <w:p w14:paraId="113541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C、高温</w:t>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ab/>
      </w:r>
      <w:r>
        <w:rPr>
          <w:rFonts w:hint="eastAsia" w:ascii="仿宋_GB2312" w:hAnsi="宋体" w:eastAsia="仿宋_GB2312"/>
          <w:sz w:val="32"/>
          <w:szCs w:val="32"/>
        </w:rPr>
        <w:t>D、缺氧</w:t>
      </w:r>
    </w:p>
    <w:p w14:paraId="7DD6B6F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E、火焰</w:t>
      </w:r>
    </w:p>
    <w:p w14:paraId="7393CA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5．供消防员使用的呼吸保护器具主要有（A C D）。（难)</w:t>
      </w:r>
    </w:p>
    <w:p w14:paraId="3859D7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A、过滤式防毒面具             B、自动呼吸复苏器</w:t>
      </w:r>
    </w:p>
    <w:p w14:paraId="22335B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C、空气呼吸器                 D、氧气呼吸器            </w:t>
      </w:r>
    </w:p>
    <w:p w14:paraId="1D11A1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6．空气呼吸器每次使用后要对（ ABDCE ）等组件进行清洁、消毒。（易）</w:t>
      </w:r>
    </w:p>
    <w:p w14:paraId="095AA3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A、全面罩                  B、背托</w:t>
      </w:r>
    </w:p>
    <w:p w14:paraId="69A1EF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C、气瓶                    D、减压阀</w:t>
      </w:r>
    </w:p>
    <w:p w14:paraId="393D8B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E、供气阀</w:t>
      </w:r>
    </w:p>
    <w:p w14:paraId="7BAA0D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7、正压式消防氧气呼吸器由哪几个系统组成？（ABCD）（中）</w:t>
      </w:r>
    </w:p>
    <w:p w14:paraId="1702D4C4">
      <w:pPr>
        <w:adjustRightInd w:val="0"/>
        <w:snapToGrid w:val="0"/>
        <w:spacing w:line="240" w:lineRule="atLeast"/>
        <w:rPr>
          <w:rFonts w:hint="eastAsia" w:ascii="仿宋_GB2312" w:hAnsi="宋体" w:eastAsia="仿宋_GB2312"/>
          <w:sz w:val="32"/>
          <w:szCs w:val="32"/>
        </w:rPr>
      </w:pPr>
    </w:p>
    <w:p w14:paraId="417C43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A、供氧系统                  B、正压呼吸循环系统</w:t>
      </w:r>
    </w:p>
    <w:p w14:paraId="1DD03B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C、安全及报警系统            D、壳体背带系统等</w:t>
      </w:r>
    </w:p>
    <w:p w14:paraId="22174B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E、氧气充装系统</w:t>
      </w:r>
    </w:p>
    <w:p w14:paraId="3CC22F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8、消防人员扑救火灾时，应根据（  ABD   ）等因素，正确选择进攻路线。</w:t>
      </w:r>
    </w:p>
    <w:p w14:paraId="543B96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A、着火对象的特点            B、火势蔓延方向</w:t>
      </w:r>
    </w:p>
    <w:p w14:paraId="39530B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C、起火时间                  D、作战环境</w:t>
      </w:r>
    </w:p>
    <w:p w14:paraId="30AD83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9.扑救易燃液体和其他有可能发生流淌燃烧的火灾时，消防车的作战位置应设在火灾现场的（  ），消防人员应当从（  ）的地方建立进攻起点，延伸进攻路线（AB）（易）</w:t>
      </w:r>
    </w:p>
    <w:p w14:paraId="5C71D6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A、相对高处                  B地势较高</w:t>
      </w:r>
    </w:p>
    <w:p w14:paraId="63191D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C地势较低                    D相对低高处</w:t>
      </w:r>
    </w:p>
    <w:p w14:paraId="10396A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10、狭小空间撤离时机与方法（ BCD    ）（难）</w:t>
      </w:r>
    </w:p>
    <w:p w14:paraId="60CE66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A、保护人员连续拉动安全绳1次，发出撤离收绳信号，保护人员缓缓收绳。</w:t>
      </w:r>
    </w:p>
    <w:p w14:paraId="223D0F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B、救援人员到达狭窄通道转弯处时，拉动安全绳1次，发出停止收绳信号，保护人员停止收绳。然后救援人员继续匍匐前进，通过转弯处后连续拉动安全绳2次发出撤离收绳信号，保护人员缓缓收绳。</w:t>
      </w:r>
    </w:p>
    <w:p w14:paraId="4FC5EB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C、当救援人员通过狭窄通道到达出口，迅速撤离到安全区域。</w:t>
      </w:r>
    </w:p>
    <w:p w14:paraId="02CF90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D、保护人员连续拉动安全绳2次，发出撤离收绳信号，保护人员缓缓收绳。</w:t>
      </w:r>
    </w:p>
    <w:p w14:paraId="02F2CF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11、进入楼内救人灭火的消防队员应携带（ ABE ）。（多选）</w:t>
      </w:r>
    </w:p>
    <w:p w14:paraId="2A06A8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A、救生绳            B、呼救器 </w:t>
      </w:r>
    </w:p>
    <w:p w14:paraId="0F5588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C、排烟器材          D、灭火器  </w:t>
      </w:r>
    </w:p>
    <w:p w14:paraId="1AD218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E、空气呼吸器</w:t>
      </w:r>
    </w:p>
    <w:p w14:paraId="2F4072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12、扑救高层建筑火灾采用垂直铺设水带方式供水，必需考虑（ACD）。（中）</w:t>
      </w:r>
    </w:p>
    <w:p w14:paraId="2B4D74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A、消防车最大供水高度      B、消防车停放位置</w:t>
      </w:r>
    </w:p>
    <w:p w14:paraId="271FCB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C、水带耐压性能            D、水带连接强度            </w:t>
      </w:r>
    </w:p>
    <w:p w14:paraId="476CE7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13、水带的压力损失与（ A B D E ）有关。（ 中 ）</w:t>
      </w:r>
    </w:p>
    <w:p w14:paraId="2AEDA2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A、水带内壁的粗糙度           B、水带长度</w:t>
      </w:r>
    </w:p>
    <w:p w14:paraId="571B33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C、水带磨损程度               D、水带直径</w:t>
      </w:r>
    </w:p>
    <w:p w14:paraId="2E5492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E、水带内的流量</w:t>
      </w:r>
    </w:p>
    <w:p w14:paraId="5DAA15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14、同型、同径水带并联系统压力损失计算可按（ B C ）进行计算。（ 中 ）</w:t>
      </w:r>
    </w:p>
    <w:p w14:paraId="152CCB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A、压力损失叠加法             B、阻力系数法</w:t>
      </w:r>
    </w:p>
    <w:p w14:paraId="5ECDD5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C、流量平分法                 D、阻力平分法</w:t>
      </w:r>
    </w:p>
    <w:p w14:paraId="670AC78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E、流量叠加法</w:t>
      </w:r>
    </w:p>
    <w:p w14:paraId="3A80ED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15、消防水带按承受工作压力分为（ ABCDEF   ）的消防水带(易)</w:t>
      </w:r>
    </w:p>
    <w:p w14:paraId="79E6CD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A、0.8Mpa                     B、1.0Mpa </w:t>
      </w:r>
    </w:p>
    <w:p w14:paraId="192C8A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C、1.3Mpa                     D、1.6Mpa  </w:t>
      </w:r>
    </w:p>
    <w:p w14:paraId="7AC3C3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E、2.0Mpa                     F、2.5Mpa </w:t>
      </w:r>
    </w:p>
    <w:p w14:paraId="42BDEE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16、水带附件由哪些组成（ABC ）（易）</w:t>
      </w:r>
    </w:p>
    <w:p w14:paraId="7E82F0B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A、水带包布                   B、水带挂钩  </w:t>
      </w:r>
    </w:p>
    <w:p w14:paraId="39FD78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C、水带护桥                   D水带捆扎器</w:t>
      </w:r>
    </w:p>
    <w:p w14:paraId="15208D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17、水枪按射流形式分哪几类（ABCDE）（易）</w:t>
      </w:r>
    </w:p>
    <w:p w14:paraId="0DC5B36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A、直流水枪                   B、开花水枪</w:t>
      </w:r>
    </w:p>
    <w:p w14:paraId="56F388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C、喷雾水枪                   D、直流喷雾水枪</w:t>
      </w:r>
    </w:p>
    <w:p w14:paraId="6DC90D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E、多功能水枪</w:t>
      </w:r>
    </w:p>
    <w:p w14:paraId="359C42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18、消防水枪适用范围是以水为喷射介质，可以通过水射流形式的选择进行（ABD）等多种消防作业（易）</w:t>
      </w:r>
    </w:p>
    <w:p w14:paraId="545D1AF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A、灭火                        B、冷却保护  </w:t>
      </w:r>
    </w:p>
    <w:p w14:paraId="3954B1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C、破拆                        D、排烟</w:t>
      </w:r>
    </w:p>
    <w:p w14:paraId="4D396F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19、垂直铺设水带的要求和注意事项（AD）（难）</w:t>
      </w:r>
    </w:p>
    <w:p w14:paraId="2DC2DA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A、水带不得脱口、卡口           B、参训人员应着灭火防护服，佩戴个人防护装备</w:t>
      </w:r>
    </w:p>
    <w:p w14:paraId="55151F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C、水带不得扭转，楼梯转角处水带要留有机动长度     D、水带要固定在坚固物体上</w:t>
      </w:r>
    </w:p>
    <w:p w14:paraId="04C0CB2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20、单杠梯使用的注意事项（ABCDE）（中）</w:t>
      </w:r>
    </w:p>
    <w:p w14:paraId="2E2CF9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A、单杠梯适用于狭窄区域或室内登高作业，还可跨沟越墙和代替担架使用。</w:t>
      </w:r>
    </w:p>
    <w:p w14:paraId="04ACF0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B、单杠梯的最大使用人数为一人，安全使用角度为70度～76度。</w:t>
      </w:r>
    </w:p>
    <w:p w14:paraId="02E1E4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C、灭火救援中，单杠梯从消防车上卸下后，应放置在建筑物安全地带。选取竖梯地点时，地面应平整坚实、不滑。</w:t>
      </w:r>
    </w:p>
    <w:p w14:paraId="702DE1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D、使用时，竖梯要注意掌握平衡，不要用力过猛，防止梯子损坏。在确保梯脚稳固不滑动时，方可逐级攀登。</w:t>
      </w:r>
    </w:p>
    <w:p w14:paraId="303D07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E、平时训练时，梯脚必须竖立于架梯区内，终点线处须设一名保护人员。</w:t>
      </w:r>
    </w:p>
    <w:p w14:paraId="048C91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21、射水方法包括（ ACD  ）(中)</w:t>
      </w:r>
    </w:p>
    <w:p w14:paraId="0B8807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A立式射水方法                B、蹲式射水方法</w:t>
      </w:r>
    </w:p>
    <w:p w14:paraId="1C1E60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C、卧式射水方法               D、肩式射水方法。</w:t>
      </w:r>
    </w:p>
    <w:p w14:paraId="72CBA13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22、射流变换的操作要求（ ACD ）</w:t>
      </w:r>
    </w:p>
    <w:p w14:paraId="59B6A0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A、参训消防员必须穿着灭火防护服，佩戴相关个人防护装备。</w:t>
      </w:r>
    </w:p>
    <w:p w14:paraId="2703B8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B、右手握住水枪，左手握住多功能水枪旋转开关</w:t>
      </w:r>
    </w:p>
    <w:p w14:paraId="550F53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C、旋转开关必须旋转到位，射流形状清楚直观。</w:t>
      </w:r>
    </w:p>
    <w:p w14:paraId="374FE6B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D、射水姿势正确，能够根据要求变换射流。</w:t>
      </w:r>
    </w:p>
    <w:p w14:paraId="462AB0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23、烟热环境模拟训练的要求（BC）（难）</w:t>
      </w:r>
    </w:p>
    <w:p w14:paraId="7BB2F8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A、特勤队员着避火服，做好个人防护；</w:t>
      </w:r>
    </w:p>
    <w:p w14:paraId="521F91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B、空气呼吸器压力不得低于25MPa，烟热室温度控制在55～60℃；</w:t>
      </w:r>
    </w:p>
    <w:p w14:paraId="64CB3E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C、训练中不得摘下面罩</w:t>
      </w:r>
    </w:p>
    <w:p w14:paraId="4D8F51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D空气呼吸器压力不得低于26MPa，烟热室温度控制在55～60℃；</w:t>
      </w:r>
    </w:p>
    <w:p w14:paraId="2E0532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24、灭火器按充装的灭火剂分类分为（BCDE   ）（易）</w:t>
      </w:r>
    </w:p>
    <w:p w14:paraId="36C946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A、氮气灭火器                   B、干粉型灭火器 </w:t>
      </w:r>
    </w:p>
    <w:p w14:paraId="1E6E44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C、二氧化碳灭火器               D、洁净气体灭火器 </w:t>
      </w:r>
    </w:p>
    <w:p w14:paraId="3AF05A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E、水基型灭火器</w:t>
      </w:r>
    </w:p>
    <w:p w14:paraId="23BB35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25、水泵接合器的设置条件（ABDE）(难)</w:t>
      </w:r>
    </w:p>
    <w:p w14:paraId="003C04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A、单层建筑和多层建筑的厂房设置室内消火栓且层数＞4层，</w:t>
      </w:r>
    </w:p>
    <w:p w14:paraId="22D0D4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B、单层建筑和多层建筑公共建筑设置室内消火栓且层数＞5层，</w:t>
      </w:r>
    </w:p>
    <w:p w14:paraId="5808F81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C、单层建筑和多层建筑的库房设置室内消火栓且层数＞5层，</w:t>
      </w:r>
    </w:p>
    <w:p w14:paraId="0F334A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D、高层工业建筑E、高层民用建筑</w:t>
      </w:r>
    </w:p>
    <w:p w14:paraId="116C1C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26、现场简易通讯的联络方式有（ ABCDE ）（易）</w:t>
      </w:r>
    </w:p>
    <w:p w14:paraId="46D594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A、灯光                         B、手旗  </w:t>
      </w:r>
    </w:p>
    <w:p w14:paraId="65D7D5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C、哨、号                       D、绳索  </w:t>
      </w:r>
    </w:p>
    <w:p w14:paraId="7BF398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E、口述或手写及手势</w:t>
      </w:r>
    </w:p>
    <w:p w14:paraId="396F9D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27、消防员特种防护装备包括（ ABEF  ）(难)</w:t>
      </w:r>
    </w:p>
    <w:p w14:paraId="3C8B43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A、防蜂服                       B、消防阻燃毛衣</w:t>
      </w:r>
    </w:p>
    <w:p w14:paraId="60223A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C、防静电内衣                   D、消防护目镜</w:t>
      </w:r>
    </w:p>
    <w:p w14:paraId="0CB68A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E、消防员呼救器后场接收装置     F、消防Ⅲ类安全吊带</w:t>
      </w:r>
    </w:p>
    <w:p w14:paraId="03FD54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28、消防员灭火防护胶靴适用于一般火场、事故现场进行灭火救援作业时穿着。但不能用于（ABCDE）(中)</w:t>
      </w:r>
    </w:p>
    <w:p w14:paraId="4BA210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A、有强腐蚀性液体               B、气体存在的化学事故现场</w:t>
      </w:r>
    </w:p>
    <w:p w14:paraId="054A7A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C、有强渗透性军用毒剂           D、生物病毒存在的事故现场</w:t>
      </w:r>
    </w:p>
    <w:p w14:paraId="0A5FEF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E、带电的事故现场</w:t>
      </w:r>
    </w:p>
    <w:p w14:paraId="26D8A8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29、正压式消防空气呼吸器的使用方法（  ABCDE  ）（易）</w:t>
      </w:r>
    </w:p>
    <w:p w14:paraId="7531D6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A、检查气瓶压力及系统气密性。逆时针方向旋转瓶阀手轮至少2圈。</w:t>
      </w:r>
    </w:p>
    <w:p w14:paraId="462413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将气瓶底部朝向自己，然后展开肩带，并将其分别置于气瓶两边。两手同时抓住背架体两侧，将呼吸器举过头顶。同时，两肘内贴近身体，身体稍微前倾，使呼吸器自然滑落于背部，同时确保肩带环顺着手臂滑落在肩膀上。然后，站直身体，向下拉下肩带，将呼吸器调整到舒适的位置，使臀部承重。</w:t>
      </w:r>
    </w:p>
    <w:p w14:paraId="244DC1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C、将肩带上的雄腰扣插入雌腰扣内，然后将腰带左右两侧的伸出端同时向侧后方拉动，将腰带收紧。检查面罩组件，戴上面罩，检查面罩气密性。</w:t>
      </w:r>
    </w:p>
    <w:p w14:paraId="0F32D8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D、打开瓶阀，逆时针方向旋转瓶阀手轮至少2圈。</w:t>
      </w:r>
    </w:p>
    <w:p w14:paraId="3A482E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E、使用结束后，卸下面罩，关闭供气阀。</w:t>
      </w:r>
    </w:p>
    <w:p w14:paraId="753DC8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30、消防员呼救器的使用条件有（ACD）（难）</w:t>
      </w:r>
    </w:p>
    <w:p w14:paraId="3E4FBA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A、工作温度：-25℃～55℃          B、贮存温度：-40℃～60℃</w:t>
      </w:r>
    </w:p>
    <w:p w14:paraId="421330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C、相对湿度： ＞99％              D、大气压力： 86kPa～106kPa</w:t>
      </w:r>
    </w:p>
    <w:p w14:paraId="5FC5B1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31、消防员应学会消防员呼救器的使用方法，在训练中应实现哪几个功能（ABD  ）（易）</w:t>
      </w:r>
    </w:p>
    <w:p w14:paraId="0A03E5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A、实现预报警功能                 B、实现自动报警功能    </w:t>
      </w:r>
    </w:p>
    <w:p w14:paraId="2F2068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C、实现静止报警功能               D、实现手动报警功能</w:t>
      </w:r>
    </w:p>
    <w:p w14:paraId="79044C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32、方位灯的佩戴方法有哪几类( ABDE    )(中)</w:t>
      </w:r>
    </w:p>
    <w:p w14:paraId="7AA8AF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A、夹持                             B、磁粒吸附</w:t>
      </w:r>
    </w:p>
    <w:p w14:paraId="44D8AD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C、拴扎                             D、捆绑</w:t>
      </w:r>
    </w:p>
    <w:p w14:paraId="60D53C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E、吊挂</w:t>
      </w:r>
    </w:p>
    <w:p w14:paraId="0B5892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33、方位灯维护保养应注意（ACD   ）(易)</w:t>
      </w:r>
    </w:p>
    <w:p w14:paraId="1C7AE7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A、应正确的放置电池极性，电池极性与电池盒内的极性标识方向一致。防止电池极性放置不正确或电池没电造成灯具不亮。</w:t>
      </w:r>
    </w:p>
    <w:p w14:paraId="22D1A7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B、如出现其它故障，应立即淘汰</w:t>
      </w:r>
    </w:p>
    <w:p w14:paraId="1CDEE2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C、应及时更换新电池，防止因电池电量不足造成灯具亮度低</w:t>
      </w:r>
    </w:p>
    <w:p w14:paraId="170B88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D、如出现其它故障，应通知生产企业市场服务部或当地服务中心</w:t>
      </w:r>
    </w:p>
    <w:p w14:paraId="135D31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34、消防轻型安全绳的洗涤方法有（ ABC   ）（易）</w:t>
      </w:r>
    </w:p>
    <w:p w14:paraId="6F72E6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A、消防轻型安全绳可放入40℃以下的温水中用肥皂或中性洗涤液轻轻擦洗，再用清水漂洗干净，然后晾干。</w:t>
      </w:r>
    </w:p>
    <w:p w14:paraId="72CBCB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B、不得浸入热水中，不得日光曝晒或用火烘烤，不可使用硬质毛刷刷洗，不得使用热吹风机吹干。</w:t>
      </w:r>
    </w:p>
    <w:p w14:paraId="5D9D76F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C、禁止使用酸、溶剂等化学物质进行清洗。</w:t>
      </w:r>
    </w:p>
    <w:p w14:paraId="1CFFC5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D、可以使用酸、溶剂等化学物质进行清洗。</w:t>
      </w:r>
    </w:p>
    <w:p w14:paraId="11EE74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35、连体式消防员隔热防护服由（ABCD）等单体部分组成。(中)</w:t>
      </w:r>
    </w:p>
    <w:p w14:paraId="18CCDD6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A、连体隔热衣裤                 B、隔热头罩      </w:t>
      </w:r>
    </w:p>
    <w:p w14:paraId="205E47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C、隔热手套                     D隔热脚盖</w:t>
      </w:r>
    </w:p>
    <w:p w14:paraId="7E5D2C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36、消防员避火防护服穿着要求有（ ABD   ）（易）</w:t>
      </w:r>
    </w:p>
    <w:p w14:paraId="4CD81F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A、穿着前应认真检查消防员避火防护服有无破损，如服装破损严禁使用。</w:t>
      </w:r>
    </w:p>
    <w:p w14:paraId="6B9C748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B、消防员避火防护服较其他衣服稍重，穿时需要人员协助。</w:t>
      </w:r>
    </w:p>
    <w:p w14:paraId="411BFC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C、消防员避火防护服穿戴应独立完成。</w:t>
      </w:r>
    </w:p>
    <w:p w14:paraId="63C853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D、穿着消防员避火防护服必须配戴空气呼吸器和通信器材，保证在高温状态下的正常呼吸，以及与指挥人员的联系。</w:t>
      </w:r>
    </w:p>
    <w:p w14:paraId="2376EA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37、穿着一级化学防护服可以进入（ BCDEF ）等场所作业。（中）</w:t>
      </w:r>
    </w:p>
    <w:p w14:paraId="7C51B7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A、高温                    B、盐酸                 C、氯气</w:t>
      </w:r>
    </w:p>
    <w:p w14:paraId="0A56DF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D、无氧                    E、硝酸                 F、汽油</w:t>
      </w:r>
    </w:p>
    <w:p w14:paraId="548566B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38、头骨振动式通信装置的适用范围（ABC）（易）</w:t>
      </w:r>
    </w:p>
    <w:p w14:paraId="2B1E2B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A、高噪声的消防灭火现场                      B、高噪声的抢险救援现场</w:t>
      </w:r>
    </w:p>
    <w:p w14:paraId="1E33CB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C、需要佩戴头盔，空呼面罩或重型防化服的情况  D、火场烟气较大的情况</w:t>
      </w:r>
    </w:p>
    <w:p w14:paraId="2DA6C5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39、防爆手持电台的操作使用的注意事项（ ABCD     ）</w:t>
      </w:r>
    </w:p>
    <w:p w14:paraId="6383227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A、消防员在防爆手持电台的使用过程中，不能在危险环境里更换电池和其他附件</w:t>
      </w:r>
    </w:p>
    <w:p w14:paraId="7960E9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B、即使是经过防爆检测机构认证的防爆手持电台，在危险大气中使用时，也不能将附件连接器暴露在外面</w:t>
      </w:r>
    </w:p>
    <w:p w14:paraId="062513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C、消防员不需要使用附件连接器，则应当用防尘罩严密遮蔽</w:t>
      </w:r>
    </w:p>
    <w:p w14:paraId="57BC23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D、不要以任何方式自行拆卸经过防爆检测机构认证的防爆手持电台。</w:t>
      </w:r>
    </w:p>
    <w:p w14:paraId="44107F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40、下列属于消防防坠落辅助部件的有（ACDF   ）(易)</w:t>
      </w:r>
    </w:p>
    <w:p w14:paraId="5E86AC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A、8字环              B、固定绳           C、安全钩 </w:t>
      </w:r>
    </w:p>
    <w:p w14:paraId="555B76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D、上升器              E、三角架           F、抓绳器</w:t>
      </w:r>
    </w:p>
    <w:p w14:paraId="39D190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41、消防水带按口径分为内径（ABCE）(易)</w:t>
      </w:r>
    </w:p>
    <w:p w14:paraId="7697E7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A、65mm               B、80mm          C、100mm         D、260 mm      E、300mm</w:t>
      </w:r>
    </w:p>
    <w:p w14:paraId="788690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42、二氧化碳灭火器的用途（ ABCD    ）（难）</w:t>
      </w:r>
    </w:p>
    <w:p w14:paraId="101712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A、适用于扑救可燃液体、可燃气体的初起火灾；</w:t>
      </w:r>
    </w:p>
    <w:p w14:paraId="4C55D1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B、能扑救涉及600V以下的带电设备的初起火灾；</w:t>
      </w:r>
    </w:p>
    <w:p w14:paraId="223B8B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C、灭火后不留痕迹，适宜配置于储有易燃液体、可燃气体的实验室、民用的油浸变压器室和高、低配电室等场所；</w:t>
      </w:r>
    </w:p>
    <w:p w14:paraId="590BC2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D、二氧化碳灭火器还可以用于替代非必要场所的1211灭火器</w:t>
      </w:r>
    </w:p>
    <w:p w14:paraId="1C15EC3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43、手动破拆工具组是由（ABCDE      ）等部件组成(易)</w:t>
      </w:r>
    </w:p>
    <w:p w14:paraId="6CF945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A、冲击杆                 B、拆锁器            C、金属切断器</w:t>
      </w:r>
    </w:p>
    <w:p w14:paraId="27027D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D、凿子                   E、钎子</w:t>
      </w:r>
    </w:p>
    <w:p w14:paraId="160C93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44、股骨干骨折固定训练操作要求有（ACD  ）（中）</w:t>
      </w:r>
    </w:p>
    <w:p w14:paraId="5BE822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A、固定必须牢固可靠，夹板长度要超过骨折部的上下两个关节；</w:t>
      </w:r>
    </w:p>
    <w:p w14:paraId="32CC3D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B、伤肢远端略低于近端，以利血液循环和消肿</w:t>
      </w:r>
    </w:p>
    <w:p w14:paraId="5CDFDF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C、夹板与骨凸出皮肤之间加护衬垫保护</w:t>
      </w:r>
    </w:p>
    <w:p w14:paraId="3C0DA0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D、固定松紧度适宜，以免影响血液循环</w:t>
      </w:r>
    </w:p>
    <w:p w14:paraId="3366B73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45、徒手救人的适用范围是（BCD   ）（中）</w:t>
      </w:r>
    </w:p>
    <w:p w14:paraId="47325C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A、心脑血管类疾病人员               B、无明显外伤</w:t>
      </w:r>
    </w:p>
    <w:p w14:paraId="674EC3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C、行走不便                         D、明显中毒</w:t>
      </w:r>
    </w:p>
    <w:p w14:paraId="31AC8A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46、下列哪些属于警戒器材（ABCDE   ）（易）</w:t>
      </w:r>
    </w:p>
    <w:p w14:paraId="324463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A、警戒桶                       B、警戒灯                 C、警戒底座</w:t>
      </w:r>
    </w:p>
    <w:p w14:paraId="3F1463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D、警戒牌                       E、警戒带</w:t>
      </w:r>
    </w:p>
    <w:p w14:paraId="158E51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47、消防通用安全绳是消防员用于（AB     ）（易）</w:t>
      </w:r>
    </w:p>
    <w:p w14:paraId="39BCCA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A、自救                         B、救人                    C、救物</w:t>
      </w:r>
    </w:p>
    <w:p w14:paraId="625087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48、关于移动供气源说法正确的是（ABCD     ）（易）</w:t>
      </w:r>
    </w:p>
    <w:p w14:paraId="50268B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A、移动供气源弥补了其他种类呼吸器供气时间短的缺点，适用于需较长时间作业的特殊固定场所</w:t>
      </w:r>
    </w:p>
    <w:p w14:paraId="7D2457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B、移动供气源是一种将气源置于有毒有害工作环境外，在空气新鲜无污染的场所，依靠气瓶压力和长管连接，将洁净空气输送到在有毒有害工作环境下的工作人员的呼吸防护装备。</w:t>
      </w:r>
    </w:p>
    <w:p w14:paraId="154ADA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C、移动供气源主要适用于长时间在有毒有害气体、蒸汽、粉尘、烟雾以及缺氧环境中进行的定岗作业的工作人员的呼吸保护</w:t>
      </w:r>
    </w:p>
    <w:p w14:paraId="0DC35E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D、移动供气源主要适用于长时间在有毒有害气体、蒸汽、粉尘、烟雾以及缺氧环境中进行的小活动范围工作的工作人员的呼吸保护。</w:t>
      </w:r>
    </w:p>
    <w:p w14:paraId="30FCE9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49、下列哪些属于正压式消防氧气呼吸器的主要部件（ABCE   ）（易）</w:t>
      </w:r>
    </w:p>
    <w:p w14:paraId="22D29B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A、稳压膜片与排气阀             B、冷却罐          C、清净罐</w:t>
      </w:r>
    </w:p>
    <w:p w14:paraId="405AB0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D、干冰                         E、氧气瓶组合</w:t>
      </w:r>
    </w:p>
    <w:p w14:paraId="20A9BA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50、消防员呼救器后场接收装置性能指标正确的有（ABC ）（难）</w:t>
      </w:r>
    </w:p>
    <w:p w14:paraId="0B5483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A、接收延时间小于5秒               B、连续工作时间应大于10小时</w:t>
      </w:r>
    </w:p>
    <w:p w14:paraId="1809E6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C、工作温度-25~70℃                  D、通信距离应大于1000米</w:t>
      </w:r>
    </w:p>
    <w:p w14:paraId="2561EC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51、如何正确选择内攻路线（ABC    ）（易）</w:t>
      </w:r>
    </w:p>
    <w:p w14:paraId="14BE3E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A、选择有利于直攻火点的位置进行，建立进攻起点，延伸内攻路线</w:t>
      </w:r>
    </w:p>
    <w:p w14:paraId="3467D5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B、扑救地下建筑火灾，实施内攻灭火的路线应选在向地下建筑内进风的安全出入口、扶梯等途径</w:t>
      </w:r>
    </w:p>
    <w:p w14:paraId="413374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C、建筑火灾内攻灭火路线应主要选择敞开楼梯间、封闭楼梯间、防烟楼梯间、消防电梯等途径；</w:t>
      </w:r>
    </w:p>
    <w:p w14:paraId="5EF950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D、选择便于撤离的路线作为进攻路线</w:t>
      </w:r>
    </w:p>
    <w:p w14:paraId="4B1FC4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52扑救石油化工企业和危险化学品仓库火灾时，灭火进攻路线的选择应避开能使消防人员受到（ABCD）等区域。(易)</w:t>
      </w:r>
    </w:p>
    <w:p w14:paraId="0E8B3C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爆炸                                  B、热辐射</w:t>
      </w:r>
    </w:p>
    <w:p w14:paraId="35563F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C、流淌燃烧液体                           D、易燃易爆气体泄漏</w:t>
      </w:r>
    </w:p>
    <w:p w14:paraId="48339C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53、实施内攻时，消防人员要了解掌握建筑物的（ ABCD   ）时刻注意观察建筑结构的变化情况，正确判断建筑物是否存在着倒塌的危险。（易）</w:t>
      </w:r>
    </w:p>
    <w:p w14:paraId="5ACA78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A、耐火等级                               B、建筑结构</w:t>
      </w:r>
    </w:p>
    <w:p w14:paraId="7CD2F6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C、建筑材料                               D、火灾的燃烧时间，</w:t>
      </w:r>
    </w:p>
    <w:p w14:paraId="06FD73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54、灭火救援行动中，因（ ABCD  ）必须及时撤退（易）</w:t>
      </w:r>
    </w:p>
    <w:p w14:paraId="74F0C6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A、浓烟                                   B、光线不足或内攻建筑结构复杂</w:t>
      </w:r>
    </w:p>
    <w:p w14:paraId="3E1FA2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C、迷失方向                               D、存在建筑构件坍塌或爆炸危险E、高温</w:t>
      </w:r>
    </w:p>
    <w:p w14:paraId="738B321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55、撤退路线有哪几类（ACD）（易）</w:t>
      </w:r>
    </w:p>
    <w:p w14:paraId="73ABAD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A、沿导向绳撤离                           B、沿楼梯撤退</w:t>
      </w:r>
    </w:p>
    <w:p w14:paraId="4A2B199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C、沿承重墙撤离                           D、沿水带线路撤离</w:t>
      </w:r>
    </w:p>
    <w:p w14:paraId="1212FA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56、垂直铺设水带方法正确的是（ AD  ）(中)</w:t>
      </w:r>
    </w:p>
    <w:p w14:paraId="6CA34E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A、消防员携带水枪和1盘65mm水带沿楼梯攀登至指定楼层窗口处，上身微探出窗口</w:t>
      </w:r>
    </w:p>
    <w:p w14:paraId="7DD88D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B、消防员携带水枪和2盘65mm水带沿楼梯攀登至指定楼层窗口处，上身微探出窗口</w:t>
      </w:r>
    </w:p>
    <w:p w14:paraId="6A4989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C、消防员携带水枪和1盘80mm水带沿楼梯攀登至指定楼层窗口处，上身微探出窗口</w:t>
      </w:r>
    </w:p>
    <w:p w14:paraId="2E0A9A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D、在楼面将水带甩开，双手交替将水带一端接口垂直施放至地面，并利用水带挂钩固定水带，将水带一端接口与水枪连接，动作完成后，“举手”示意供水，成立式射水姿势</w:t>
      </w:r>
    </w:p>
    <w:p w14:paraId="5F7C5D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57、6米拉梯由哪几部分组成（ABCDE   ）（易）</w:t>
      </w:r>
    </w:p>
    <w:p w14:paraId="64D8BD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A、上节梯                    B、下节梯                   C、拉绳      </w:t>
      </w:r>
    </w:p>
    <w:p w14:paraId="1D35FD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D、滑轮                      E、制动器</w:t>
      </w:r>
    </w:p>
    <w:p w14:paraId="701FE53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58、常见的6米拉梯有（ABC  ）（易）</w:t>
      </w:r>
    </w:p>
    <w:p w14:paraId="7D25FC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A、木质                      B、竹质</w:t>
      </w:r>
    </w:p>
    <w:p w14:paraId="053335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C、铝合金材质                D、钢质</w:t>
      </w:r>
    </w:p>
    <w:p w14:paraId="26B52C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59、卧射姿势说法正确的是（ ABC   ）（难）</w:t>
      </w:r>
    </w:p>
    <w:p w14:paraId="35045C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A、消防员右脚后退一步并下蹲，双手前伸支撑上体</w:t>
      </w:r>
    </w:p>
    <w:p w14:paraId="4B4BDD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B、右手将水枪按在地上</w:t>
      </w:r>
    </w:p>
    <w:p w14:paraId="327D69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C、双脚向后叉开伸直，脚尖向外，脚跟相对与肩同宽</w:t>
      </w:r>
    </w:p>
    <w:p w14:paraId="3D63D3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D、右臂肘部着地握水枪前部，左手小臂着地扶水带目视前方。</w:t>
      </w:r>
    </w:p>
    <w:p w14:paraId="16AA26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60、下列属于高空项目的有（ABCDEFG ）（易）</w:t>
      </w:r>
    </w:p>
    <w:p w14:paraId="4067D87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A、挂钩梯攀登高层建筑        B、滑绳自救        C、徒手上楼        D、爬落水管        </w:t>
      </w:r>
    </w:p>
    <w:p w14:paraId="06F9874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E、爬避雷线                  F、撑杆上楼        G、利用举高消防车登高、攀爬云梯车等</w:t>
      </w:r>
    </w:p>
    <w:p w14:paraId="14E9F1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61．砖木结构建筑火灾的特点主要有（ABCE） 。（易）</w:t>
      </w:r>
    </w:p>
    <w:p w14:paraId="4AD0FE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A、燃烧猛烈，蔓延迅速                 B、易形成立体火灾      C、建筑易垮塌</w:t>
      </w:r>
    </w:p>
    <w:p w14:paraId="468B69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D、交通、水源不利，扑救难度大         E、易造成人员伤亡</w:t>
      </w:r>
    </w:p>
    <w:p w14:paraId="77BDEB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62．水带串联系统压力损失计算可按（ A B ）进行计算。（ 中 ） </w:t>
      </w:r>
    </w:p>
    <w:p w14:paraId="6EAB44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A、压力损失叠加法             B、阻力系数法</w:t>
      </w:r>
    </w:p>
    <w:p w14:paraId="776CE8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C、流量平分法                 D、阻力平分法</w:t>
      </w:r>
    </w:p>
    <w:p w14:paraId="42831C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E、流量叠加法</w:t>
      </w:r>
    </w:p>
    <w:p w14:paraId="520BEB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63．扑救高层建筑火灾采用垂直铺设水带方式供水，必需考虑（ACD）。（中）</w:t>
      </w:r>
    </w:p>
    <w:p w14:paraId="1D9F40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A、消防车最大供水高度      B、消防车停放位置</w:t>
      </w:r>
    </w:p>
    <w:p w14:paraId="73F722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C、水带耐压性能            D、水带连接强度            </w:t>
      </w:r>
    </w:p>
    <w:p w14:paraId="11C521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64．高层建筑室内消火栓给水系统由（ABCD）等组成。（多选）</w:t>
      </w:r>
    </w:p>
    <w:p w14:paraId="34F037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A、消火栓箱、消防水箱       B、室内管网、市政入户管     C、消防水池、消防水泵</w:t>
      </w:r>
    </w:p>
    <w:p w14:paraId="2E87E1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D、水泵接合器、消防控制室       E、湿式报警阀、配水管</w:t>
      </w:r>
    </w:p>
    <w:p w14:paraId="709203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65．高层建筑火灾供水方法主要有（ABCD）。（中）</w:t>
      </w:r>
    </w:p>
    <w:p w14:paraId="065302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A、启动固定消防水泵供水                 B、利用水泵接合器向室内管网补充供水</w:t>
      </w:r>
    </w:p>
    <w:p w14:paraId="086B21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C、通过移动式消防水泵直接向火场供水     D、通过消防车直接向火场供水</w:t>
      </w:r>
    </w:p>
    <w:p w14:paraId="275A34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lang w:val="zh-CN"/>
        </w:rPr>
        <w:t>66．</w:t>
      </w:r>
      <w:r>
        <w:rPr>
          <w:rFonts w:hint="eastAsia" w:ascii="仿宋_GB2312" w:hAnsi="宋体" w:eastAsia="仿宋_GB2312"/>
          <w:sz w:val="32"/>
          <w:szCs w:val="32"/>
        </w:rPr>
        <w:t>固移结合，可以利用消防车通过水泵接合器给室内管网供水，以增加管网的（ AB ）。(易)</w:t>
      </w:r>
    </w:p>
    <w:p w14:paraId="48C4A3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A.水压                   B.水量     </w:t>
      </w:r>
    </w:p>
    <w:p w14:paraId="03EA6C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C.效率                   D. 用途    </w:t>
      </w:r>
    </w:p>
    <w:p w14:paraId="42362B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E.强度</w:t>
      </w:r>
    </w:p>
    <w:p w14:paraId="7BE198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lang w:val="zh-CN"/>
        </w:rPr>
        <w:t>67．</w:t>
      </w:r>
      <w:r>
        <w:rPr>
          <w:rFonts w:hint="eastAsia" w:ascii="仿宋_GB2312" w:hAnsi="宋体" w:eastAsia="仿宋_GB2312"/>
          <w:sz w:val="32"/>
          <w:szCs w:val="32"/>
        </w:rPr>
        <w:t>在什么情况下应立即利用消防车，通过水泵接合器向室内管网补水加压。（A、B、C）( 中 )</w:t>
      </w:r>
    </w:p>
    <w:p w14:paraId="74F0A9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A、消防泵不能启动             B、消防泵出水量不能满足灭火要求时    </w:t>
      </w:r>
    </w:p>
    <w:p w14:paraId="056850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C、消防泵发生故障             D、供水管网发生故障    </w:t>
      </w:r>
    </w:p>
    <w:p w14:paraId="1C83A0C8">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68．扑救地铁火灾时，现场通信的主要方法有（ABCD）。（难）</w:t>
      </w:r>
    </w:p>
    <w:p w14:paraId="152DC55D">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A、设有移动通信装置的现场，利用移动电话同地面保持通信联系</w:t>
      </w:r>
    </w:p>
    <w:p w14:paraId="1B13F457">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B、利用头盔通信电台和地铁内部有线通信设备进行现场通信</w:t>
      </w:r>
    </w:p>
    <w:p w14:paraId="08490378">
      <w:pPr>
        <w:adjustRightInd w:val="0"/>
        <w:snapToGrid w:val="0"/>
        <w:spacing w:line="240" w:lineRule="atLeast"/>
        <w:rPr>
          <w:rFonts w:hint="eastAsia" w:ascii="仿宋_GB2312" w:hAnsi="宋体" w:eastAsia="仿宋_GB2312"/>
          <w:sz w:val="32"/>
          <w:szCs w:val="32"/>
          <w:lang w:val="zh-CN"/>
        </w:rPr>
      </w:pPr>
      <w:r>
        <w:rPr>
          <w:rFonts w:hint="eastAsia" w:ascii="仿宋_GB2312" w:hAnsi="宋体" w:eastAsia="仿宋_GB2312"/>
          <w:sz w:val="32"/>
          <w:szCs w:val="32"/>
          <w:lang w:val="zh-CN"/>
        </w:rPr>
        <w:t>C、在每层设立通信站，作接力通信或设置有线通信</w:t>
      </w:r>
    </w:p>
    <w:p w14:paraId="4BE6E3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lang w:val="zh-CN"/>
        </w:rPr>
        <w:t>D、使用简单的灯语、旗语、绳语、人力等通信方法</w:t>
      </w:r>
    </w:p>
    <w:p w14:paraId="7AF3D1F7">
      <w:pPr>
        <w:adjustRightInd w:val="0"/>
        <w:snapToGrid w:val="0"/>
        <w:spacing w:line="240" w:lineRule="atLeast"/>
        <w:rPr>
          <w:rFonts w:hint="eastAsia" w:ascii="仿宋_GB2312" w:hAnsi="宋体" w:eastAsia="仿宋_GB2312"/>
          <w:sz w:val="32"/>
          <w:szCs w:val="32"/>
        </w:rPr>
      </w:pPr>
    </w:p>
    <w:p w14:paraId="400313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承担的社会抢险救援任务主要有（A、B、C）。（中）</w:t>
      </w:r>
    </w:p>
    <w:p w14:paraId="0DEBCE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A、各种事故的抢险救援</w:t>
      </w:r>
    </w:p>
    <w:p w14:paraId="573840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B、各种自然灾害的抢险救援</w:t>
      </w:r>
    </w:p>
    <w:p w14:paraId="185766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C、参与处置突发事件</w:t>
      </w:r>
    </w:p>
    <w:p w14:paraId="32D632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D、参加地方政府各类庆典保卫活动</w:t>
      </w:r>
    </w:p>
    <w:p w14:paraId="10AAA9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E、各类特殊火灾救援</w:t>
      </w:r>
    </w:p>
    <w:p w14:paraId="68316C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在参与重大灾害事故应急救援中，应遵循基本原则有（A、B、C、D、E）。（中）</w:t>
      </w:r>
    </w:p>
    <w:p w14:paraId="113FA7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A、政府领导，统一指挥 </w:t>
      </w:r>
    </w:p>
    <w:p w14:paraId="617110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B、快速行动，科学处置</w:t>
      </w:r>
    </w:p>
    <w:p w14:paraId="0288F8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C、以人为本，救人优先</w:t>
      </w:r>
    </w:p>
    <w:p w14:paraId="64B755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D、灵活指挥，因情施救</w:t>
      </w:r>
    </w:p>
    <w:p w14:paraId="1E49B4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E、加强保障，连续作战</w:t>
      </w:r>
    </w:p>
    <w:p w14:paraId="5DD82B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71、抢险救援的一般处置程序和方法有（A、B、D、E）。（中）</w:t>
      </w:r>
    </w:p>
    <w:p w14:paraId="2D1966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       B、个人防护</w:t>
      </w:r>
    </w:p>
    <w:p w14:paraId="7681492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C、破拆救生       D、设立警戒</w:t>
      </w:r>
    </w:p>
    <w:p w14:paraId="2019B3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E、洗消处理       </w:t>
      </w:r>
    </w:p>
    <w:p w14:paraId="328C9DB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72、消防部队在抢险救援行动中将警戒区域划分为（B、C、D、E、）。（中）</w:t>
      </w:r>
    </w:p>
    <w:p w14:paraId="21783D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A、特危区       B、重危区</w:t>
      </w:r>
    </w:p>
    <w:p w14:paraId="727AC14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C、中危区       D、轻危区</w:t>
      </w:r>
    </w:p>
    <w:p w14:paraId="578D52F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E、安全区</w:t>
      </w:r>
    </w:p>
    <w:p w14:paraId="0B8A46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73、抢险救援的基本要求为（A、B、C、D、E）。（中）</w:t>
      </w:r>
    </w:p>
    <w:p w14:paraId="4EDB48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A、加强调查研究，做到心中有数</w:t>
      </w:r>
    </w:p>
    <w:p w14:paraId="034BE9A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B、有警必出，积极参与</w:t>
      </w:r>
    </w:p>
    <w:p w14:paraId="4A0D75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C、发挥优势，攻坚克难</w:t>
      </w:r>
    </w:p>
    <w:p w14:paraId="744C0B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D、加强协调，联动作战</w:t>
      </w:r>
    </w:p>
    <w:p w14:paraId="618180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E、注意防护，确保安全。</w:t>
      </w:r>
    </w:p>
    <w:p w14:paraId="5BF96C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74、公路交通事故特点主要有（A、B、E）。（中）</w:t>
      </w:r>
    </w:p>
    <w:p w14:paraId="7A95D0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A、车辆事故频率高</w:t>
      </w:r>
    </w:p>
    <w:p w14:paraId="13B5FD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B、人员伤亡大</w:t>
      </w:r>
    </w:p>
    <w:p w14:paraId="270489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C、人员疏散困难</w:t>
      </w:r>
    </w:p>
    <w:p w14:paraId="396FD2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D、救援难度大</w:t>
      </w:r>
    </w:p>
    <w:p w14:paraId="39DBA7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E、易引发次生灾害</w:t>
      </w:r>
    </w:p>
    <w:p w14:paraId="6D487A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75、搜索的方法主要有（A、C、E）。（中）</w:t>
      </w:r>
    </w:p>
    <w:p w14:paraId="4E0456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A、人工搜索       B、搜救分队搜索</w:t>
      </w:r>
    </w:p>
    <w:p w14:paraId="0475AB7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C、技术搜索       D、生命探测仪搜索</w:t>
      </w:r>
    </w:p>
    <w:p w14:paraId="49BFF7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E、搜救犬搜索</w:t>
      </w:r>
    </w:p>
    <w:p w14:paraId="09F8D0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76、建筑倒塌事故特点主要有（A、B、C、D、E）。（中）</w:t>
      </w:r>
    </w:p>
    <w:p w14:paraId="21D64E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A、突发性强、人员伤亡大</w:t>
      </w:r>
    </w:p>
    <w:p w14:paraId="07B5B7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B、破坏性强，经济损失大</w:t>
      </w:r>
    </w:p>
    <w:p w14:paraId="5E1F1D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C、易引发次生灾害</w:t>
      </w:r>
    </w:p>
    <w:p w14:paraId="37B1AF8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D、救援时间长，危险性大</w:t>
      </w:r>
    </w:p>
    <w:p w14:paraId="5D9797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E、善后任务重，社会影响大</w:t>
      </w:r>
    </w:p>
    <w:p w14:paraId="198974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所担负的抢险救援任务主要特点有（A、C、E、）。（难）</w:t>
      </w:r>
    </w:p>
    <w:p w14:paraId="00EC0C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A、多样性       B、突发性</w:t>
      </w:r>
    </w:p>
    <w:p w14:paraId="332F1C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C、复杂性       D、危险性</w:t>
      </w:r>
    </w:p>
    <w:p w14:paraId="0B8A778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E、艰巨性   </w:t>
      </w:r>
    </w:p>
    <w:p w14:paraId="7064CB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78、建筑倒塌事故处置程序与措施主要包括（A、C、E）。（难）</w:t>
      </w:r>
    </w:p>
    <w:p w14:paraId="54AE36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A、侦察检测</w:t>
      </w:r>
    </w:p>
    <w:p w14:paraId="709D97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B、进行人员和任务分工，快速展开救援行动</w:t>
      </w:r>
    </w:p>
    <w:p w14:paraId="62CA94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C、救生排险</w:t>
      </w:r>
    </w:p>
    <w:p w14:paraId="0E474A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D、做好保障</w:t>
      </w:r>
    </w:p>
    <w:p w14:paraId="0FAE90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E、现场急救</w:t>
      </w:r>
    </w:p>
    <w:p w14:paraId="51035C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79、实施二级防护的区域为（B、C）。（难）</w:t>
      </w:r>
    </w:p>
    <w:p w14:paraId="38C79B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A、中毒重度危险区       B、中毒中度危险区</w:t>
      </w:r>
    </w:p>
    <w:p w14:paraId="726B2C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C、中毒轻度危险区       D、中毒安全区       E、安全区</w:t>
      </w:r>
    </w:p>
    <w:p w14:paraId="089DFD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80、实施三级防护的区域为（B、C）。（难）</w:t>
      </w:r>
    </w:p>
    <w:p w14:paraId="75C523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A、低毒重度危险区       B、低毒中度危险区</w:t>
      </w:r>
    </w:p>
    <w:p w14:paraId="4EF8C1B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C、低毒轻度危险区       D、低毒安全区       E、安全区</w:t>
      </w:r>
    </w:p>
    <w:p w14:paraId="3F8B9F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81、二级防护标准为（A、C、D、E）。（难）</w:t>
      </w:r>
    </w:p>
    <w:p w14:paraId="425C75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                    B、内置式重型防化服</w:t>
      </w:r>
    </w:p>
    <w:p w14:paraId="4F8295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C、全棉防静电内外衣       D、封闭式防化服</w:t>
      </w:r>
    </w:p>
    <w:p w14:paraId="1F8B9F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E、正压式空气呼吸器或全防型滤毒罐</w:t>
      </w:r>
    </w:p>
    <w:p w14:paraId="7858E1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82、三级防护标准为（A、B、C、E）。（难）</w:t>
      </w:r>
    </w:p>
    <w:p w14:paraId="187A72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A、呼吸          B、简易防化服</w:t>
      </w:r>
    </w:p>
    <w:p w14:paraId="3FA4B0B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C、战斗服        D、封闭式防化服</w:t>
      </w:r>
    </w:p>
    <w:p w14:paraId="6C77F1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E、简易滤毒罐、面罩或口罩、毛巾等防护器材</w:t>
      </w:r>
    </w:p>
    <w:p w14:paraId="70BC21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83、建筑倒塌事故处置的行动要求为（A、B、C、D、E）。（难）</w:t>
      </w:r>
    </w:p>
    <w:p w14:paraId="5002D2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A、消防部队应加强同公安、医疗救护、水、电、燃气、交通、民政等部门合作，共同实施救援行动。</w:t>
      </w:r>
    </w:p>
    <w:p w14:paraId="58DAF5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B、救援人员要加强行动安全，不应进入建筑结构已经明显松动的建筑物内部；不得登上已受力不均衡的阳台、楼板、屋顶等部位；不准冒险进入非稳固支撑的建筑废墟下面。</w:t>
      </w:r>
    </w:p>
    <w:p w14:paraId="7214E1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C、加强现场监护工作，严防倒塌事故再次发生。</w:t>
      </w:r>
    </w:p>
    <w:p w14:paraId="0BFB56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D、严禁站在建筑废墟上从上至下进行施救，防止被埋压人员受到二次挤压伤害。</w:t>
      </w:r>
    </w:p>
    <w:p w14:paraId="74F555C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E、为了尽可能的挽救遇险人员的生命，救援初期，不得直接使用大型铲车、吊车、推土机等施工机械。</w:t>
      </w:r>
    </w:p>
    <w:p w14:paraId="7EB354E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84、公路交通事故救援难度大的原因是（ABCD）。（中）</w:t>
      </w:r>
    </w:p>
    <w:p w14:paraId="01E8D3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A、事故的偶然性大  </w:t>
      </w:r>
    </w:p>
    <w:p w14:paraId="448E76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B、地点、时间不定</w:t>
      </w:r>
    </w:p>
    <w:p w14:paraId="245320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C、事故类型多样，救援难度大、技术要求高</w:t>
      </w:r>
    </w:p>
    <w:p w14:paraId="586463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D、事故造成道路堵塞，难以到达</w:t>
      </w:r>
    </w:p>
    <w:p w14:paraId="450214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E、报警人延误报警时机</w:t>
      </w:r>
    </w:p>
    <w:p w14:paraId="40C1DE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85、在建筑物倒塌事故处置中，对救援人员行动安全的要求是（ABC）。（难）</w:t>
      </w:r>
    </w:p>
    <w:p w14:paraId="33EAAD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A、不应进入建筑结构已经明显松动的建筑物内部</w:t>
      </w:r>
    </w:p>
    <w:p w14:paraId="6823F3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B、不得登上已受力不均衡的阳台、楼板、屋顶等部位</w:t>
      </w:r>
    </w:p>
    <w:p w14:paraId="79A4AF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C、不准冒险进入非稳固支撑的建筑废墟下面</w:t>
      </w:r>
    </w:p>
    <w:p w14:paraId="025ED9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D、冒险进入已经明显松动的建筑物内部实施救人</w:t>
      </w:r>
    </w:p>
    <w:p w14:paraId="2543AD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E、利用大型设施进行施救</w:t>
      </w:r>
    </w:p>
    <w:p w14:paraId="152D72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86、建筑物倒塌事故处置中，救人的顺序是（BCDE）。（中）</w:t>
      </w:r>
    </w:p>
    <w:p w14:paraId="75B85F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A、由深入浅                    B、由外向内</w:t>
      </w:r>
    </w:p>
    <w:p w14:paraId="1B1245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C、先易后难                    D、先重伤后轻伤</w:t>
      </w:r>
    </w:p>
    <w:p w14:paraId="0262DA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E、先救人后救物</w:t>
      </w:r>
    </w:p>
    <w:p w14:paraId="12ED6F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87、建筑物倒塌事故处置中，救生排险的主要措施有（ABCDE）。（难）</w:t>
      </w:r>
    </w:p>
    <w:p w14:paraId="35D436B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A、迅速清除现场障碍，确保现场拥有一个急救平台和供救援车辆出入的通道</w:t>
      </w:r>
    </w:p>
    <w:p w14:paraId="4D17B2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B、立即疏散建筑结构受到影响，有可能倒塌的建筑物内人员</w:t>
      </w:r>
    </w:p>
    <w:p w14:paraId="1E57794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C、协助供水、供电、供气部门切断倒塌建筑的水、电、气供应</w:t>
      </w:r>
    </w:p>
    <w:p w14:paraId="157B90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D、对现场有可能再次发生倒塌的建筑物要采取加固或事先拆除等措施</w:t>
      </w:r>
    </w:p>
    <w:p w14:paraId="7C3E86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E、使用开花或喷雾水枪扑灭事故次生火灾</w:t>
      </w:r>
    </w:p>
    <w:p w14:paraId="2B725F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承担的社会抢险救援任务主要有（A、B、C）。（中）</w:t>
      </w:r>
    </w:p>
    <w:p w14:paraId="24FA79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A、各种事故的抢险救援</w:t>
      </w:r>
    </w:p>
    <w:p w14:paraId="1B32E2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B、各种自然灾害的抢险救援</w:t>
      </w:r>
    </w:p>
    <w:p w14:paraId="7E8C0B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C、参与处置突发事件</w:t>
      </w:r>
    </w:p>
    <w:p w14:paraId="5E4E4C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D、参加地方政府各类庆典保卫活动</w:t>
      </w:r>
    </w:p>
    <w:p w14:paraId="663650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E、各类特殊火灾救援</w:t>
      </w:r>
    </w:p>
    <w:p w14:paraId="308A21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在参与重大灾害事故应急救援中，应遵循基本原则有（A、B、C、D、E）。（中）</w:t>
      </w:r>
    </w:p>
    <w:p w14:paraId="1F443AF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A、政府领导，统一指挥 </w:t>
      </w:r>
    </w:p>
    <w:p w14:paraId="6713AB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B、快速行动，科学处置</w:t>
      </w:r>
    </w:p>
    <w:p w14:paraId="355EE0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C、以人为本，救人优先</w:t>
      </w:r>
    </w:p>
    <w:p w14:paraId="74CE74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D、灵活指挥，因情施救 </w:t>
      </w:r>
    </w:p>
    <w:p w14:paraId="3792BD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E、加强保障，连续作战</w:t>
      </w:r>
    </w:p>
    <w:p w14:paraId="10A3BC5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90、抢险救援的一般处置程序和方法有（A、B、D、E）。（中）</w:t>
      </w:r>
    </w:p>
    <w:p w14:paraId="3860D6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        B、个人防护        C、破拆救生</w:t>
      </w:r>
    </w:p>
    <w:p w14:paraId="2016AB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D、设立警戒        E、洗消处理</w:t>
      </w:r>
    </w:p>
    <w:p w14:paraId="35F7957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91、抢险救援的基本要求为（A、B、C、D、E）。（中）</w:t>
      </w:r>
    </w:p>
    <w:p w14:paraId="5DE9CE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A、加强调查研究，做到心中有数</w:t>
      </w:r>
    </w:p>
    <w:p w14:paraId="2431AA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B、有警必出，积极参与</w:t>
      </w:r>
    </w:p>
    <w:p w14:paraId="5B1F98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C、发挥优势，攻坚克难</w:t>
      </w:r>
    </w:p>
    <w:p w14:paraId="6336E2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D、加强协调，联动作战</w:t>
      </w:r>
    </w:p>
    <w:p w14:paraId="3038C9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E、注意防护，确保安全</w:t>
      </w:r>
    </w:p>
    <w:p w14:paraId="2FAC2F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92、建筑物倒塌事故处置中，救生排险的主要措施有（ABCDE）。</w:t>
      </w:r>
    </w:p>
    <w:p w14:paraId="5FD815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A、迅速清除现场障碍，确保现场拥有一个急救平台和供救援车辆出入的通道</w:t>
      </w:r>
    </w:p>
    <w:p w14:paraId="2BF1C7E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B、立即疏散建筑结构受到影响，有可能倒塌的建筑物内人员</w:t>
      </w:r>
    </w:p>
    <w:p w14:paraId="641F0A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C、协助供水、供电、供气部门切断倒塌建筑的水、电、气供应</w:t>
      </w:r>
    </w:p>
    <w:p w14:paraId="555E02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D、对现场有可能再次发生倒塌的建筑物要采取加固或事先拆除等措施</w:t>
      </w:r>
    </w:p>
    <w:p w14:paraId="5A15B7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E、使用开花或喷雾水枪扑灭事故次生火灾</w:t>
      </w:r>
    </w:p>
    <w:p w14:paraId="1895EC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93、公路交通事故特点主要有（A、B、E）。（中）</w:t>
      </w:r>
    </w:p>
    <w:p w14:paraId="026FAB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A、车辆事故频率高        B、人员伤亡大        C、人员疏散困难</w:t>
      </w:r>
    </w:p>
    <w:p w14:paraId="12D736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D、救援难度大            E、易引发次生灾害</w:t>
      </w:r>
    </w:p>
    <w:p w14:paraId="45D494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94、隧道交通事故特点有（A、B、C、D、E）。（中）</w:t>
      </w:r>
    </w:p>
    <w:p w14:paraId="74B921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A、易引发次生灾害        B、人员伤亡大        C、堵塞隧道交通</w:t>
      </w:r>
    </w:p>
    <w:p w14:paraId="27D099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D、经济损失大            E、救援困难，作战时间长</w:t>
      </w:r>
    </w:p>
    <w:p w14:paraId="3F5B66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95、隧道交通事故的处置程序与措施主要包括(B、C、D) 。（中）</w:t>
      </w:r>
    </w:p>
    <w:p w14:paraId="29C528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A、选好停车位置和进攻路线        B、设立警戒     C、排除险情</w:t>
      </w:r>
    </w:p>
    <w:p w14:paraId="70AB9A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D、按照公路交通事故的救援措施，开展人员救助      E、疏导转移</w:t>
      </w:r>
    </w:p>
    <w:p w14:paraId="3D56E3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96、地铁灾害事故特点有（A、B、C、D）。（中）</w:t>
      </w:r>
    </w:p>
    <w:p w14:paraId="07F518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A、人员伤亡重        B、容易引发次生灾害</w:t>
      </w:r>
    </w:p>
    <w:p w14:paraId="1407D8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C、造成交通中断      D、救援困难       E、经济损失大</w:t>
      </w:r>
    </w:p>
    <w:p w14:paraId="52F8FD0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97、地铁灾害事故的处置程序与措施主要包括（A、B、C、D、E）。（中）</w:t>
      </w:r>
    </w:p>
    <w:p w14:paraId="60BDF6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A、接警出动和个人防护</w:t>
      </w:r>
    </w:p>
    <w:p w14:paraId="256223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B、现场询情和侦察检测</w:t>
      </w:r>
    </w:p>
    <w:p w14:paraId="5DCF99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C、设立警戒和疏散救生</w:t>
      </w:r>
    </w:p>
    <w:p w14:paraId="3A4F5F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D、排除险情和现场急救</w:t>
      </w:r>
    </w:p>
    <w:p w14:paraId="1E063FA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E、搞好保障和清理移交</w:t>
      </w:r>
    </w:p>
    <w:p w14:paraId="65DA9B8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98、实施二级防护的区域为（B、C）。（难）</w:t>
      </w:r>
    </w:p>
    <w:p w14:paraId="404259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A、中毒重度危险区        B、中毒中度危险区        </w:t>
      </w:r>
    </w:p>
    <w:p w14:paraId="5665A8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C、中毒轻度危险区        D、中毒安全区        E、安全区</w:t>
      </w:r>
    </w:p>
    <w:p w14:paraId="71F3A2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99、实施三级防护的区域为（B、C）。（难）</w:t>
      </w:r>
    </w:p>
    <w:p w14:paraId="667E84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A、低毒重度危险区        B、低毒中度危险区</w:t>
      </w:r>
    </w:p>
    <w:p w14:paraId="6FD597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C、低毒轻度危险区        D、低毒安全区        E、安全区</w:t>
      </w:r>
    </w:p>
    <w:p w14:paraId="219EBF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100、实施三级防护的区域为（B、C）。（难）</w:t>
      </w:r>
    </w:p>
    <w:p w14:paraId="642455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A、微毒重度危险区        B、微毒中度危险区</w:t>
      </w:r>
    </w:p>
    <w:p w14:paraId="45EF6E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C、微毒轻度危险区        D、微毒安全区        E、安全区</w:t>
      </w:r>
    </w:p>
    <w:p w14:paraId="1DDD45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101、实施二级防护的区域为（A、B、C）。（难）</w:t>
      </w:r>
    </w:p>
    <w:p w14:paraId="51D217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A、中毒中度危险区        B、剧毒轻度危险区</w:t>
      </w:r>
    </w:p>
    <w:p w14:paraId="1C3CEB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C、中毒轻度危险区        D、高毒安全区        E、轻度危险</w:t>
      </w:r>
    </w:p>
    <w:p w14:paraId="703DBB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102、实施三级防护的区域为（A、B、C、D）。（难）</w:t>
      </w:r>
    </w:p>
    <w:p w14:paraId="4E18C4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A、低毒中度危险区        B、微毒中度危险区</w:t>
      </w:r>
    </w:p>
    <w:p w14:paraId="7B0A11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C、微毒轻度危险区        D、低毒轻度危险区</w:t>
      </w:r>
    </w:p>
    <w:p w14:paraId="3F255F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E、剧毒中度危险区</w:t>
      </w:r>
    </w:p>
    <w:p w14:paraId="36EDAE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103、二级防护标准为（A、C、D、E）。（难）</w:t>
      </w:r>
    </w:p>
    <w:p w14:paraId="0644DB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A、全身        B、内置式重型防化服        C、全棉防静电内外衣</w:t>
      </w:r>
    </w:p>
    <w:p w14:paraId="52395A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D、封闭式防化服 E、正压式空气呼吸器或全防型滤毒罐</w:t>
      </w:r>
    </w:p>
    <w:p w14:paraId="2D9961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104、三级防护标准为（A、B、C、E）。（难）</w:t>
      </w:r>
    </w:p>
    <w:p w14:paraId="2DF369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A、呼吸        B、简易防化服</w:t>
      </w:r>
    </w:p>
    <w:p w14:paraId="0D9D33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C、战斗服      D、封闭式防化服</w:t>
      </w:r>
    </w:p>
    <w:p w14:paraId="7F37F5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E、简易滤毒罐、面罩或口罩、毛巾等防护器材</w:t>
      </w:r>
    </w:p>
    <w:p w14:paraId="255B07A1">
      <w:pPr>
        <w:adjustRightInd w:val="0"/>
        <w:snapToGrid w:val="0"/>
        <w:spacing w:line="240" w:lineRule="atLeast"/>
        <w:rPr>
          <w:rFonts w:hint="eastAsia" w:ascii="仿宋_GB2312" w:hAnsi="宋体" w:eastAsia="仿宋_GB2312"/>
          <w:sz w:val="32"/>
          <w:szCs w:val="32"/>
        </w:rPr>
      </w:pPr>
      <w:bookmarkStart w:id="0" w:name="_Toc114146104"/>
      <w:bookmarkStart w:id="1" w:name="_Toc112369794"/>
      <w:bookmarkStart w:id="2" w:name="_Toc112584141"/>
      <w:r>
        <w:rPr>
          <w:rFonts w:hint="eastAsia" w:ascii="仿宋_GB2312" w:hAnsi="宋体" w:eastAsia="仿宋_GB2312"/>
          <w:sz w:val="32"/>
          <w:szCs w:val="32"/>
        </w:rPr>
        <w:t>105、下列那几项属于苯的特性</w:t>
      </w:r>
      <w:bookmarkEnd w:id="0"/>
      <w:bookmarkEnd w:id="1"/>
      <w:bookmarkEnd w:id="2"/>
      <w:r>
        <w:rPr>
          <w:rFonts w:hint="eastAsia" w:ascii="仿宋_GB2312" w:hAnsi="宋体" w:eastAsia="仿宋_GB2312"/>
          <w:sz w:val="32"/>
          <w:szCs w:val="32"/>
        </w:rPr>
        <w:t>（A、B、C、D、E）。（难）</w:t>
      </w:r>
    </w:p>
    <w:p w14:paraId="60D464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A、苯为无色透明、有强烈芳香味的易燃液体。</w:t>
      </w:r>
    </w:p>
    <w:p w14:paraId="3ECA432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B、其蒸气能与空气形成爆炸性混合物，爆炸极限一般为1.2%～8%</w:t>
      </w:r>
    </w:p>
    <w:p w14:paraId="6F48E1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C、苯不溶于水，其蒸气比空气重，约为空气的2.7倍</w:t>
      </w:r>
    </w:p>
    <w:p w14:paraId="495523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D、苯在沿管线流动时，流速过快，易产生和积聚静电</w:t>
      </w:r>
    </w:p>
    <w:p w14:paraId="027A5C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E、苯属中等毒类</w:t>
      </w:r>
    </w:p>
    <w:p w14:paraId="42772A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106、苯泄漏事故处置的行动要求主要有（A、B、C、D、E）。（难）</w:t>
      </w:r>
    </w:p>
    <w:p w14:paraId="4BF282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A、指挥部的位置及救援车辆的停放，应与泄漏扩散区域保持适当距离，并设在上风方向</w:t>
      </w:r>
    </w:p>
    <w:p w14:paraId="3B3B0D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B、进入毒区实施抢险作业的人员一定要精干，个人防护充分，并使用开花或喷雾水枪进行掩护</w:t>
      </w:r>
    </w:p>
    <w:p w14:paraId="0B3E4A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C、有限空间内发生泄漏，有人中毒时，可使用移动排烟机送风配合施救行动</w:t>
      </w:r>
    </w:p>
    <w:p w14:paraId="54AED4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D、对吸入中毒人员，应迅速撤离染毒区至新鲜空气处 </w:t>
      </w:r>
    </w:p>
    <w:p w14:paraId="0813B6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E、对皮肤受到污染的，应立即用大量清水冲洗</w:t>
      </w:r>
    </w:p>
    <w:p w14:paraId="787D3A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107、公路交通事故处置的行动要求为（A、B、C、D、E）。（难）</w:t>
      </w:r>
    </w:p>
    <w:p w14:paraId="5524C1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A、及时救人是救援人员现场处置公路交通事故的主要方面，应最大限度抢救人命，并及时送往医院救治。</w:t>
      </w:r>
    </w:p>
    <w:p w14:paraId="74AA11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B、处置高架路（桥）交通事故时，为防途中交通堵塞，同一消防站出动的车辆应从不同的入口登上高架公路，相向驶往现场。</w:t>
      </w:r>
    </w:p>
    <w:p w14:paraId="4FAC6B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C、救援车辆一时无法接近事故现场时，救援人员应首先携带轻便的破拆、救生、起重等装备，赶往事发现场投入救援。</w:t>
      </w:r>
    </w:p>
    <w:p w14:paraId="0A29CE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D、使用破拆工具破拆车体时，应使用雾状水掩护，防止金属碰撞产生火花，引起油蒸气爆炸，发生火灾。</w:t>
      </w:r>
    </w:p>
    <w:p w14:paraId="3A4D3D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E、事故处理完毕后，应尽快解除警戒，恢复交通。</w:t>
      </w:r>
    </w:p>
    <w:p w14:paraId="0B3E09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108、建筑物倒塌事故处置中，救人的顺序是（BCDE）。（中）</w:t>
      </w:r>
    </w:p>
    <w:p w14:paraId="10FCEF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A、由深入浅                    B、由外向内</w:t>
      </w:r>
    </w:p>
    <w:p w14:paraId="40C6C1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C、先易后难                    D、先重伤后轻伤</w:t>
      </w:r>
    </w:p>
    <w:p w14:paraId="365E02D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E、先救人后救物</w:t>
      </w:r>
    </w:p>
    <w:p w14:paraId="307DC7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109、建筑倒塌事故处置程序与措施主要包括（A C E）。（难）</w:t>
      </w:r>
    </w:p>
    <w:p w14:paraId="56E97E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A、侦察检测</w:t>
      </w:r>
    </w:p>
    <w:p w14:paraId="7CFA98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B、进行人员和任务分工，快速展开救援行动</w:t>
      </w:r>
    </w:p>
    <w:p w14:paraId="28FA25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C、救生排险</w:t>
      </w:r>
    </w:p>
    <w:p w14:paraId="5C8370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D、做好保障</w:t>
      </w:r>
    </w:p>
    <w:p w14:paraId="7ED69E6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E、现场急救</w:t>
      </w:r>
    </w:p>
    <w:p w14:paraId="7D7A0F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110、建筑物倒塌事故处置中，救生排险的主要措施有（ABCDE）。（中）</w:t>
      </w:r>
    </w:p>
    <w:p w14:paraId="0035EF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A、迅速清除现场障碍，确保现场拥有一个急救平台和供救援车辆出入的通道</w:t>
      </w:r>
    </w:p>
    <w:p w14:paraId="746473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B、立即疏散建筑结构受到影响，有可能倒塌的建筑物内人员</w:t>
      </w:r>
    </w:p>
    <w:p w14:paraId="36BBE4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C、协助供水、供电、供气部门切断倒塌建筑的水、电、气供应</w:t>
      </w:r>
    </w:p>
    <w:p w14:paraId="17686F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D、对现场有可能再次发生倒塌的建筑物要采取加固或事先拆除等措施</w:t>
      </w:r>
    </w:p>
    <w:p w14:paraId="719461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E、使用开花或喷雾水枪扑灭事故次生火灾</w:t>
      </w:r>
    </w:p>
    <w:p w14:paraId="128F99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111、建筑倒塌事故处置的行动要求为（A B C D E）。（难）</w:t>
      </w:r>
    </w:p>
    <w:p w14:paraId="469899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A、消防部队应加强同公安、医疗救护、水、电、燃气、交通、民政等部门合作，共同实施救援行动。</w:t>
      </w:r>
    </w:p>
    <w:p w14:paraId="7685D7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B、救援人员要加强行动安全，不应进入建筑结构已经明显松动的建筑物内部；不得登上已受力不均衡的阳台、楼板、屋顶等部位；不准冒险进入非稳固支撑的建筑废墟下面。</w:t>
      </w:r>
    </w:p>
    <w:p w14:paraId="26B42F9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C、加强现场监护工作，严防倒塌事故再次发生。</w:t>
      </w:r>
    </w:p>
    <w:p w14:paraId="62FAD4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D、严禁站在建筑废墟上从上至下进行施救，防止被埋压人员受到二次挤压伤害。</w:t>
      </w:r>
    </w:p>
    <w:p w14:paraId="3A44B9C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E、为了尽可能的挽救遇险人员的生命，救援初期，不得直接使用大型铲车、吊车、推土机等施工机械。</w:t>
      </w:r>
    </w:p>
    <w:p w14:paraId="4FCB9886">
      <w:pPr>
        <w:adjustRightInd w:val="0"/>
        <w:snapToGrid w:val="0"/>
        <w:spacing w:line="240" w:lineRule="atLeast"/>
        <w:rPr>
          <w:rFonts w:hint="eastAsia" w:ascii="仿宋_GB2312" w:hAnsi="宋体" w:eastAsia="仿宋_GB2312"/>
          <w:sz w:val="32"/>
          <w:szCs w:val="32"/>
        </w:rPr>
      </w:pPr>
    </w:p>
    <w:p w14:paraId="25350929">
      <w:pPr>
        <w:adjustRightInd w:val="0"/>
        <w:snapToGrid w:val="0"/>
        <w:spacing w:line="240" w:lineRule="atLeast"/>
        <w:rPr>
          <w:rFonts w:hint="eastAsia" w:ascii="仿宋_GB2312" w:hAnsi="宋体" w:eastAsia="仿宋_GB2312"/>
          <w:sz w:val="32"/>
          <w:szCs w:val="32"/>
        </w:rPr>
      </w:pPr>
    </w:p>
    <w:p w14:paraId="657CBA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br w:type="page"/>
      </w:r>
    </w:p>
    <w:p w14:paraId="776276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第一篇  火灾扑救</w:t>
      </w:r>
    </w:p>
    <w:p w14:paraId="2AFAAB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三、判断选择题</w:t>
      </w:r>
    </w:p>
    <w:p w14:paraId="0FF5E64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1．灭火防护服使用年限一般为15年。（B）（难）</w:t>
      </w:r>
    </w:p>
    <w:p w14:paraId="7A90AC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34701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2．灭火防护服洗涤过程中水温不可高于35℃。（A）（易）</w:t>
      </w:r>
    </w:p>
    <w:p w14:paraId="020B736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080F7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3．空气呼吸器使用前气瓶压力不能低于15 Mpa。（B）（难）</w:t>
      </w:r>
    </w:p>
    <w:p w14:paraId="30CB780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212F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4．空气呼吸器使用前气瓶压力不能低于25Mpa。（A）（易）</w:t>
      </w:r>
    </w:p>
    <w:p w14:paraId="157AA6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2BD3B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5．空气呼吸器最高工作压力为60MPa。（B）（易）</w:t>
      </w:r>
    </w:p>
    <w:p w14:paraId="25D07A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E19441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6．空气呼吸器警报器报警压力为15MPa。（B）（易）</w:t>
      </w:r>
    </w:p>
    <w:p w14:paraId="0E7E1D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FEA09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7．在狭小空间长时间作业，当无法使用个人携带式空气呼吸器时，应使用移动式供气源。（A）（难)</w:t>
      </w:r>
    </w:p>
    <w:p w14:paraId="3EE7AF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0B3885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8．正压式空气呼吸器工作时整机内部压力高于大气压。（A）（易）</w:t>
      </w:r>
    </w:p>
    <w:p w14:paraId="2EAEFB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48D65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9．抢险救援事故现场有易燃易爆气体或有毒有害物质扩散时，消防车要选择上风方向或侧上风方向的适当位置停靠，使用下风方向的水源；在扩散区上风、侧上风方向选择进攻路线接近扩散区。（B）（易）</w:t>
      </w:r>
    </w:p>
    <w:p w14:paraId="3AF630E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F501E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10．高层建筑火灾对密闭房间进行排烟时，应迅速开启排烟口，并用大量开花水枪掩护，防止发生轰燃。(B) （难）</w:t>
      </w:r>
    </w:p>
    <w:p w14:paraId="2E304E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D693C5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11．室外消火栓应沿着道路布置，宽度超过60m的道路，为避免水带穿越道路影响交通或被车辆轧压，宜将消火栓在道路两侧布置，为方便使用，十字路口应设有消火栓。（  A  ）（易）</w:t>
      </w:r>
    </w:p>
    <w:p w14:paraId="54E5B04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B8DA3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12．高层建筑火灾在水泵接合器发生故障时，可用底层室内消火栓向管网供水。(A) （中）</w:t>
      </w:r>
    </w:p>
    <w:p w14:paraId="4495297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911C6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13．扑救影剧院火灾时，应充分利用室内消火栓出枪扑救火灾。（A ）（易）</w:t>
      </w:r>
    </w:p>
    <w:p w14:paraId="7E6D55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90171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14．消防水源通常分为（ D  ）两大类。（易）</w:t>
      </w:r>
    </w:p>
    <w:p w14:paraId="60DDCA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A、室外消火栓和消防水池             B、消防水池和天然水源</w:t>
      </w:r>
    </w:p>
    <w:p w14:paraId="1185B26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C、地上式消火栓和地下式消火栓       D、人工水源和天然水源</w:t>
      </w:r>
    </w:p>
    <w:p w14:paraId="6F2D94C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15．消防水源建设，在我国北方寒冷地区宜采用地下式消火栓和消防上水鹤，在南方温暖地区宜采用地上式消火栓。          （A）（易）</w:t>
      </w:r>
    </w:p>
    <w:p w14:paraId="6E4BC25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EFA24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16．使用水泵接合器向室内管网供水时，一定要分清该水泵接合器的供给范围，防止误接。(A) （易）</w:t>
      </w:r>
    </w:p>
    <w:p w14:paraId="3479D3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CA84D6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17．高层建筑火灾在水泵接合器发生故障时，可用底层室内消火栓向管网供水。(A) （中）</w:t>
      </w:r>
    </w:p>
    <w:p w14:paraId="6093D6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1AE66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18．扑救地下车库火灾可利用消防车通过水泵接合器向室内管网供水增压。(A)（易）</w:t>
      </w:r>
    </w:p>
    <w:p w14:paraId="6576E95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E92637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19．水泵接合器是当消防泵出现故障时或消防泵不能满足消防用水量时，消防车向室内管网补水的装置。                                                    （A）( 中 )</w:t>
      </w:r>
    </w:p>
    <w:p w14:paraId="1E07895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 xml:space="preserve">     A、正确                  B、错误</w:t>
      </w:r>
    </w:p>
    <w:p w14:paraId="12183F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21.抢险救援装备通常包括破拆工具、灭火剂喷射器具、防毒面具、登高器具、呼救器、救生器具和防化、抢险救援车。（B）（中）</w:t>
      </w:r>
    </w:p>
    <w:p w14:paraId="5B024B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E0FC6B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w:t>
      </w:r>
      <w:r>
        <w:rPr>
          <w:rFonts w:hint="eastAsia" w:ascii="仿宋_GB2312" w:hAnsi="宋体" w:eastAsia="仿宋_GB2312"/>
          <w:sz w:val="32"/>
          <w:szCs w:val="32"/>
        </w:rPr>
        <w:tab/>
      </w:r>
      <w:r>
        <w:rPr>
          <w:rFonts w:hint="eastAsia" w:ascii="仿宋_GB2312" w:hAnsi="宋体" w:eastAsia="仿宋_GB2312"/>
          <w:sz w:val="32"/>
          <w:szCs w:val="32"/>
        </w:rPr>
        <w:t>安全绳不一定用原纤维制成。（B）（易）</w:t>
      </w:r>
    </w:p>
    <w:p w14:paraId="04EDB1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1CDE2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w:t>
      </w:r>
      <w:r>
        <w:rPr>
          <w:rFonts w:hint="eastAsia" w:ascii="仿宋_GB2312" w:hAnsi="宋体" w:eastAsia="仿宋_GB2312"/>
          <w:sz w:val="32"/>
          <w:szCs w:val="32"/>
        </w:rPr>
        <w:tab/>
      </w:r>
      <w:r>
        <w:rPr>
          <w:rFonts w:hint="eastAsia" w:ascii="仿宋_GB2312" w:hAnsi="宋体" w:eastAsia="仿宋_GB2312"/>
          <w:sz w:val="32"/>
          <w:szCs w:val="32"/>
        </w:rPr>
        <w:t>安全绳的长度应由厂家根据用户的要求裁制，长短随意。（B）（易）</w:t>
      </w:r>
    </w:p>
    <w:p w14:paraId="525C48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147CE6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w:t>
      </w:r>
      <w:r>
        <w:rPr>
          <w:rFonts w:hint="eastAsia" w:ascii="仿宋_GB2312" w:hAnsi="宋体" w:eastAsia="仿宋_GB2312"/>
          <w:sz w:val="32"/>
          <w:szCs w:val="32"/>
        </w:rPr>
        <w:tab/>
      </w:r>
      <w:r>
        <w:rPr>
          <w:rFonts w:hint="eastAsia" w:ascii="仿宋_GB2312" w:hAnsi="宋体" w:eastAsia="仿宋_GB2312"/>
          <w:sz w:val="32"/>
          <w:szCs w:val="32"/>
        </w:rPr>
        <w:t>消防轻型安全绳最小破断强度不应小于40 KN。（B）（易）</w:t>
      </w:r>
    </w:p>
    <w:p w14:paraId="64196C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33BA24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w:t>
      </w:r>
      <w:r>
        <w:rPr>
          <w:rFonts w:hint="eastAsia" w:ascii="仿宋_GB2312" w:hAnsi="宋体" w:eastAsia="仿宋_GB2312"/>
          <w:sz w:val="32"/>
          <w:szCs w:val="32"/>
        </w:rPr>
        <w:tab/>
      </w:r>
      <w:r>
        <w:rPr>
          <w:rFonts w:hint="eastAsia" w:ascii="仿宋_GB2312" w:hAnsi="宋体" w:eastAsia="仿宋_GB2312"/>
          <w:sz w:val="32"/>
          <w:szCs w:val="32"/>
        </w:rPr>
        <w:t>消防通用安全绳不小于20KN。（B）（易）</w:t>
      </w:r>
    </w:p>
    <w:p w14:paraId="6E7ECD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D422DE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w:t>
      </w:r>
      <w:r>
        <w:rPr>
          <w:rFonts w:hint="eastAsia" w:ascii="仿宋_GB2312" w:hAnsi="宋体" w:eastAsia="仿宋_GB2312"/>
          <w:sz w:val="32"/>
          <w:szCs w:val="32"/>
        </w:rPr>
        <w:tab/>
      </w:r>
      <w:r>
        <w:rPr>
          <w:rFonts w:hint="eastAsia" w:ascii="仿宋_GB2312" w:hAnsi="宋体" w:eastAsia="仿宋_GB2312"/>
          <w:sz w:val="32"/>
          <w:szCs w:val="32"/>
        </w:rPr>
        <w:t>消防轻型安全绳的主要用于现场救人、自救、携带器材和疏散物质四个方面。（A）（易）</w:t>
      </w:r>
    </w:p>
    <w:p w14:paraId="3D8B7D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2BD979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w:t>
      </w:r>
      <w:r>
        <w:rPr>
          <w:rFonts w:hint="eastAsia" w:ascii="仿宋_GB2312" w:hAnsi="宋体" w:eastAsia="仿宋_GB2312"/>
          <w:sz w:val="32"/>
          <w:szCs w:val="32"/>
        </w:rPr>
        <w:tab/>
      </w:r>
      <w:r>
        <w:rPr>
          <w:rFonts w:hint="eastAsia" w:ascii="仿宋_GB2312" w:hAnsi="宋体" w:eastAsia="仿宋_GB2312"/>
          <w:sz w:val="32"/>
          <w:szCs w:val="32"/>
        </w:rPr>
        <w:t>绳索受到污染后，要用软毛刷刷洗干净，在阳光下曝晒。（B）（易）</w:t>
      </w:r>
    </w:p>
    <w:p w14:paraId="7B3841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C9830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w:t>
      </w:r>
      <w:r>
        <w:rPr>
          <w:rFonts w:hint="eastAsia" w:ascii="仿宋_GB2312" w:hAnsi="宋体" w:eastAsia="仿宋_GB2312"/>
          <w:sz w:val="32"/>
          <w:szCs w:val="32"/>
        </w:rPr>
        <w:tab/>
      </w:r>
      <w:r>
        <w:rPr>
          <w:rFonts w:hint="eastAsia" w:ascii="仿宋_GB2312" w:hAnsi="宋体" w:eastAsia="仿宋_GB2312"/>
          <w:sz w:val="32"/>
          <w:szCs w:val="32"/>
        </w:rPr>
        <w:t>如果安全绳索受到冲撞、砸、刮、尖锐物切割等情况时可以继续使用，不用更换新的绳索。（B）（易）</w:t>
      </w:r>
    </w:p>
    <w:p w14:paraId="1467CD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1226F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w:t>
      </w:r>
      <w:r>
        <w:rPr>
          <w:rFonts w:hint="eastAsia" w:ascii="仿宋_GB2312" w:hAnsi="宋体" w:eastAsia="仿宋_GB2312"/>
          <w:sz w:val="32"/>
          <w:szCs w:val="32"/>
        </w:rPr>
        <w:tab/>
      </w:r>
      <w:r>
        <w:rPr>
          <w:rFonts w:hint="eastAsia" w:ascii="仿宋_GB2312" w:hAnsi="宋体" w:eastAsia="仿宋_GB2312"/>
          <w:sz w:val="32"/>
          <w:szCs w:val="32"/>
        </w:rPr>
        <w:t>消防轻型安全绳的直径不小于9.5mm且不大于12.5mm。（A）（易）</w:t>
      </w:r>
    </w:p>
    <w:p w14:paraId="72F305C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A4D8F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29.处置面粉加工厂火灾时，因面粉不是危险物品中，可不使用防爆手持电台。（B）（难）</w:t>
      </w:r>
    </w:p>
    <w:p w14:paraId="72C590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696C8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30.使用手持电台通话时，为保证通话音量，话筒离嘴越近越好。（B）（中）</w:t>
      </w:r>
    </w:p>
    <w:p w14:paraId="0755CD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97BF6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 手持电台进水后，立即关机并拆除电池，尽快送修。（A）（中）</w:t>
      </w:r>
    </w:p>
    <w:p w14:paraId="7D3EA7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95AFDD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 电台的呼号通常用数字表达，其中2读作“两”。（A）（易）</w:t>
      </w:r>
    </w:p>
    <w:p w14:paraId="725442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498C06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33.使用旗语一般在白天进行，使用灯语一般在晚上进行。（A）（易）</w:t>
      </w:r>
    </w:p>
    <w:p w14:paraId="0C453AD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消防设施应用</w:t>
      </w:r>
    </w:p>
    <w:p w14:paraId="639F41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 BC干粉灭火器不能扑救固体有机物质的火灾。（A）（难）</w:t>
      </w:r>
    </w:p>
    <w:p w14:paraId="036980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53D01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 储压式灭火器压力指示器的指针指向红区时，表明压力不足，不能使用。（A）（易）</w:t>
      </w:r>
    </w:p>
    <w:p w14:paraId="74C2C3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20A62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 对于可燃固体粉尘的火灾，只能用喷雾水扑救；如用直流水，则可能把燃烧物冲散，形成爆炸混合物，有发生粉尘爆炸的危险。（A）（中）</w:t>
      </w:r>
    </w:p>
    <w:p w14:paraId="576020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46785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37.室内消火栓只限于消防专业人员使用，其他人不得使用。（B）（易）</w:t>
      </w:r>
    </w:p>
    <w:p w14:paraId="095A77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5464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 地上式消火栓应有1个DN150或DN100和2个DN65的栓口。（A）（易）</w:t>
      </w:r>
    </w:p>
    <w:p w14:paraId="7692ABC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5D49F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39.开启室外消火栓时，应按逆时针方向旋转打开。（A）（易）</w:t>
      </w:r>
    </w:p>
    <w:p w14:paraId="7ABF5B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8909F7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 每个低压消火栓通常只供一辆消防车用水，常出两支水枪。（A）（易）</w:t>
      </w:r>
    </w:p>
    <w:p w14:paraId="27A7A7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96D61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41. 低压消火栓的保护半径为150m。（A）（易）</w:t>
      </w:r>
    </w:p>
    <w:p w14:paraId="029D85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B7D6D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 低压消火栓的布置间距不应超过120m。（A）（易）</w:t>
      </w:r>
    </w:p>
    <w:p w14:paraId="6086E5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63C4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 高压消火栓。由于系统压力较高，可直接接出水带、水枪实施灭火，而不需要消防车或其他移动式消防水泵再加压。（A）（易）</w:t>
      </w:r>
    </w:p>
    <w:p w14:paraId="2DA5EB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A1256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44.水泵接合器和室外消火栓的功用是一样的，都可以直接取水用于灭火。（B）（易）</w:t>
      </w:r>
    </w:p>
    <w:p w14:paraId="2204479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0E9814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 水泵接合器应设置在便于消防车使用的地点，并不妨碍交通。（A）（易）</w:t>
      </w:r>
    </w:p>
    <w:p w14:paraId="69B6B0D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447130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46.消防安全标志分禁止标志、警告标志、指令标志和提示标志四大类型。（A）（易）</w:t>
      </w:r>
    </w:p>
    <w:p w14:paraId="2FBF7F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心理训练</w:t>
      </w:r>
    </w:p>
    <w:p w14:paraId="36292B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137994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 开展烟热环境模拟训练时，烟热室温度控制在55～60℃。（A）（难）</w:t>
      </w:r>
    </w:p>
    <w:p w14:paraId="7EB3F0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978A4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48.开展真火模拟训练时，不得摘下面罩。（B）（易）</w:t>
      </w:r>
    </w:p>
    <w:p w14:paraId="2B831C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A95D2D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 挂钩梯攀登高层建筑、滑绳自救、徒手上楼、爬落水管属于技能训练，不是心理训练。（B）（难）</w:t>
      </w:r>
    </w:p>
    <w:p w14:paraId="41E681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射水姿势</w:t>
      </w:r>
    </w:p>
    <w:p w14:paraId="32D943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F3BCB2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50．射水方法包括立式射水方法、跪式射水方法、卧式射水方法、肩式射水方法四种。（A）（易）</w:t>
      </w:r>
    </w:p>
    <w:p w14:paraId="01D969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8B3AD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51.卧式射水姿势省力，便于隐蔽，防止爆炸伤人，缺点是水枪移动不灵活。（A）（中）</w:t>
      </w:r>
    </w:p>
    <w:p w14:paraId="4701F8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E025E6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 多功能水枪可进行喷雾、开花直流、双开花、大口径射流形状的变换。（A）（中）</w:t>
      </w:r>
    </w:p>
    <w:p w14:paraId="55CA8B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5AD409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53．射水姿势包括立式、跪式、卧式三种。（B）（易）</w:t>
      </w:r>
    </w:p>
    <w:p w14:paraId="743FAD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登高</w:t>
      </w:r>
    </w:p>
    <w:p w14:paraId="62547F2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54.6米拉梯只能用于登高。（B）（中）</w:t>
      </w:r>
    </w:p>
    <w:p w14:paraId="786F3F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07B0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 6米拉梯又称二节伸缩梯。（A）（中）</w:t>
      </w:r>
    </w:p>
    <w:p w14:paraId="68C6EA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A4BD9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 6米拉梯有木质、竹质和生铁材质三种。（B）（易）</w:t>
      </w:r>
    </w:p>
    <w:p w14:paraId="20F2545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5C676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 6米拉梯有木质、竹质和铝合金材质三种。（A）（易）</w:t>
      </w:r>
    </w:p>
    <w:p w14:paraId="046D01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629447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 6米拉梯使用时必须由两人操作。（A）（易）</w:t>
      </w:r>
    </w:p>
    <w:p w14:paraId="3024C9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2BE02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 型号为TG41的挂钩梯，工作长度为4.1米。（A）（中）</w:t>
      </w:r>
    </w:p>
    <w:p w14:paraId="04D39A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E71D0B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 单杠梯侧板两端包有铁皮，可用来撞击建筑结构。（A）（中）</w:t>
      </w:r>
    </w:p>
    <w:p w14:paraId="4CEF01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36A8A1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 单杠梯适用于狭窄区域或室内登高作业，还可跨沟越墙和代替担架使用。（A）（易）</w:t>
      </w:r>
    </w:p>
    <w:p w14:paraId="478A5FB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水带铺设</w:t>
      </w:r>
    </w:p>
    <w:p w14:paraId="2E2434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639FD9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 水带铺设时如通过铁路，水带应铺设水带护桥。（A）（中）</w:t>
      </w:r>
    </w:p>
    <w:p w14:paraId="718EDD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D8F81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63.水带附件包括水带包布、挂钩、护桥等。（A）（易）</w:t>
      </w:r>
    </w:p>
    <w:p w14:paraId="208E56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2FC5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 低压水枪，工作压力范围为0.2～1.6MPa。（A）（中）</w:t>
      </w:r>
    </w:p>
    <w:p w14:paraId="72EAC3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0C678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 消防水枪按喷射的射流形式可以分为：直流水枪、开花水枪、喷雾水枪、直流喷雾水枪和多功能水枪。</w:t>
      </w:r>
    </w:p>
    <w:p w14:paraId="00881B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9A51CC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66.在各种水枪中，直流水枪喷射距离最远。（A）（中）</w:t>
      </w:r>
    </w:p>
    <w:p w14:paraId="6FBD627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4392AD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 多功能水枪具有直流、喷雾、自卫水幕和关闭等功能。（A）（中）</w:t>
      </w:r>
    </w:p>
    <w:p w14:paraId="29B112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18A0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 消防水枪通过水射流形式的选择进行灭火、冷却保护、隔离和排烟等多种消防作业。（A）（易）</w:t>
      </w:r>
    </w:p>
    <w:p w14:paraId="293B159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2707C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69.当水枪采用喷雾射流时，可进行排烟作业。（A）（易）</w:t>
      </w:r>
    </w:p>
    <w:p w14:paraId="7BA4DC0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264F3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 消防接口也主要采用内扣式、卡式和螺纹式三种方式。（A）（易）</w:t>
      </w:r>
    </w:p>
    <w:p w14:paraId="17FA9C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7E42E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 目前我国的分水器主要分为二分水器和三分水器。（A）（易）</w:t>
      </w:r>
    </w:p>
    <w:p w14:paraId="34D359A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8392C4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 消防吸水胶管主要是供消防车从天然水源吸水用的胶管。（B）（中）</w:t>
      </w:r>
    </w:p>
    <w:p w14:paraId="48E0FAE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59046C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73.作为供水车向前方供水时，宜采用吸水管连接室外消火栓。（A）（中）。</w:t>
      </w:r>
    </w:p>
    <w:p w14:paraId="134D2CC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9B8F2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74.目前，我国消防部队采用的消防口主要是卡式。（B）（易）</w:t>
      </w:r>
    </w:p>
    <w:p w14:paraId="72F144F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42F28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75.使用吸水管取用天然水源时，如水里泥沙杂质较多时，不得使用，以免损坏。（B）（难）</w:t>
      </w:r>
    </w:p>
    <w:p w14:paraId="7CEA0F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9FF53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 .使用吸水管取用天然水源时，滤水器距水面的深度至少应有20～30cm，最好触及水底。（B）（易）</w:t>
      </w:r>
    </w:p>
    <w:p w14:paraId="39430B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9574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 手抬机动消防泵组所采用的动力多为柴油发动机。（B）（易）</w:t>
      </w:r>
    </w:p>
    <w:p w14:paraId="63B0CB0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6D7A8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78.水带铺设的方式主要有垂直铺设、蜿蜒铺设、吊升铺设、消防梯铺设等。（A）（易）</w:t>
      </w:r>
    </w:p>
    <w:p w14:paraId="11AD575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安全防护</w:t>
      </w:r>
    </w:p>
    <w:p w14:paraId="5482A8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5F83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79.防静电内衣属于消防员特种防护装备。（B）（易）</w:t>
      </w:r>
    </w:p>
    <w:p w14:paraId="0FCA5D8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CF9F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80.扑救森林火灾时，应严格着灭火防护服。（B）（中）</w:t>
      </w:r>
    </w:p>
    <w:p w14:paraId="1A4ABE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B6AB6D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81.灭火防护服打湿后，可用火烘干后再用。（B）（易）</w:t>
      </w:r>
    </w:p>
    <w:p w14:paraId="549D28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7C52D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82.消防头盔戴好后，帽带贴于下颚，帽带与下颚空隙不超过2指（食指）。（B）（中）</w:t>
      </w:r>
    </w:p>
    <w:p w14:paraId="5874F9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E5A5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 着装时，消防安全带应扎牢，空隙不超过20cm（B）（中）</w:t>
      </w:r>
    </w:p>
    <w:p w14:paraId="585C36C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6E421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84.登高作业时，消防安全腰带替代半身吊带使用。（B）（中）</w:t>
      </w:r>
    </w:p>
    <w:p w14:paraId="7F0928F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FACDCF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 消防腰斧可同时用来破拆带电电线或带电设备。（B）（易）</w:t>
      </w:r>
    </w:p>
    <w:p w14:paraId="32D45B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9ADB8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86.扑救油罐火灾时，一线水枪水应着隔热防护服。（A）（易）</w:t>
      </w:r>
    </w:p>
    <w:p w14:paraId="5BE7B7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2E7C2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 穿着隔热防护服时，可断时间通过火焰区。（B）（易）</w:t>
      </w:r>
    </w:p>
    <w:p w14:paraId="58650C3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596487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88.穿着隔热防护服时，应穿灭火防护靴。（A）（难）</w:t>
      </w:r>
    </w:p>
    <w:p w14:paraId="6ECB76A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45C7B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 消防头盔佩戴前，应检查消防头盔的帽壳、面罩是否有裂痕、烧融等损伤；（A）（易）</w:t>
      </w:r>
    </w:p>
    <w:p w14:paraId="718D9F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A48D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90、消防头盔由帽壳、佩戴装置、面罩、披肩和下颏带等主要部件组成。（A）（易）</w:t>
      </w:r>
    </w:p>
    <w:p w14:paraId="07CB19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1A247E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91、消防员灭火防护服适用于消防员在灭火救援时穿着，也适用于在高温环境中使用。（B）（易）</w:t>
      </w:r>
    </w:p>
    <w:p w14:paraId="642C19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4679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92、消防员灭火防护服为连体式结构，由防护上衣、防护裤子组成。（B）（易）</w:t>
      </w:r>
    </w:p>
    <w:p w14:paraId="6ED7AD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266D1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93、消防员灭火防护服穿着中不宜接触明火以及有锐角的坚硬物体。（A）（易）</w:t>
      </w:r>
    </w:p>
    <w:p w14:paraId="46939A3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3ABB12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94、沾污的灭火防护服可放入温水中用肥皂水擦洗，再用清水漂净晾干，允许用沸水或火烘烤。（B）（易）</w:t>
      </w:r>
    </w:p>
    <w:p w14:paraId="34A53E8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4549A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95、消防员灭火防护服在正常保管条件下，贮存期为两年。（A）（易）</w:t>
      </w:r>
    </w:p>
    <w:p w14:paraId="1EF0C1D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6F8F5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96、消防手套适用于消防员在一般灭火作业时穿戴，不适合在高风险场合下进行特殊消防作业时使用，也不适用于化学、生物、电气以及电磁、核辐射等危险场所。（A）（易）</w:t>
      </w:r>
    </w:p>
    <w:p w14:paraId="707E024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2B6A1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97、消防员灭火防护胶靴适用于一般火场、事故现场进行灭火救援作业时穿着，也能用于有强腐蚀性液体、气体存在的化学事故现场。（B）（易）</w:t>
      </w:r>
    </w:p>
    <w:p w14:paraId="0E9AD0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1E19A1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98、方位灯按发光型式分为闪光型方位灯和恒光长明型方位灯两种。（A）（易）</w:t>
      </w:r>
    </w:p>
    <w:p w14:paraId="5664110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4A142A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99、佩戴式防爆照明灯是消防员在各种易燃易爆场所消防作业时使用的不需手持的移动照明灯具，根据佩戴方式主要可分为头戴式、肩挎式、腰挂式、吊挂式等多种式样。（A）（易）</w:t>
      </w:r>
    </w:p>
    <w:p w14:paraId="34B5723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77AC3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100、消防员呼救器分为有线通信消防员呼救器和无线通信消防员呼救器两种。（B）（难）</w:t>
      </w:r>
    </w:p>
    <w:p w14:paraId="289671B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EE622A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101、消防轻型安全绳可放入40℃以下的温水中用肥皂或中性洗涤液轻轻擦洗，再用清水漂洗干净，然后晾干，可以在日光曝晒或用火烘烤。（B）（难）</w:t>
      </w:r>
    </w:p>
    <w:p w14:paraId="2A27E8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D1459A">
      <w:pPr>
        <w:adjustRightInd w:val="0"/>
        <w:snapToGrid w:val="0"/>
        <w:spacing w:line="240" w:lineRule="atLeast"/>
        <w:rPr>
          <w:rFonts w:hint="eastAsia" w:ascii="仿宋_GB2312" w:hAnsi="宋体" w:eastAsia="仿宋_GB2312"/>
          <w:sz w:val="32"/>
          <w:szCs w:val="32"/>
        </w:rPr>
      </w:pPr>
    </w:p>
    <w:p w14:paraId="7A06C40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第二篇  应急救援</w:t>
      </w:r>
    </w:p>
    <w:p w14:paraId="0930F0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三、判断题</w:t>
      </w:r>
    </w:p>
    <w:p w14:paraId="0FDB9DFB">
      <w:pPr>
        <w:adjustRightInd w:val="0"/>
        <w:snapToGrid w:val="0"/>
        <w:spacing w:line="240" w:lineRule="atLeast"/>
        <w:rPr>
          <w:rFonts w:hint="eastAsia" w:ascii="仿宋_GB2312" w:hAnsi="宋体" w:eastAsia="仿宋_GB2312"/>
          <w:sz w:val="32"/>
          <w:szCs w:val="32"/>
        </w:rPr>
      </w:pPr>
      <w:bookmarkStart w:id="3" w:name="_Toc112369597"/>
      <w:bookmarkStart w:id="4" w:name="_Toc112365727"/>
      <w:bookmarkStart w:id="5" w:name="_Toc112590844"/>
      <w:bookmarkStart w:id="6" w:name="_Toc112584127"/>
      <w:bookmarkStart w:id="7" w:name="_Toc114181175"/>
      <w:bookmarkStart w:id="8" w:name="_Toc112586641"/>
      <w:bookmarkStart w:id="9" w:name="_Toc112590518"/>
      <w:bookmarkStart w:id="10" w:name="_Toc114146098"/>
      <w:r>
        <w:rPr>
          <w:rFonts w:hint="eastAsia" w:ascii="仿宋_GB2312" w:hAnsi="宋体" w:eastAsia="仿宋_GB2312"/>
          <w:sz w:val="32"/>
          <w:szCs w:val="32"/>
        </w:rPr>
        <w:t>1、抢险救援装备通常包括破拆工具、灭火剂喷射器具、防毒面具、登高器具、呼救器、救生器具和防化、抢险救援车。（B）（中）</w:t>
      </w:r>
    </w:p>
    <w:p w14:paraId="6825433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856A4A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2、凡是进入有毒区域内的人员、车辆、器材和染毒场地、物品事后都要进行洗消。（A）(易)</w:t>
      </w:r>
    </w:p>
    <w:p w14:paraId="6FF245A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bookmarkEnd w:id="3"/>
    <w:bookmarkEnd w:id="4"/>
    <w:bookmarkEnd w:id="5"/>
    <w:bookmarkEnd w:id="6"/>
    <w:bookmarkEnd w:id="7"/>
    <w:bookmarkEnd w:id="8"/>
    <w:bookmarkEnd w:id="9"/>
    <w:bookmarkEnd w:id="10"/>
    <w:p w14:paraId="68F578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在参与重大灾害事故应急救援中，个人防护等级分为特级、一级、二级、三级。（B）（中）</w:t>
      </w:r>
    </w:p>
    <w:p w14:paraId="47E149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5828B96">
      <w:pPr>
        <w:adjustRightInd w:val="0"/>
        <w:snapToGrid w:val="0"/>
        <w:spacing w:line="240" w:lineRule="atLeast"/>
        <w:rPr>
          <w:rFonts w:hint="eastAsia" w:ascii="仿宋_GB2312" w:hAnsi="宋体" w:eastAsia="仿宋_GB2312"/>
          <w:sz w:val="32"/>
          <w:szCs w:val="32"/>
        </w:rPr>
      </w:pPr>
      <w:bookmarkStart w:id="11" w:name="_Toc112590865"/>
      <w:bookmarkStart w:id="12" w:name="_Toc114181179"/>
      <w:bookmarkStart w:id="13" w:name="_Toc112586662"/>
      <w:bookmarkStart w:id="14" w:name="_Toc114146112"/>
      <w:bookmarkStart w:id="15" w:name="_Toc112369798"/>
      <w:bookmarkStart w:id="16" w:name="_Toc112590539"/>
      <w:bookmarkStart w:id="17" w:name="_Toc112584155"/>
      <w:bookmarkStart w:id="18" w:name="_Toc112369816"/>
      <w:r>
        <w:rPr>
          <w:rFonts w:hint="eastAsia" w:ascii="仿宋_GB2312" w:hAnsi="宋体" w:eastAsia="仿宋_GB2312"/>
          <w:sz w:val="32"/>
          <w:szCs w:val="32"/>
        </w:rPr>
        <w:t>4、建筑倒塌事故救人应坚持“救少数人、救活着的人”的原则。（B）（中）</w:t>
      </w:r>
    </w:p>
    <w:p w14:paraId="0AAEB2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7F29E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5、建筑倒塌事故救人应按照“由浅入深、由外向内、先易后难、先重伤后轻伤、先救人后救物”的顺序进行。（A）（中）</w:t>
      </w:r>
      <w:bookmarkEnd w:id="11"/>
      <w:bookmarkEnd w:id="12"/>
      <w:bookmarkEnd w:id="13"/>
      <w:bookmarkEnd w:id="14"/>
      <w:bookmarkEnd w:id="15"/>
      <w:bookmarkEnd w:id="16"/>
      <w:bookmarkEnd w:id="17"/>
      <w:bookmarkEnd w:id="18"/>
    </w:p>
    <w:p w14:paraId="7510F35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BA131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参加抢险救援的主要任务就是要充分发挥人员和装备的作用，积极营救急待救助的人员，尽力消除险情和控制事态的发展，努力减少人员伤亡和财产损失。（A）(易)</w:t>
      </w:r>
    </w:p>
    <w:p w14:paraId="1D461D0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28E5A7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7、消防部队既是一支同火灾作斗争的专业化队伍，同时也是处置其它紧急灾害事故，实施抢险救援的重要力量。（A）(易)</w:t>
      </w:r>
    </w:p>
    <w:p w14:paraId="16863D0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84F807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8、消防部队参加的各种事故的抢险救援主要有：危险化学品泄漏事故、建筑物倒塌事故、交通事故等。（A）(易)</w:t>
      </w:r>
    </w:p>
    <w:p w14:paraId="1D5630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33BF6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9、消防部队参加的各种事故的抢险救援主要有：地震、风灾、水灾、泥石流等。（B）（易）</w:t>
      </w:r>
    </w:p>
    <w:p w14:paraId="056C6D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D99AF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10、消防部队参加的各种自然灾害的抢险救援主要有：地震、风灾、水灾、泥石流等。（A）(易)</w:t>
      </w:r>
    </w:p>
    <w:p w14:paraId="0AF3FBD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301CA2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11、消防部队在执行抢险救援任务过程中，要在当公安机关的统一领导下，根据具体情况采用适宜的指挥方式，并注意与其他社会救援力量的协调配合，妥善处理抢险救援中遇到的各种情况。（B）（易）</w:t>
      </w:r>
    </w:p>
    <w:p w14:paraId="1FCE4C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4AEB93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12、抢险救援的一般处置程序和方法包括：接警出动、个人防护、现场询情、侦察检测、设立警戒、疏散救生、排除险情、现场急救、洗消处理和清理移交。（A）(中)</w:t>
      </w:r>
    </w:p>
    <w:p w14:paraId="307239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8D5A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13、</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时应问清事故的种类、发生的时间、详细地址、是否发生燃烧爆炸、有无人员伤亡、被困等基本情况。力量调集时，要确保现场第一需要，及时调出救援所需的各种特殊车辆和装备，并要求公安、医疗救护等部门到场协助救援。（A）(中)</w:t>
      </w:r>
    </w:p>
    <w:p w14:paraId="68639D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4D44F9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14、</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在参加抢险救援行动中进入高毒轻度危险区时，应实施二级防护。（A）(中)</w:t>
      </w:r>
    </w:p>
    <w:p w14:paraId="196F18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9C8F64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15、</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在参加抢险救援行动中进入中毒中度危险区时，应实施一级防护。（B）(中)</w:t>
      </w:r>
    </w:p>
    <w:p w14:paraId="2133B0C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E6DBA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在参加抢险救援行动中二级防护的标准是：全身、封闭式防化服、全棉防静电内外衣、正压式空气呼吸器或全防型滤毒罐。（A）(中)</w:t>
      </w:r>
    </w:p>
    <w:p w14:paraId="05C7D1B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B1D9B5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17、</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在参加抢险救援行动中三级防护的标准是：全身、封闭式防化服、全棉防静电内外衣、正压式空气呼吸器或全防型滤毒罐。（B）(中)</w:t>
      </w:r>
    </w:p>
    <w:p w14:paraId="340E6DE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80562F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18、</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在参加抢险救援行动接警到场后，应详细询问事故发生的基本情况、有无人员伤亡、被困情况、采取处置的措施、其它救援力量到场施救的情况。（A）(中)</w:t>
      </w:r>
    </w:p>
    <w:p w14:paraId="677B0ED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AA143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参加抢险救援的基本要求包括：加强调查研究，做到心中有数；有警必出，积极参与；发挥优势，攻坚克难；加强协调，联动作战；注意防护，确保安全；（A）(难)</w:t>
      </w:r>
    </w:p>
    <w:p w14:paraId="4B62E1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B5A51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20、隧道交通事故特点为：易引发次生灾害、人员伤亡大、堵塞隧道交通、经济损失大和救援困难。（A）(中)</w:t>
      </w:r>
    </w:p>
    <w:p w14:paraId="3CFFCD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B7F26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21、易燃、易爆或毒害性气体槽车发生泄漏，救援车辆到场后应停靠下风方向，尽量避开地势低洼处。（B）(中)</w:t>
      </w:r>
    </w:p>
    <w:p w14:paraId="509324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E1A17A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22、建筑倒塌事故特点为：突发性强、人员伤亡重、破坏性大、易引发次生灾害、火灾危险性大、造成社会秩序混乱和救援难度大。（B）(中)</w:t>
      </w:r>
    </w:p>
    <w:p w14:paraId="7E1A1D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57E28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23、建筑倒塌事故处置程序与措施为：现场询情、侦察检测、设立警戒、救生排险、现场急救和清理移交。（A）(中)</w:t>
      </w:r>
    </w:p>
    <w:p w14:paraId="539D588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1F0A4F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24、建筑倒塌事故处置过程中救人应坚持“救多数人、救活着的人”的原则，按照“由浅入深、由外向内、先易后难、先重伤后轻伤、先救人后救物”的顺序进行。（A）(中)</w:t>
      </w:r>
    </w:p>
    <w:p w14:paraId="54E6B5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2FD780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25、建筑倒塌事故处置程序与措施为：现场询情、侦察检测、设立警戒、救生排险、现场急救和清理移交。（A）(中)</w:t>
      </w:r>
    </w:p>
    <w:p w14:paraId="375E628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F322E8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26、建筑倒塌事故处置过程中救人应坚持“救多数人、救活着的人”的原则，按照“由浅入深、由外向内、先易后难、先重伤后轻伤、先救人后救物”的顺序进行。（A）(中)</w:t>
      </w:r>
    </w:p>
    <w:p w14:paraId="63EC898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CBFA7AA">
      <w:pPr>
        <w:adjustRightInd w:val="0"/>
        <w:snapToGrid w:val="0"/>
        <w:spacing w:line="240" w:lineRule="atLeast"/>
        <w:rPr>
          <w:rFonts w:hint="eastAsia" w:ascii="仿宋_GB2312" w:hAnsi="宋体" w:eastAsia="仿宋_GB2312"/>
          <w:sz w:val="32"/>
          <w:szCs w:val="32"/>
        </w:rPr>
      </w:pPr>
    </w:p>
    <w:p w14:paraId="6EFF52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27、消防部队在抢险救援行动中将警戒区域划分为重危区、中危区、轻危区和安全区。（A）(易)</w:t>
      </w:r>
    </w:p>
    <w:p w14:paraId="43F85E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F8FADA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28、抢险救援事故现场有易燃易爆气体或有毒有害物质扩散时，消防车要选择上风方向或侧上风方向的适当位置停靠，使用下风方向的水源；在扩散区上风、侧上风方向选择进攻路线接近扩散区。（B）（易）</w:t>
      </w:r>
    </w:p>
    <w:p w14:paraId="24BA1CA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04A95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29、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参加抢险救援的主要任务就是要充分发挥人员和装备的作用，积极营救急待救助的人员，尽力消除险情和控制事态的发展，努力减少人员伤亡和财产损失。（A）(易)</w:t>
      </w:r>
    </w:p>
    <w:p w14:paraId="38262BC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DCF4B4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30、消防部队既是一支同火灾作斗争的专业化队伍，同时也是处置其它紧急灾害事故，实施抢险救援的重要力量。（A）(易)</w:t>
      </w:r>
    </w:p>
    <w:p w14:paraId="3247A93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C63E1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31、消防部队参加的各种事故的抢险救援主要有：地震、风灾、水灾、泥石流等。（B）（易）</w:t>
      </w:r>
    </w:p>
    <w:p w14:paraId="11AFEB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7CFD39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32、消防部队参加的各种自然灾害的抢险救援主要有：地震、风灾、水灾、泥石流等。（A）(易)</w:t>
      </w:r>
    </w:p>
    <w:p w14:paraId="01B57DF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04B5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33、消防部队参加的各种自然灾害的抢险救援主要有：危险化学品泄漏事故、建筑物倒塌事故、交通事故等。（B）（易）</w:t>
      </w:r>
    </w:p>
    <w:p w14:paraId="149DECE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2271F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34、抢险救援的一般处置程序和方法包括：接警出动、个人防护、现场询情、侦察检测、设立警戒、疏散救生、排除险情、现场急救、洗消处理和清理移交。（A）(中)</w:t>
      </w:r>
    </w:p>
    <w:p w14:paraId="4189CD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A6824B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35、抢险救援的一般处置程序和方法包括：接警出动、个人防护、火情侦察、设立警戒、疏散救生、现场供水、现场排烟、排除险情、现场急救、现场破拆、洗消处理和清理移交。（A）(中)</w:t>
      </w:r>
    </w:p>
    <w:p w14:paraId="71BD3AA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C66CB1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36、</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在参加抢险救援行动中二级防护的标准是：全身、内置式重型防化服、全棉防静电内外衣、正压式空气呼吸器或全防型滤毒罐。（B）(中)</w:t>
      </w:r>
    </w:p>
    <w:p w14:paraId="48DE15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60B36B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37、</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在参加抢险救援行动中三级防护的标准是：呼吸、简易防化服、战斗服、简易滤毒罐、面罩或口罩、毛巾等防护器材。（A）(中)</w:t>
      </w:r>
    </w:p>
    <w:p w14:paraId="70309DB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FCA69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38、</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在参加抢险救援行动接警到场后，应详细询问事故发生的基本情况、有无人员伤亡、被困情况、采取处置的措施、其它救援力量到场施救的情况。（A）(中)</w:t>
      </w:r>
    </w:p>
    <w:p w14:paraId="10AB1B4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78EF0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39、</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在参加抢险救援行动接警到场后，若遇危险化学品外泄，应问清容器种类、储量、泄漏量、泄漏的时间、部位、形式等。（A）(中)</w:t>
      </w:r>
    </w:p>
    <w:p w14:paraId="1BD1E9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D7F3DF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40、</w:t>
      </w:r>
      <w:r>
        <w:rPr>
          <w:rFonts w:hint="eastAsia" w:ascii="仿宋_GB2312" w:hAnsi="宋体" w:eastAsia="仿宋_GB2312"/>
          <w:sz w:val="32"/>
          <w:szCs w:val="32"/>
          <w:lang w:eastAsia="zh-CN"/>
        </w:rPr>
        <w:t>消防救援队伍</w:t>
      </w:r>
      <w:r>
        <w:rPr>
          <w:rFonts w:hint="eastAsia" w:ascii="仿宋_GB2312" w:hAnsi="宋体" w:eastAsia="仿宋_GB2312"/>
          <w:sz w:val="32"/>
          <w:szCs w:val="32"/>
        </w:rPr>
        <w:t>在参加抢险救援行动，事故现场有易燃易爆气体或有毒有害物质扩散时，消防车要选择下风方向的适当位置停靠，使用下风方向的水源；在扩散区上风、侧上风方向选择进攻路线接近扩散区。（B）(中)</w:t>
      </w:r>
    </w:p>
    <w:p w14:paraId="723EC62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A05F62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42、建筑倒塌事故特点为：突发性强、人员伤亡重、破坏性大、易引发次生灾害、火灾危险性大、造成社会秩序混乱和救援难度大。（B）(中)</w:t>
      </w:r>
    </w:p>
    <w:p w14:paraId="2C6575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84AC36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43、建筑倒塌事故处置程序与措施为：现场询情、侦察检测、设立警戒、救生排险、现场急救和清理移交。（A）(中)</w:t>
      </w:r>
    </w:p>
    <w:p w14:paraId="3571A74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8584C3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44、建筑倒塌事故处置过程中救人应坚持“救多数人、救活着的人”的原则，按照“由浅入深、由外向内、先易后难、先重伤后轻伤、先救人后救物”的顺序进行。（A）(中)</w:t>
      </w:r>
    </w:p>
    <w:p w14:paraId="52ABA08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70311B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45.</w:t>
      </w:r>
      <w:r>
        <w:rPr>
          <w:rFonts w:hint="eastAsia" w:ascii="仿宋_GB2312" w:hAnsi="宋体" w:eastAsia="仿宋_GB2312"/>
          <w:sz w:val="32"/>
          <w:szCs w:val="32"/>
        </w:rPr>
        <w:tab/>
      </w:r>
      <w:r>
        <w:rPr>
          <w:rFonts w:hint="eastAsia" w:ascii="仿宋_GB2312" w:hAnsi="宋体" w:eastAsia="仿宋_GB2312"/>
          <w:sz w:val="32"/>
          <w:szCs w:val="32"/>
        </w:rPr>
        <w:t>徒手救人是指救援人员依靠救人工具搬运被救助者的技能。（B）（易）</w:t>
      </w:r>
    </w:p>
    <w:p w14:paraId="5BED150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F623D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46.</w:t>
      </w:r>
      <w:r>
        <w:rPr>
          <w:rFonts w:hint="eastAsia" w:ascii="仿宋_GB2312" w:hAnsi="宋体" w:eastAsia="仿宋_GB2312"/>
          <w:sz w:val="32"/>
          <w:szCs w:val="32"/>
        </w:rPr>
        <w:tab/>
      </w:r>
      <w:r>
        <w:rPr>
          <w:rFonts w:hint="eastAsia" w:ascii="仿宋_GB2312" w:hAnsi="宋体" w:eastAsia="仿宋_GB2312"/>
          <w:sz w:val="32"/>
          <w:szCs w:val="32"/>
        </w:rPr>
        <w:t>在实施徒手救人时，救援人员必须坚守确保被救助人员生命安全、救助被救助人员程序规范、征得被救助人员同意允许等三个原则。（A）（易）</w:t>
      </w:r>
    </w:p>
    <w:p w14:paraId="5599F35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8661C2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47.</w:t>
      </w:r>
      <w:r>
        <w:rPr>
          <w:rFonts w:hint="eastAsia" w:ascii="仿宋_GB2312" w:hAnsi="宋体" w:eastAsia="仿宋_GB2312"/>
          <w:sz w:val="32"/>
          <w:szCs w:val="32"/>
        </w:rPr>
        <w:tab/>
      </w:r>
      <w:r>
        <w:rPr>
          <w:rFonts w:hint="eastAsia" w:ascii="仿宋_GB2312" w:hAnsi="宋体" w:eastAsia="仿宋_GB2312"/>
          <w:sz w:val="32"/>
          <w:szCs w:val="32"/>
        </w:rPr>
        <w:t>运用徒手救人方法时，对肢体骨折和受伤被救助者，可以不顾伤情，救出要紧。（B）（易）</w:t>
      </w:r>
    </w:p>
    <w:p w14:paraId="0B3CDD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A11698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48.</w:t>
      </w:r>
      <w:r>
        <w:rPr>
          <w:rFonts w:hint="eastAsia" w:ascii="仿宋_GB2312" w:hAnsi="宋体" w:eastAsia="仿宋_GB2312"/>
          <w:sz w:val="32"/>
          <w:szCs w:val="32"/>
        </w:rPr>
        <w:tab/>
      </w:r>
      <w:r>
        <w:rPr>
          <w:rFonts w:hint="eastAsia" w:ascii="仿宋_GB2312" w:hAnsi="宋体" w:eastAsia="仿宋_GB2312"/>
          <w:sz w:val="32"/>
          <w:szCs w:val="32"/>
        </w:rPr>
        <w:t>背人法被救者上肢需要配合救援人员，上肢受力，对上肢骨折或负伤的被救助人员会加重伤势。（A）（易）</w:t>
      </w:r>
    </w:p>
    <w:p w14:paraId="6672D9A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61882E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49.</w:t>
      </w:r>
      <w:r>
        <w:rPr>
          <w:rFonts w:hint="eastAsia" w:ascii="仿宋_GB2312" w:hAnsi="宋体" w:eastAsia="仿宋_GB2312"/>
          <w:sz w:val="32"/>
          <w:szCs w:val="32"/>
        </w:rPr>
        <w:tab/>
      </w:r>
      <w:r>
        <w:rPr>
          <w:rFonts w:hint="eastAsia" w:ascii="仿宋_GB2312" w:hAnsi="宋体" w:eastAsia="仿宋_GB2312"/>
          <w:sz w:val="32"/>
          <w:szCs w:val="32"/>
        </w:rPr>
        <w:t>肩负法、双人肩负法原则上只适用肢体身体无严重外伤的被救助人员。（A）（中）</w:t>
      </w:r>
    </w:p>
    <w:p w14:paraId="3667B06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3627D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50、抢险救援头盔是消防员在地震、建筑倒塌、交通事故等现场进行抢险救援作业时佩戴的用于头部防护时防护装备。（A）（易）</w:t>
      </w:r>
    </w:p>
    <w:p w14:paraId="2FAB8FB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EA3391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51、二级化学防护服是消防员处置液态化学危险品和腐蚀性物品以及缺氧现场环境下实施救援任务时穿着的化学防护服，能防止液体渗透，也能防止蒸汽或气体渗透。（B）（中）</w:t>
      </w:r>
    </w:p>
    <w:p w14:paraId="0728F16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819DDC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52、二级消防员化学防护服装不得与火焰及熔化物直接接触。（A）（易）</w:t>
      </w:r>
    </w:p>
    <w:p w14:paraId="71A8721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DD75BE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53、二级消防员化学防护服每次使用后，根据脏污情况用肥皂水或0.5％～1％的碳酸钠水溶液洗涤，然后用清水冲洗，放在阴凉通风处，晾干后包装。（A）（易）</w:t>
      </w:r>
    </w:p>
    <w:p w14:paraId="032D12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FCE9FA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54、一级消防员化学防护服装应储存在温度-10℃～＋40℃，相对湿度小于75％，通风良好的库房中；（A）（中）</w:t>
      </w:r>
    </w:p>
    <w:p w14:paraId="4347C68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9A0011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55、一级化学防护服装储存期间，每半年进行全面检查一次，并摊平停放一段时间，同时密封拉链要打上蜡，完全拉开，再重新折叠，放入包装箱。（B）（中）</w:t>
      </w:r>
    </w:p>
    <w:p w14:paraId="39B39E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FF64F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56、特级化学防护服是消防员在含有芥子气、生物毒剂等生化恐怖袭击、以及腐蚀性物质事故现场进行抢险救援作业时穿着的防护服装。（A）（易）</w:t>
      </w:r>
    </w:p>
    <w:p w14:paraId="1978CEC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37F4D2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57、特级化学防护服用于保护穿着者的头部、躯干、手臂、腿部、手部和脚部等免受生化毒剂和腐蚀性物质的侵害。（A）（易）</w:t>
      </w:r>
    </w:p>
    <w:p w14:paraId="7FCEBE9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EA7AD3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58、特级化学防护服可以与油、酸、碱等易燃、易爆物品或化学品混装。（B）（易）</w:t>
      </w:r>
    </w:p>
    <w:p w14:paraId="049B7C9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130F57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59、特级化学防护服在染有军用生化毒剂的事故现场使用后，可以保留再次使用。（B）（易）</w:t>
      </w:r>
    </w:p>
    <w:p w14:paraId="2E337D3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090A80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60、防蜂服具有防蜂蜇、防蚊虫叮咬、防割、防穿刺、防水的性能，有的防蜂服还具有防火、防毒的功能。（A）（易）</w:t>
      </w:r>
    </w:p>
    <w:p w14:paraId="7C4FF9E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7F36B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61、防蜂服要存放在空气流通，干燥、阴凉的库房或场所。（A）（易）</w:t>
      </w:r>
    </w:p>
    <w:p w14:paraId="3D8E0E2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6033B3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62、防蜂服出现污渍时，可用洗衣粉软毛刷擦洗，可搓洗，洗净后要放到阳光下曝晒晾干。（B）（中）</w:t>
      </w:r>
    </w:p>
    <w:p w14:paraId="6CB1422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334CBB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63、国内外安全吊带按其用途主要分为两类：高空作业安全吊带和低空作业安全吊带。（B）（易）</w:t>
      </w:r>
    </w:p>
    <w:p w14:paraId="67DCA2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79D95CF">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64、</w:t>
      </w:r>
      <w:bookmarkStart w:id="19" w:name="OLE_LINK1"/>
      <w:bookmarkStart w:id="20" w:name="OLE_LINK4"/>
      <w:r>
        <w:rPr>
          <w:rFonts w:hint="eastAsia" w:ascii="仿宋_GB2312" w:hAnsi="宋体" w:eastAsia="仿宋_GB2312"/>
          <w:sz w:val="32"/>
          <w:szCs w:val="32"/>
        </w:rPr>
        <w:t>安全吊带按其结构型式可以分为</w:t>
      </w:r>
      <w:bookmarkEnd w:id="19"/>
      <w:bookmarkEnd w:id="20"/>
      <w:r>
        <w:rPr>
          <w:rFonts w:hint="eastAsia" w:ascii="仿宋_GB2312" w:hAnsi="宋体" w:eastAsia="仿宋_GB2312"/>
          <w:sz w:val="32"/>
          <w:szCs w:val="32"/>
        </w:rPr>
        <w:t>坐式安全吊带、胸式安全吊带和全身式安全吊带。（A）（易）</w:t>
      </w:r>
    </w:p>
    <w:p w14:paraId="74694B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194094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65、Ⅰ型消防安全吊带为坐式安全吊带。（A）（易）</w:t>
      </w:r>
    </w:p>
    <w:p w14:paraId="440614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0F3F0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66、Ⅱ型消防安全吊带为全身式安全吊带。（B）（易）</w:t>
      </w:r>
    </w:p>
    <w:p w14:paraId="203DDAB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BDB55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67、消防安全带的织带和缝线由聚酰胺纤维或聚酯纤维等原纤维制成，其织带边缘通过热封或其它措施来防止织带松脱。（A）（中）</w:t>
      </w:r>
    </w:p>
    <w:p w14:paraId="34D963C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DD7951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68、安全标志分禁止标志、警告标志、指令标志和提示标志四大类型。（A）（易）</w:t>
      </w:r>
    </w:p>
    <w:p w14:paraId="5836230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B9F8B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69、安全标志牌应采用坚固耐用的材料制作，一般不宜使用遇水变形、变质或易燃的材料。有触电危险的作业场所应使用绝缘材料。 （A）（易）</w:t>
      </w:r>
    </w:p>
    <w:p w14:paraId="48D2681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A02F7D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70、标志牌设置的高度，应尽量与人眼的视线高度相一致。悬挂式和柱式的环境信息标志牌的下缘距地面的高度不宜小于1m；（B）（中）</w:t>
      </w:r>
    </w:p>
    <w:p w14:paraId="429B4BE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82B705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71、安全标志牌至少每年检查一次，如发现有破损、变形、褪色等不符合要求时应及时修整或更换。（B）（中）</w:t>
      </w:r>
    </w:p>
    <w:p w14:paraId="59184868">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F3DDCF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72、破拆的方法主要有撬砸法、拉拽法、切割法、冲撞法、顶撑法、爆破法、机械拆除法。（A）（易）</w:t>
      </w:r>
    </w:p>
    <w:p w14:paraId="023513B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A3FFE9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73、拉拽法主要是指消防人员利用安全绳、钢丝绳等各种绳索以及消防钩、镐等简易器材工具进行破拆的方法。（A）（易）</w:t>
      </w:r>
    </w:p>
    <w:p w14:paraId="0B36871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7D8FB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74、顶撑法适用于破拆已经倒塌的建（构）筑物，或在大空间范围进行人员救助。（B）（难）</w:t>
      </w:r>
    </w:p>
    <w:p w14:paraId="6E3EF87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4A56C3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75、手动破拆工具组是由冲击杆、拆锁器、金属切断器、凿子、钎子及各种撬斧工具等部件组成，需外接动力源。（B）（中）</w:t>
      </w:r>
    </w:p>
    <w:p w14:paraId="343F154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82F53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76、消防腰斧是消防员随身佩戴的在灭火救援时用于手动破拆非带电障碍物的破拆工具。（A）（易）</w:t>
      </w:r>
    </w:p>
    <w:p w14:paraId="7DB5142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CA925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77、腰斧使用前应进行外观检查，注意查看有否缺陷和潜在的损伤，如发现腰斧变形、有裂缝或橡胶柄套损坏时，应停止使用。（A）（易）</w:t>
      </w:r>
    </w:p>
    <w:p w14:paraId="585C8E2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DBF0FC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78、可以用腰斧砍劈带电电线或带电设备。（B）（易）</w:t>
      </w:r>
    </w:p>
    <w:p w14:paraId="3F4D0B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F2370FC">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79、止血训练主要包括指压止血训练、加压止血训练和止血带止血训练等。（A）（易）</w:t>
      </w:r>
    </w:p>
    <w:p w14:paraId="5880FC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906483D">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80、指压止血法，是根据动脉走向的位置，在伤口的近心端，用手指将动脉压在临近的骨面上止血的一种简单有效的临时止血法。（A）（易）</w:t>
      </w:r>
    </w:p>
    <w:p w14:paraId="461599F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782072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81、包扎训练主要有头部包扎训练、双眼包扎训练、胸部包扎训练、腹部包扎训练、臀部包扎训练、手部包扎训练和膝肘部包扎训练。（A）（易）</w:t>
      </w:r>
    </w:p>
    <w:p w14:paraId="437AADE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F6A1D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82、双眼包扎主要有三角巾包扎、毛巾包扎和风帽式包扎等方法。（B）（难）</w:t>
      </w:r>
    </w:p>
    <w:p w14:paraId="72EB063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E74601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83、胸部包扎主要由单胸包扎、双胸包扎等方法。（A）（易）</w:t>
      </w:r>
    </w:p>
    <w:p w14:paraId="67A6554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2926F6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84、骨折固定训练主要有颈椎骨折固定训练、四肢骨折固定训练和骨盆骨折固定训练等。（A）（易）</w:t>
      </w:r>
    </w:p>
    <w:p w14:paraId="5108F6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0A89C77">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85、心肺复苏是一项最重要、最基本的急救措施，是针对骤停的心跳和呼吸采取的“救命技术”，适用于因多种原因引起的呼吸、心跳骤停的伤员。（A）（中）</w:t>
      </w:r>
    </w:p>
    <w:p w14:paraId="1AB2CB5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61B033D1">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86、胸外心脏按压训练的方法是双手掌根重叠，十指相扣，掌心翘起，手指离开胸壁，上半身前倾，双臂伸直，垂直向下用力、有节奏地按压40次，下压深度（成人）4～5cm，按压频率120次/分钟，按压与放松的时间相等。（B）（难）</w:t>
      </w:r>
    </w:p>
    <w:p w14:paraId="6DC9809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379E60E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87、胸外心脏按压时，手掌掌根应压在胸骨上，垂直上下用力，防止肋骨骨折。（A）（易）</w:t>
      </w:r>
    </w:p>
    <w:p w14:paraId="733441F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CCE91E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88、徒手救人主要有托抱法、背人法、肩负法、双人手抬法、双人肩负法等五种方法。（A）（易）</w:t>
      </w:r>
    </w:p>
    <w:p w14:paraId="645EEF8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F87DE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89、徒手救人不适用于紧急救助。（B）（中）</w:t>
      </w:r>
    </w:p>
    <w:p w14:paraId="3B92B85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7498F39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90、徒手救人的适用范围，主要是救助那些无明显外伤、行走不便、明显中毒的被救助者。（A）（易）</w:t>
      </w:r>
    </w:p>
    <w:p w14:paraId="2049215B">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D6E7B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91、警戒器材在火场或救援现场上主要是用来圈划危险区或安全区范围的装备。（A）（易）</w:t>
      </w:r>
    </w:p>
    <w:p w14:paraId="5BE2375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939F06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92、警戒带用于划定事故现场的警戒区，使用时可固定在警戒标识杆或其他固定物上，警戒带只能一次性使用。（B）（中）</w:t>
      </w:r>
    </w:p>
    <w:p w14:paraId="49F909F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75CBA6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93、危险警示牌用于火灾等灾害事故现场警戒、警示，分为有毒、易燃、泄漏、爆炸等四种标志。（B）（难）</w:t>
      </w:r>
    </w:p>
    <w:p w14:paraId="2C82DDD2">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1DD3EA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94、危险化学品安全标签是指危险化学品在市场上流通时由生产销售单位提供的附在化学品包装上的标签。（A）（易）</w:t>
      </w:r>
    </w:p>
    <w:p w14:paraId="6007DAF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07656BA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95、穿着抢险救援服前，应检查其表面是否有损伤，接缝部位是否有脱线、开缝等损伤，如有损伤，应停止使用。（A）（易）</w:t>
      </w:r>
    </w:p>
    <w:p w14:paraId="74E78505">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2E7F98A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96、抢险救援服应贮存在干燥、通风的仓库中。贮存和使用期不宜超过两年。（B）（中）</w:t>
      </w:r>
    </w:p>
    <w:p w14:paraId="25759B14">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1A5D936E">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97、抢险救援靴主要由靴底、靴帮和靴头三部分构成。（A）（易）</w:t>
      </w:r>
    </w:p>
    <w:p w14:paraId="75CBC486">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418D677A">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98、救生气垫适用20米以下的楼层下跳逃生。（B）（中）</w:t>
      </w:r>
    </w:p>
    <w:p w14:paraId="2800DCD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B821359">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99、救生气垫使用时应注意避免尖锐物体，防止损坏气垫，在应用过程中，移动气垫必须离地抬起，防止被地面尖锐物体划伤或磨损。（A）（易）</w:t>
      </w:r>
    </w:p>
    <w:p w14:paraId="17A0B730">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A、正确                B、错误</w:t>
      </w:r>
    </w:p>
    <w:p w14:paraId="5F97DB93">
      <w:pPr>
        <w:adjustRightInd w:val="0"/>
        <w:snapToGrid w:val="0"/>
        <w:spacing w:line="240" w:lineRule="atLeast"/>
        <w:rPr>
          <w:rFonts w:hint="eastAsia" w:ascii="仿宋_GB2312" w:hAnsi="宋体" w:eastAsia="仿宋_GB2312"/>
          <w:sz w:val="32"/>
          <w:szCs w:val="32"/>
        </w:rPr>
      </w:pPr>
      <w:r>
        <w:rPr>
          <w:rFonts w:hint="eastAsia" w:ascii="仿宋_GB2312" w:hAnsi="宋体" w:eastAsia="仿宋_GB2312"/>
          <w:sz w:val="32"/>
          <w:szCs w:val="32"/>
        </w:rPr>
        <w:t>100、抢险救援人员进入危险区域以前，必须认真检查空气呼吸器，其气瓶现有压力不符合规定的不得进入危险区。（A）（易）A、正确                B、错误</w:t>
      </w:r>
    </w:p>
    <w:p w14:paraId="4C0AA1ED">
      <w:pPr>
        <w:adjustRightInd w:val="0"/>
        <w:snapToGrid w:val="0"/>
        <w:spacing w:line="240" w:lineRule="atLeast"/>
        <w:rPr>
          <w:rFonts w:hint="eastAsia" w:ascii="仿宋_GB2312" w:hAnsi="宋体" w:eastAsia="仿宋_GB2312"/>
          <w:sz w:val="32"/>
          <w:szCs w:val="32"/>
          <w:highlight w:val="none"/>
        </w:rPr>
      </w:pPr>
    </w:p>
    <w:p w14:paraId="3443CDB1">
      <w:pPr>
        <w:adjustRightInd w:val="0"/>
        <w:snapToGrid w:val="0"/>
        <w:spacing w:line="240" w:lineRule="atLeast"/>
        <w:rPr>
          <w:rFonts w:hint="eastAsia" w:ascii="仿宋_GB2312" w:hAnsi="宋体" w:eastAsia="仿宋_GB2312"/>
          <w:sz w:val="30"/>
          <w:szCs w:val="30"/>
          <w:highlight w:val="none"/>
        </w:rPr>
      </w:pPr>
    </w:p>
    <w:p w14:paraId="60042A3E">
      <w:pPr>
        <w:adjustRightInd w:val="0"/>
        <w:snapToGrid w:val="0"/>
        <w:spacing w:line="240" w:lineRule="atLeast"/>
        <w:rPr>
          <w:rFonts w:hint="eastAsia" w:ascii="仿宋_GB2312" w:hAnsi="宋体" w:eastAsia="仿宋_GB2312"/>
          <w:sz w:val="30"/>
          <w:szCs w:val="30"/>
          <w:highlight w:val="none"/>
        </w:rPr>
      </w:pPr>
    </w:p>
    <w:p w14:paraId="5F338BD1">
      <w:pPr>
        <w:adjustRightInd w:val="0"/>
        <w:snapToGrid w:val="0"/>
        <w:spacing w:line="240" w:lineRule="atLeast"/>
        <w:rPr>
          <w:rFonts w:hint="eastAsia" w:ascii="仿宋_GB2312" w:hAnsi="宋体" w:eastAsia="仿宋_GB2312"/>
          <w:sz w:val="30"/>
          <w:szCs w:val="30"/>
          <w:highlight w:val="none"/>
        </w:rPr>
      </w:pPr>
    </w:p>
    <w:p w14:paraId="6A2BA7EA">
      <w:pPr>
        <w:adjustRightInd w:val="0"/>
        <w:snapToGrid w:val="0"/>
        <w:spacing w:line="240" w:lineRule="atLeast"/>
        <w:rPr>
          <w:rFonts w:hint="eastAsia" w:ascii="仿宋_GB2312" w:hAnsi="宋体" w:eastAsia="仿宋_GB2312"/>
          <w:sz w:val="30"/>
          <w:szCs w:val="30"/>
          <w:highlight w:val="none"/>
        </w:rPr>
      </w:pPr>
    </w:p>
    <w:p w14:paraId="37753252">
      <w:pPr>
        <w:adjustRightInd w:val="0"/>
        <w:snapToGrid w:val="0"/>
        <w:spacing w:line="240" w:lineRule="atLeast"/>
        <w:rPr>
          <w:rFonts w:hint="eastAsia" w:ascii="仿宋_GB2312" w:hAnsi="宋体" w:eastAsia="仿宋_GB2312"/>
          <w:sz w:val="30"/>
          <w:szCs w:val="30"/>
          <w:highlight w:val="none"/>
        </w:rPr>
      </w:pPr>
    </w:p>
    <w:p w14:paraId="2027B679">
      <w:pPr>
        <w:adjustRightInd w:val="0"/>
        <w:snapToGrid w:val="0"/>
        <w:spacing w:line="240" w:lineRule="atLeast"/>
        <w:rPr>
          <w:rFonts w:hint="eastAsia" w:ascii="仿宋_GB2312" w:hAnsi="宋体" w:eastAsia="仿宋_GB2312"/>
          <w:sz w:val="30"/>
          <w:szCs w:val="30"/>
          <w:highlight w:val="none"/>
        </w:rPr>
      </w:pPr>
    </w:p>
    <w:p w14:paraId="51EBDEFF">
      <w:pPr>
        <w:adjustRightInd w:val="0"/>
        <w:snapToGrid w:val="0"/>
        <w:spacing w:line="240" w:lineRule="atLeast"/>
        <w:rPr>
          <w:rFonts w:hint="eastAsia" w:ascii="仿宋_GB2312" w:hAnsi="宋体" w:eastAsia="仿宋_GB2312"/>
          <w:sz w:val="30"/>
          <w:szCs w:val="30"/>
          <w:highlight w:val="none"/>
        </w:rPr>
      </w:pPr>
    </w:p>
    <w:p w14:paraId="28F77936">
      <w:pPr>
        <w:adjustRightInd w:val="0"/>
        <w:snapToGrid w:val="0"/>
        <w:spacing w:line="240" w:lineRule="atLeast"/>
        <w:rPr>
          <w:rFonts w:hint="eastAsia" w:ascii="仿宋_GB2312" w:hAnsi="宋体" w:eastAsia="仿宋_GB2312"/>
          <w:sz w:val="30"/>
          <w:szCs w:val="30"/>
          <w:highlight w:val="none"/>
        </w:rPr>
      </w:pPr>
    </w:p>
    <w:p w14:paraId="14237CD2">
      <w:pPr>
        <w:adjustRightInd w:val="0"/>
        <w:snapToGrid w:val="0"/>
        <w:spacing w:line="240" w:lineRule="atLeast"/>
        <w:rPr>
          <w:rFonts w:hint="eastAsia" w:ascii="仿宋_GB2312" w:hAnsi="宋体" w:eastAsia="仿宋_GB2312"/>
          <w:sz w:val="30"/>
          <w:szCs w:val="30"/>
          <w:highlight w:val="none"/>
        </w:rPr>
      </w:pPr>
    </w:p>
    <w:p w14:paraId="079DCCC9">
      <w:pPr>
        <w:adjustRightInd w:val="0"/>
        <w:snapToGrid w:val="0"/>
        <w:spacing w:line="240" w:lineRule="atLeast"/>
        <w:rPr>
          <w:rFonts w:hint="eastAsia" w:ascii="仿宋_GB2312" w:hAnsi="宋体" w:eastAsia="仿宋_GB2312"/>
          <w:sz w:val="30"/>
          <w:szCs w:val="30"/>
          <w:highlight w:val="none"/>
        </w:rPr>
      </w:pPr>
    </w:p>
    <w:p w14:paraId="6419AB48">
      <w:pPr>
        <w:adjustRightInd w:val="0"/>
        <w:snapToGrid w:val="0"/>
        <w:spacing w:line="240" w:lineRule="atLeast"/>
        <w:rPr>
          <w:rFonts w:hint="eastAsia" w:ascii="仿宋_GB2312" w:hAnsi="宋体" w:eastAsia="仿宋_GB2312"/>
          <w:sz w:val="30"/>
          <w:szCs w:val="30"/>
          <w:highlight w:val="none"/>
        </w:rPr>
      </w:pPr>
    </w:p>
    <w:p w14:paraId="5174BFAC">
      <w:pPr>
        <w:adjustRightInd w:val="0"/>
        <w:snapToGrid w:val="0"/>
        <w:spacing w:line="240" w:lineRule="atLeast"/>
        <w:rPr>
          <w:rFonts w:hint="eastAsia" w:ascii="仿宋_GB2312" w:hAnsi="宋体" w:eastAsia="仿宋_GB2312"/>
          <w:sz w:val="30"/>
          <w:szCs w:val="30"/>
          <w:highlight w:val="none"/>
        </w:rPr>
      </w:pPr>
    </w:p>
    <w:p w14:paraId="1B32CC6B">
      <w:pPr>
        <w:adjustRightInd w:val="0"/>
        <w:snapToGrid w:val="0"/>
        <w:spacing w:line="240" w:lineRule="atLeast"/>
        <w:rPr>
          <w:rFonts w:hint="eastAsia" w:ascii="仿宋_GB2312" w:hAnsi="宋体" w:eastAsia="仿宋_GB2312"/>
          <w:sz w:val="30"/>
          <w:szCs w:val="30"/>
          <w:highlight w:val="none"/>
        </w:rPr>
      </w:pPr>
    </w:p>
    <w:p w14:paraId="3A2731CA">
      <w:pPr>
        <w:adjustRightInd w:val="0"/>
        <w:snapToGrid w:val="0"/>
        <w:spacing w:line="240" w:lineRule="atLeast"/>
        <w:rPr>
          <w:rFonts w:hint="eastAsia" w:ascii="仿宋_GB2312" w:hAnsi="宋体" w:eastAsia="仿宋_GB2312"/>
          <w:sz w:val="30"/>
          <w:szCs w:val="30"/>
          <w:highlight w:val="none"/>
        </w:rPr>
      </w:pPr>
    </w:p>
    <w:p w14:paraId="471DB43C">
      <w:pPr>
        <w:rPr>
          <w:sz w:val="30"/>
          <w:szCs w:val="30"/>
          <w:highlight w:val="none"/>
        </w:rPr>
      </w:pPr>
    </w:p>
    <w:p w14:paraId="46AB0634">
      <w:pPr>
        <w:pStyle w:val="8"/>
        <w:ind w:left="0" w:leftChars="0"/>
        <w:rPr>
          <w:color w:val="000000"/>
          <w:highlight w:val="none"/>
        </w:rPr>
      </w:pPr>
    </w:p>
    <w:p w14:paraId="28E15108">
      <w:pPr>
        <w:pStyle w:val="8"/>
        <w:ind w:left="0" w:leftChars="0"/>
        <w:rPr>
          <w:rFonts w:hint="eastAsia" w:ascii="黑体" w:hAnsi="黑体" w:eastAsia="黑体" w:cs="黑体"/>
          <w:color w:val="000000"/>
          <w:sz w:val="32"/>
          <w:szCs w:val="32"/>
          <w:highlight w:val="none"/>
          <w:lang w:val="en-US" w:eastAsia="zh-CN"/>
        </w:rPr>
      </w:pPr>
      <w:r>
        <w:rPr>
          <w:rFonts w:hint="eastAsia" w:ascii="黑体" w:hAnsi="黑体" w:eastAsia="黑体" w:cs="黑体"/>
          <w:color w:val="000000"/>
          <w:sz w:val="32"/>
          <w:szCs w:val="32"/>
          <w:highlight w:val="none"/>
          <w:lang w:eastAsia="zh-CN"/>
        </w:rPr>
        <w:t>附件</w:t>
      </w:r>
      <w:r>
        <w:rPr>
          <w:rFonts w:hint="eastAsia" w:ascii="黑体" w:hAnsi="黑体" w:eastAsia="黑体" w:cs="黑体"/>
          <w:color w:val="000000"/>
          <w:sz w:val="32"/>
          <w:szCs w:val="32"/>
          <w:highlight w:val="none"/>
          <w:lang w:val="en-US" w:eastAsia="zh-CN"/>
        </w:rPr>
        <w:t>6</w:t>
      </w:r>
    </w:p>
    <w:p w14:paraId="68280413">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b/>
          <w:bCs/>
          <w:sz w:val="44"/>
          <w:szCs w:val="44"/>
          <w:lang w:eastAsia="zh-CN"/>
        </w:rPr>
        <w:t>政府专职消防文员笔试题库</w:t>
      </w:r>
    </w:p>
    <w:p w14:paraId="3C0CD30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一、单选题</w:t>
      </w:r>
    </w:p>
    <w:p w14:paraId="4FE74E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1、消防工作贯彻(B)方针。</w:t>
      </w:r>
    </w:p>
    <w:p w14:paraId="05831CB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A、预防为主，以消防为辅。B、预防为主，防消结合。C、谁主管，谁负责、谁在岗，谁负责。</w:t>
      </w:r>
    </w:p>
    <w:p w14:paraId="38154D5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2、全国消防日是每年的(B)。</w:t>
      </w:r>
    </w:p>
    <w:p w14:paraId="58E244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A、1月19日B、11月9日C、11月10日D、10月19日</w:t>
      </w:r>
    </w:p>
    <w:p w14:paraId="5239024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3、电器设备在发生火灾时不应该用(B)灭火。</w:t>
      </w:r>
    </w:p>
    <w:p w14:paraId="5BB2764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A、二氧化碳灭火器B、水C、干粉灭火器</w:t>
      </w:r>
    </w:p>
    <w:p w14:paraId="4B892B8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4、发生燃烧的必要条件是(C)。</w:t>
      </w:r>
    </w:p>
    <w:p w14:paraId="4306D1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A可燃物，助燃物B、可燃物，着火源C、可燃物，助燃物，着火源</w:t>
      </w:r>
    </w:p>
    <w:p w14:paraId="138F826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5、灭火的基本方法是(D)。</w:t>
      </w:r>
    </w:p>
    <w:p w14:paraId="0EEB6CE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A、冷却、窒息、抑制B、冷却、隔离、抑制C、冷却、窒息、隔离D、冷却、窒息、隔离、抑制</w:t>
      </w:r>
    </w:p>
    <w:p w14:paraId="09384C9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6、根据物质燃烧的特性，B类火灾是指(C)。</w:t>
      </w:r>
    </w:p>
    <w:p w14:paraId="5415D9F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A、固体物质火灾B、金属火灾C、液体物质火灾D、液化石油气火灾</w:t>
      </w:r>
    </w:p>
    <w:p w14:paraId="748FE66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7、一个灭火器设置点的灭火器配置数量不宜多于(D)具。</w:t>
      </w:r>
    </w:p>
    <w:p w14:paraId="45C2F0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A、2 B、3 C、4 D、5</w:t>
      </w:r>
    </w:p>
    <w:p w14:paraId="3D9A9F9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8、手提式灭火器设置在挂钩、托架上，其顶棚离地面高度应小于(C)米。</w:t>
      </w:r>
    </w:p>
    <w:p w14:paraId="572F10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A、2 B、1 C、1.5 D、0.5</w:t>
      </w:r>
    </w:p>
    <w:p w14:paraId="070E846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9、设置的灭火器铭牌必须朝(A)。</w:t>
      </w:r>
    </w:p>
    <w:p w14:paraId="441368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A、外B、内 C、左 D、右</w:t>
      </w:r>
    </w:p>
    <w:p w14:paraId="022B20C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10、用直流水喷射着火物来降低燃烧物的温度，这样的灭火方法称之为(A)。</w:t>
      </w:r>
    </w:p>
    <w:p w14:paraId="2ADACF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A、冷却法B、窒息法C、隔离法D、抑制法</w:t>
      </w:r>
    </w:p>
    <w:p w14:paraId="0605E65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11、设在走道上的灯光疏散指示标志的间距不得大于(B)。</w:t>
      </w:r>
    </w:p>
    <w:p w14:paraId="54EE67B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A、10米B、20米C、30米D、40米</w:t>
      </w:r>
    </w:p>
    <w:p w14:paraId="4FF78AB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12、安全出口处的疏散门应向(A)开启。</w:t>
      </w:r>
    </w:p>
    <w:p w14:paraId="2B7E2D7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A、外B、内</w:t>
      </w:r>
    </w:p>
    <w:p w14:paraId="1B3789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13、消防工作坚持(B)的原则。</w:t>
      </w:r>
    </w:p>
    <w:p w14:paraId="17539A4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A、预防为主，防消结合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B、谁主管，谁负责、谁在岗，谁负责</w:t>
      </w:r>
    </w:p>
    <w:p w14:paraId="7774A19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14、液化石油气火灾属于(B)。</w:t>
      </w:r>
    </w:p>
    <w:p w14:paraId="41A6311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A、A类火灾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B、B类火灾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C、C类火灾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D、D类火灾</w:t>
      </w:r>
    </w:p>
    <w:p w14:paraId="7E0A63B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15、《中华人民共和国消防法》自(B)起施行。</w:t>
      </w:r>
    </w:p>
    <w:p w14:paraId="16A51E2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A、1998年4月29日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B、1998年9月1日 </w:t>
      </w:r>
    </w:p>
    <w:p w14:paraId="2A8B671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C、1999年10月14日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D、1999年11月9日</w:t>
      </w:r>
    </w:p>
    <w:p w14:paraId="085B0E2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16、任何人发现火灾时，都应报警。任何单位、个人应当(A)为报警提供便利，不得阻拦报警。</w:t>
      </w:r>
    </w:p>
    <w:p w14:paraId="099BAB9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A.、无偿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B、有偿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C、自愿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D、自觉</w:t>
      </w:r>
    </w:p>
    <w:p w14:paraId="53257D8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17、故意阻碍消防车、消防艇赶赴火灾现场或者扰乱火灾现场秩序的，对该行为处以拘留的期限为(C)。</w:t>
      </w:r>
    </w:p>
    <w:p w14:paraId="1131610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A、5日以下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B、7日以下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C、10日以下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D、15日以下</w:t>
      </w:r>
    </w:p>
    <w:p w14:paraId="0C7618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18、消防安全重点单位的防火巡查的频次为(A)一次。</w:t>
      </w:r>
    </w:p>
    <w:p w14:paraId="7DAB28B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A、每天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B、每隔一天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C、每周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D、每隔一周</w:t>
      </w:r>
    </w:p>
    <w:p w14:paraId="483674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19、机关、团体、事业单位应当至少(C)进行一次防火检查。</w:t>
      </w:r>
    </w:p>
    <w:p w14:paraId="495A6D3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C、每季度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D、每年</w:t>
      </w:r>
    </w:p>
    <w:p w14:paraId="7DC4504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20、消防安全重点单位应当按照灭火和应急疏散预案，至少(D)进行一次演练，并结合实际，不断完善预案。</w:t>
      </w:r>
    </w:p>
    <w:p w14:paraId="53BB37D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C、每季度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D、每半年</w:t>
      </w:r>
    </w:p>
    <w:p w14:paraId="23130A2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21、火灾报警电话是(A)</w:t>
      </w:r>
    </w:p>
    <w:p w14:paraId="2C53400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A、119</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B、110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C、114</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D、120</w:t>
      </w:r>
    </w:p>
    <w:p w14:paraId="699E7A1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22、扑灭固体物质火灾需用(B)灭火器。</w:t>
      </w:r>
    </w:p>
    <w:p w14:paraId="34D56A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A、BC型干粉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B、ABC型干粉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C、泡沫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D、二氧化碳</w:t>
      </w:r>
    </w:p>
    <w:p w14:paraId="1221BF6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23、燃烧是一种放热发光的(B)反应</w:t>
      </w:r>
    </w:p>
    <w:p w14:paraId="666FF79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A、物理</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B、化学</w:t>
      </w:r>
    </w:p>
    <w:p w14:paraId="4C7F3DC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24、火灾初起阶段是扑救火灾(B)的阶段。</w:t>
      </w:r>
    </w:p>
    <w:p w14:paraId="66BA7B3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A、最不利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B、最有利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C、较不利</w:t>
      </w:r>
    </w:p>
    <w:p w14:paraId="486B469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25.据统计,火灾中死亡的人有80%以上属于(B)</w:t>
      </w:r>
    </w:p>
    <w:p w14:paraId="2D7B42D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A、被火直接烧死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B、烟气窒息致死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C、跳楼或惊吓致死</w:t>
      </w:r>
    </w:p>
    <w:p w14:paraId="26CCABB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26、因特殊情况需要进行电、气、焊等明火作业必须办理(D)。</w:t>
      </w:r>
    </w:p>
    <w:p w14:paraId="43714A0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A、相关手续</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B、许可证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D、动火证</w:t>
      </w:r>
    </w:p>
    <w:p w14:paraId="22439A4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27、由于行为人的过失引起火灾，造成严重后果的行为，构成(B)。</w:t>
      </w:r>
    </w:p>
    <w:p w14:paraId="7C4F7B7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A、纵火罪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B、失火罪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C、玩忽职守罪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D、重大责任事故罪</w:t>
      </w:r>
    </w:p>
    <w:p w14:paraId="40E45CE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28、消火栓周围(A)米内严禁堆物和设置栅栏。</w:t>
      </w:r>
    </w:p>
    <w:p w14:paraId="0DAFD5C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A、10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B、20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C、30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D、40</w:t>
      </w:r>
    </w:p>
    <w:p w14:paraId="3A089D8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kern w:val="0"/>
          <w:sz w:val="30"/>
          <w:szCs w:val="30"/>
        </w:rPr>
        <w:t>公路交通事故处置程序与措施为（A）。（中）</w:t>
      </w:r>
    </w:p>
    <w:p w14:paraId="3615A14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A、接警出动、侦察检测、设立警戒、救生排险、现场急救、清理移交</w:t>
      </w:r>
    </w:p>
    <w:p w14:paraId="7F5FEF0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B、接警出动、个人防护、现场询情、侦察检测、设立警戒、疏散人员、排除险情、洗消处理和清理移交。</w:t>
      </w:r>
    </w:p>
    <w:p w14:paraId="10A359F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C、接警出动、现场侦检、设立警戒、开展人员救助、排除险情搞好保障、清理移交</w:t>
      </w:r>
    </w:p>
    <w:p w14:paraId="77FA074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kern w:val="0"/>
          <w:sz w:val="30"/>
          <w:szCs w:val="30"/>
        </w:rPr>
        <w:t>D、接警出动、个人防护、现场询情、侦察检测、设立警戒、疏散救生、排除险情、现场急救、搞好保障、清理移交</w:t>
      </w:r>
    </w:p>
    <w:p w14:paraId="06266E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30、消防安全重点单位的消防工作，实行(A)监督管理。</w:t>
      </w:r>
    </w:p>
    <w:p w14:paraId="34BA77B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A、分级</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B、分类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C、统一</w:t>
      </w:r>
    </w:p>
    <w:p w14:paraId="64345AA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31、消防人员在灭火过程中，应当(A)。</w:t>
      </w:r>
    </w:p>
    <w:p w14:paraId="7B05EAF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A、优先救人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B、优先抢救财物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C、优先灭火</w:t>
      </w:r>
    </w:p>
    <w:p w14:paraId="04D8AB2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32、依据《建筑设计防火规范》，我国将生产的火灾危险性分为(B)。</w:t>
      </w:r>
    </w:p>
    <w:p w14:paraId="55CD96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A、四组</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B、五类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C、七种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D、三级</w:t>
      </w:r>
    </w:p>
    <w:p w14:paraId="55B10C2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33、消火栓周围(A)米内严禁停车、影响其正常使用。</w:t>
      </w:r>
    </w:p>
    <w:p w14:paraId="14063E2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A、5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B、15</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C、25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D、35</w:t>
      </w:r>
    </w:p>
    <w:p w14:paraId="27972287">
      <w:pPr>
        <w:numPr>
          <w:ilvl w:val="0"/>
          <w:numId w:val="0"/>
        </w:num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rPr>
        <w:t>34、</w:t>
      </w:r>
      <w:r>
        <w:rPr>
          <w:rFonts w:hint="eastAsia" w:ascii="方正仿宋_GBK" w:hAnsi="方正仿宋_GBK" w:eastAsia="方正仿宋_GBK" w:cs="方正仿宋_GBK"/>
          <w:sz w:val="30"/>
          <w:szCs w:val="30"/>
        </w:rPr>
        <w:t>新闻媒体应当(B)宣传消防法律、法规和消防知识，定期发布消防公益广告。</w:t>
      </w:r>
    </w:p>
    <w:p w14:paraId="54CFA5A9">
      <w:pPr>
        <w:numPr>
          <w:ilvl w:val="0"/>
          <w:numId w:val="0"/>
        </w:num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A、有偿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B、免费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C、有条件</w:t>
      </w:r>
    </w:p>
    <w:p w14:paraId="525716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35、消防工作贯彻(C)的方针，坚持专门机关与群众相结合的原则，实行防火安全责任制。</w:t>
      </w:r>
    </w:p>
    <w:p w14:paraId="28791B2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A、谁主管、谁负责</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B、以防为主，以消为辅</w:t>
      </w:r>
    </w:p>
    <w:p w14:paraId="22947D4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C、预防为主，防消结合</w:t>
      </w:r>
    </w:p>
    <w:p w14:paraId="394BAE7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36、违反《消防法》，构成犯罪的，应(B)。</w:t>
      </w:r>
    </w:p>
    <w:p w14:paraId="2B65880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A、依法给予行政处罚</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B、依法追究刑事责任</w:t>
      </w:r>
    </w:p>
    <w:p w14:paraId="60D01EA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37、储存可燃物资仓库的管理，必须执行国家有关(A)的规定。</w:t>
      </w:r>
    </w:p>
    <w:p w14:paraId="2544686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A、消防安全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B、物资安全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C、劳动安全</w:t>
      </w:r>
    </w:p>
    <w:p w14:paraId="23017E4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38、消防队</w:t>
      </w:r>
      <w:r>
        <w:rPr>
          <w:rFonts w:hint="eastAsia" w:ascii="方正仿宋_GBK" w:hAnsi="方正仿宋_GBK" w:eastAsia="方正仿宋_GBK" w:cs="方正仿宋_GBK"/>
          <w:sz w:val="30"/>
          <w:szCs w:val="30"/>
          <w:lang w:eastAsia="zh-CN"/>
        </w:rPr>
        <w:t>伍</w:t>
      </w:r>
      <w:r>
        <w:rPr>
          <w:rFonts w:hint="eastAsia" w:ascii="方正仿宋_GBK" w:hAnsi="方正仿宋_GBK" w:eastAsia="方正仿宋_GBK" w:cs="方正仿宋_GBK"/>
          <w:sz w:val="30"/>
          <w:szCs w:val="30"/>
        </w:rPr>
        <w:t>扑救火灾(C)。</w:t>
      </w:r>
    </w:p>
    <w:p w14:paraId="1F3C03F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A、只收灭火器材药剂耗损费用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B、收取所有费用</w:t>
      </w:r>
    </w:p>
    <w:p w14:paraId="0A27FE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C、不收取任何费用</w:t>
      </w:r>
    </w:p>
    <w:p w14:paraId="39E01D5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39、使用灭火器扑救火灾时要对准火焰(C)喷射。</w:t>
      </w:r>
    </w:p>
    <w:p w14:paraId="79A09F3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A、上部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B、中部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C、根部</w:t>
      </w:r>
    </w:p>
    <w:p w14:paraId="4A09D3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40、我国的“119”消防宣传活动日是(A)。</w:t>
      </w:r>
    </w:p>
    <w:p w14:paraId="76889BA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A、11月9日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B、1月19日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C、9月11日</w:t>
      </w:r>
    </w:p>
    <w:p w14:paraId="3078F65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41、任何单位和(C)都有参加有组织的灭火工作的义务。</w:t>
      </w:r>
    </w:p>
    <w:p w14:paraId="0CBCDBE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A、义务消防队员</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B、个人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C、成年公民</w:t>
      </w:r>
    </w:p>
    <w:p w14:paraId="702767E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42、使用推车式灭火器时，应该在距离燃烧物（C）米左右处进行喷射操作。</w:t>
      </w:r>
    </w:p>
    <w:p w14:paraId="6C10131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A、2</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B、5</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C、10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D、15</w:t>
      </w:r>
    </w:p>
    <w:p w14:paraId="14C8C3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43、检查燃气用具是否漏气时，通常采用(B)来寻找漏气点。</w:t>
      </w:r>
    </w:p>
    <w:p w14:paraId="335C85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A、划火柴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B、肥皂水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C、闻气味</w:t>
      </w:r>
    </w:p>
    <w:p w14:paraId="686B3BB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44、公共性建筑和通廊式居住点建筑安全出口的数目不应少于(B)。</w:t>
      </w:r>
    </w:p>
    <w:p w14:paraId="46FC55D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A、一个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B、两个</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C、三个</w:t>
      </w:r>
    </w:p>
    <w:p w14:paraId="4DE7B8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45、阻拦报火警或者谎报火警的，给予(C)处罚。</w:t>
      </w:r>
    </w:p>
    <w:p w14:paraId="32E38AC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A、劳动教养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B、撤掉其电话</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C、警告、罚款或者十日以下拘留</w:t>
      </w:r>
    </w:p>
    <w:p w14:paraId="681B4A5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46、公共场所发生火灾时，该公共场所的现场工作人员应(C)。</w:t>
      </w:r>
    </w:p>
    <w:p w14:paraId="5852C5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A、迅速撤离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B、抢救贵重物品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C、组织引导在场群众疏散</w:t>
      </w:r>
    </w:p>
    <w:p w14:paraId="094AF0E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47、消防安全重点单位实行(A)防火巡查，并建立巡查记录。</w:t>
      </w:r>
    </w:p>
    <w:p w14:paraId="40C26D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B、每月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C、每周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D、每半月</w:t>
      </w:r>
    </w:p>
    <w:p w14:paraId="7E3813E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48、举办大型集会、焰火晚会、灯会等群众性活动，具有火灾危险的，主办单位必须向(C)申报。</w:t>
      </w:r>
    </w:p>
    <w:p w14:paraId="68A84BC1">
      <w:pPr>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rPr>
        <w:t>A、当地政府</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B、公安治安机构</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C、消防</w:t>
      </w:r>
      <w:r>
        <w:rPr>
          <w:rFonts w:hint="eastAsia" w:ascii="方正仿宋_GBK" w:hAnsi="方正仿宋_GBK" w:eastAsia="方正仿宋_GBK" w:cs="方正仿宋_GBK"/>
          <w:sz w:val="30"/>
          <w:szCs w:val="30"/>
          <w:lang w:eastAsia="zh-CN"/>
        </w:rPr>
        <w:t>救援队伍</w:t>
      </w:r>
    </w:p>
    <w:p w14:paraId="125CBE5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49、使用液化气或煤气，一定要养成(A)的习惯。</w:t>
      </w:r>
    </w:p>
    <w:p w14:paraId="3E1DEA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A、先点火、后开气</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B、先开气、后点火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C、开气点火同时</w:t>
      </w:r>
    </w:p>
    <w:p w14:paraId="7296C2A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50、《建筑设计防火规范》规定消防车道的宽度不应小于(B)米。</w:t>
      </w:r>
    </w:p>
    <w:p w14:paraId="50DFB89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A、3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B、4</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C、5</w:t>
      </w:r>
    </w:p>
    <w:p w14:paraId="081E08F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51、公用和城建等单位在修建道路以及停电、停水、截断通信线路时有可能影响消防队灭火救援的，(A)事先通知当地消防</w:t>
      </w:r>
      <w:r>
        <w:rPr>
          <w:rFonts w:hint="eastAsia" w:ascii="方正仿宋_GBK" w:hAnsi="方正仿宋_GBK" w:eastAsia="方正仿宋_GBK" w:cs="方正仿宋_GBK"/>
          <w:sz w:val="30"/>
          <w:szCs w:val="30"/>
          <w:lang w:eastAsia="zh-CN"/>
        </w:rPr>
        <w:t>救援队伍</w:t>
      </w:r>
      <w:r>
        <w:rPr>
          <w:rFonts w:hint="eastAsia" w:ascii="方正仿宋_GBK" w:hAnsi="方正仿宋_GBK" w:eastAsia="方正仿宋_GBK" w:cs="方正仿宋_GBK"/>
          <w:sz w:val="30"/>
          <w:szCs w:val="30"/>
        </w:rPr>
        <w:t>。</w:t>
      </w:r>
    </w:p>
    <w:p w14:paraId="16B89E6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A、必须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B、可以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C、不必</w:t>
      </w:r>
    </w:p>
    <w:p w14:paraId="577A159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52、当打开房门闻到燃气气味时，要迅速(B)，以防止引起火灾。</w:t>
      </w:r>
    </w:p>
    <w:p w14:paraId="535D5F3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A、打开燃气灶具查找漏气部位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B、打开门窗通风</w:t>
      </w:r>
    </w:p>
    <w:p w14:paraId="33BD346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53、泡沫灭火器不能用于扑救(D)火灾。</w:t>
      </w:r>
    </w:p>
    <w:p w14:paraId="52CED93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A、塑料</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B、汽油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C、煤油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D、金属钠</w:t>
      </w:r>
    </w:p>
    <w:p w14:paraId="7EB9DA5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54、建筑工程施工现场的消防安全由(B)负责。</w:t>
      </w:r>
    </w:p>
    <w:p w14:paraId="0AA1488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A、建筑单位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B、施工单位</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C、设计单位</w:t>
      </w:r>
    </w:p>
    <w:p w14:paraId="58DEC2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55、我国消防组织除了消防</w:t>
      </w:r>
      <w:r>
        <w:rPr>
          <w:rFonts w:hint="eastAsia" w:ascii="方正仿宋_GBK" w:hAnsi="方正仿宋_GBK" w:eastAsia="方正仿宋_GBK" w:cs="方正仿宋_GBK"/>
          <w:sz w:val="30"/>
          <w:szCs w:val="30"/>
          <w:lang w:eastAsia="zh-CN"/>
        </w:rPr>
        <w:t>救援站</w:t>
      </w:r>
      <w:r>
        <w:rPr>
          <w:rFonts w:hint="eastAsia" w:ascii="方正仿宋_GBK" w:hAnsi="方正仿宋_GBK" w:eastAsia="方正仿宋_GBK" w:cs="方正仿宋_GBK"/>
          <w:sz w:val="30"/>
          <w:szCs w:val="30"/>
        </w:rPr>
        <w:t>和义务消防队外，还有一种(C)形式。</w:t>
      </w:r>
    </w:p>
    <w:p w14:paraId="3FDA967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A、职业消防队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B、业余消防队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C、专职消防队</w:t>
      </w:r>
    </w:p>
    <w:p w14:paraId="779B12E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56、烟头中心温度可达(C)，它超过了棉、麻、毛织物、纸张、家具等可燃物的燃点，若乱扔烟头接触到这些可燃物，容易引起燃烧，甚至酿成火灾。</w:t>
      </w:r>
    </w:p>
    <w:p w14:paraId="4C58BD3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A、100～200℃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B、200～300℃</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C、700～800℃</w:t>
      </w:r>
    </w:p>
    <w:p w14:paraId="51C3AD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57、下列哪种灭火器使用前需先把灭火器上下颠倒几次(C)。</w:t>
      </w:r>
    </w:p>
    <w:p w14:paraId="19656CA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A、手提式清水灭火器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B、手提式机械泡沫灭火器</w:t>
      </w:r>
    </w:p>
    <w:p w14:paraId="2D3B7BF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C、手提式干粉灭火器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D、手提式二氧化碳灭火器</w:t>
      </w:r>
    </w:p>
    <w:p w14:paraId="1B8983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58、下列哪种情况不会产生电火花。</w:t>
      </w:r>
    </w:p>
    <w:p w14:paraId="392A0DE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A、电气开关开启或关闭时</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B、电路短路</w:t>
      </w:r>
    </w:p>
    <w:p w14:paraId="3D1A43B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C、使用防爆手电筒</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D、电器设备漏电</w:t>
      </w:r>
    </w:p>
    <w:p w14:paraId="7EFD9CA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59、油锅起火应该使用(B)的方法扑灭。</w:t>
      </w:r>
    </w:p>
    <w:p w14:paraId="17DE21F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B、盖锅盖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C、扔出去</w:t>
      </w:r>
    </w:p>
    <w:p w14:paraId="5C5829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60、单位或家庭维修中使用溶剂和油漆时除了杜绝一切火种，还应该注意(C)。</w:t>
      </w:r>
    </w:p>
    <w:p w14:paraId="2EE9D7A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A、湿度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B、温度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C、通风</w:t>
      </w:r>
    </w:p>
    <w:p w14:paraId="4B699D5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61</w:t>
      </w:r>
      <w:r>
        <w:rPr>
          <w:rFonts w:hint="eastAsia" w:ascii="方正仿宋_GBK" w:hAnsi="方正仿宋_GBK" w:eastAsia="方正仿宋_GBK" w:cs="方正仿宋_GBK"/>
          <w:sz w:val="30"/>
          <w:szCs w:val="30"/>
          <w:lang w:val="en-US"/>
        </w:rPr>
        <w:t xml:space="preserve">.手提贮压式干粉灭火器报废年限是(A ) </w:t>
      </w:r>
    </w:p>
    <w:p w14:paraId="42F3878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 10年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 7年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 3年 </w:t>
      </w:r>
    </w:p>
    <w:p w14:paraId="350792E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2.在室外用灭火器灭火应站在(C) </w:t>
      </w:r>
    </w:p>
    <w:p w14:paraId="6EC0A5C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A下风向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B侧风向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C上风向 </w:t>
      </w:r>
    </w:p>
    <w:p w14:paraId="1C5261C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3.灭火器上的压力表正常有效范围是(B) </w:t>
      </w:r>
    </w:p>
    <w:p w14:paraId="4F61FB6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A红区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B绿区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C黄区 </w:t>
      </w:r>
    </w:p>
    <w:p w14:paraId="2158E70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4.燃烧是一种放热发光的( B )反响。 </w:t>
      </w:r>
    </w:p>
    <w:p w14:paraId="3664B9D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A.物理</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B.化学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C.生物 </w:t>
      </w:r>
    </w:p>
    <w:p w14:paraId="58E691E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5.火灾初起阶段是扑救火灾( B )的阶段。 </w:t>
      </w:r>
    </w:p>
    <w:p w14:paraId="218D538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A.最不利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B.最有利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C.较不利 </w:t>
      </w:r>
    </w:p>
    <w:p w14:paraId="284D1C5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6.采取适当的措施，使燃烧因缺乏或隔绝氧气而熄灭，这种方法称作( A )。 </w:t>
      </w:r>
    </w:p>
    <w:p w14:paraId="3AFD584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 窒息灭火法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B.隔离灭火法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C.冷却灭火法 </w:t>
      </w:r>
    </w:p>
    <w:p w14:paraId="2F43D63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7.但凡在消费作业动火区域内的动火必须办理( C ) </w:t>
      </w:r>
    </w:p>
    <w:p w14:paraId="00B9910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A.相关手续</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B.容许证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C.动火证 </w:t>
      </w:r>
    </w:p>
    <w:p w14:paraId="7039CBE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8.干粉灭火器平安有效范围是( B ) </w:t>
      </w:r>
    </w:p>
    <w:p w14:paraId="5896A3F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A.黄区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B.绿区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C.红区 </w:t>
      </w:r>
    </w:p>
    <w:p w14:paraId="5B42F48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lang w:val="en-US"/>
        </w:rPr>
        <w:t xml:space="preserve">9.火灾燃烧过程中不完全燃烧产物有( C ) </w:t>
      </w:r>
    </w:p>
    <w:p w14:paraId="1CEB652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A二氧化碳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 二氧化硫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C一氧化碳 </w:t>
      </w:r>
    </w:p>
    <w:p w14:paraId="09D8C57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0.按火灾中可燃物的类型和燃烧特性火灾分为(C) </w:t>
      </w:r>
    </w:p>
    <w:p w14:paraId="36F4561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(AB二类)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(ABCD四类)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(ABCDEF六类) </w:t>
      </w:r>
    </w:p>
    <w:p w14:paraId="4683E46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1.火灾中烟气的危害性有( B ) </w:t>
      </w:r>
    </w:p>
    <w:p w14:paraId="4C2FFF7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A毒害性、可见性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B毒害性、减光性、恐惧性</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C恐惧性、损害性 </w:t>
      </w:r>
    </w:p>
    <w:p w14:paraId="7DCE360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2.火灾隐患分为( B ) </w:t>
      </w:r>
    </w:p>
    <w:p w14:paraId="5996F9B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A重大火灾隐患、重要火灾隐患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B一般火灾隐患、重大火灾隐患 </w:t>
      </w:r>
    </w:p>
    <w:p w14:paraId="495A059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3. 金川公司消防队报警   是( A) </w:t>
      </w:r>
    </w:p>
    <w:p w14:paraId="65BD117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 8811119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 8231119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 821119 </w:t>
      </w:r>
    </w:p>
    <w:p w14:paraId="7DB6D3D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4.发生火灾后平安疏散有( B ) </w:t>
      </w:r>
    </w:p>
    <w:p w14:paraId="21AF14B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A设备设施疏散、人员疏散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B人员疏散、物资疏散 </w:t>
      </w:r>
    </w:p>
    <w:p w14:paraId="02AFD8F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5.电器火灾特点有( B ) </w:t>
      </w:r>
    </w:p>
    <w:p w14:paraId="32956C0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损失大、危害小两大特点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区域、行业、季节、时段四大特点 </w:t>
      </w:r>
    </w:p>
    <w:p w14:paraId="7F01A5B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6.引发电器火灾的主要原因有( B ) </w:t>
      </w:r>
    </w:p>
    <w:p w14:paraId="1F454AE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操作不当和天气不好原因 </w:t>
      </w:r>
      <w:r>
        <w:rPr>
          <w:rFonts w:hint="eastAsia" w:ascii="方正仿宋_GBK" w:hAnsi="方正仿宋_GBK" w:eastAsia="方正仿宋_GBK" w:cs="方正仿宋_GBK"/>
          <w:sz w:val="30"/>
          <w:szCs w:val="30"/>
          <w:lang w:val="en-US" w:eastAsia="zh-CN"/>
        </w:rPr>
        <w:t xml:space="preserve">  </w:t>
      </w:r>
    </w:p>
    <w:p w14:paraId="361A086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过载、短路、接触不良、违章动火等 </w:t>
      </w:r>
    </w:p>
    <w:p w14:paraId="6D709A9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7.电器防火措施有( B ) </w:t>
      </w:r>
    </w:p>
    <w:p w14:paraId="0C4F94A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堵截措施、隔离措施 </w:t>
      </w:r>
      <w:r>
        <w:rPr>
          <w:rFonts w:hint="eastAsia" w:ascii="方正仿宋_GBK" w:hAnsi="方正仿宋_GBK" w:eastAsia="方正仿宋_GBK" w:cs="方正仿宋_GBK"/>
          <w:sz w:val="30"/>
          <w:szCs w:val="30"/>
          <w:lang w:val="en-US" w:eastAsia="zh-CN"/>
        </w:rPr>
        <w:t xml:space="preserve">  </w:t>
      </w:r>
    </w:p>
    <w:p w14:paraId="4AFB471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防止电器线路损坏、自燃、高温、漏油等措施 </w:t>
      </w:r>
    </w:p>
    <w:p w14:paraId="4308821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8.消防平安检查形式有( B ) </w:t>
      </w:r>
    </w:p>
    <w:p w14:paraId="69792CF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短期检查、长期检查 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重点检查、日常检查、定期巡查 </w:t>
      </w:r>
    </w:p>
    <w:p w14:paraId="041E7C7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lang w:val="en-US"/>
        </w:rPr>
        <w:t xml:space="preserve">9.重点消防平安检查是对( B ) </w:t>
      </w:r>
    </w:p>
    <w:p w14:paraId="1491B34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所有区域的检查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重点防火部位的检查。 </w:t>
      </w:r>
    </w:p>
    <w:p w14:paraId="1D1D081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0.消防平安检查是为了( B ) </w:t>
      </w:r>
    </w:p>
    <w:p w14:paraId="1968B36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指导</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消除火灾隐患 </w:t>
      </w:r>
    </w:p>
    <w:p w14:paraId="781312B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1.任何单位、( C )都有参加有组织的灭火工作的义务 </w:t>
      </w:r>
    </w:p>
    <w:p w14:paraId="3AADDCD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公民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少年儿童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成年公民 </w:t>
      </w:r>
    </w:p>
    <w:p w14:paraId="5426DB1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2.消防</w:t>
      </w:r>
      <w:r>
        <w:rPr>
          <w:rFonts w:hint="eastAsia" w:ascii="方正仿宋_GBK" w:hAnsi="方正仿宋_GBK" w:eastAsia="方正仿宋_GBK" w:cs="方正仿宋_GBK"/>
          <w:sz w:val="30"/>
          <w:szCs w:val="30"/>
          <w:lang w:val="en-US" w:eastAsia="zh-CN"/>
        </w:rPr>
        <w:t>救援</w:t>
      </w:r>
      <w:r>
        <w:rPr>
          <w:rFonts w:hint="eastAsia" w:ascii="方正仿宋_GBK" w:hAnsi="方正仿宋_GBK" w:eastAsia="方正仿宋_GBK" w:cs="方正仿宋_GBK"/>
          <w:sz w:val="30"/>
          <w:szCs w:val="30"/>
          <w:lang w:val="en-US"/>
        </w:rPr>
        <w:t>队</w:t>
      </w:r>
      <w:r>
        <w:rPr>
          <w:rFonts w:hint="eastAsia" w:ascii="方正仿宋_GBK" w:hAnsi="方正仿宋_GBK" w:eastAsia="方正仿宋_GBK" w:cs="方正仿宋_GBK"/>
          <w:sz w:val="30"/>
          <w:szCs w:val="30"/>
          <w:lang w:val="en-US" w:eastAsia="zh-CN"/>
        </w:rPr>
        <w:t>伍</w:t>
      </w:r>
      <w:r>
        <w:rPr>
          <w:rFonts w:hint="eastAsia" w:ascii="方正仿宋_GBK" w:hAnsi="方正仿宋_GBK" w:eastAsia="方正仿宋_GBK" w:cs="方正仿宋_GBK"/>
          <w:sz w:val="30"/>
          <w:szCs w:val="30"/>
          <w:lang w:val="en-US"/>
        </w:rPr>
        <w:t xml:space="preserve">扑救火灾。( C ) </w:t>
      </w:r>
    </w:p>
    <w:p w14:paraId="7835CEA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只收灭火器材药剂耗损费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收取所有费用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不收费</w:t>
      </w:r>
    </w:p>
    <w:p w14:paraId="3EC48F2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3.火灾燃烧的三要素是。(D )</w:t>
      </w:r>
    </w:p>
    <w:p w14:paraId="5C7F175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可燃物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助燃物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着火源</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6558D92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4.灭火的四种根本方法。(</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E</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w:t>
      </w:r>
    </w:p>
    <w:p w14:paraId="2A05D76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A、冷却灭火法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B、窒息灭火法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C、隔离灭火法 </w:t>
      </w:r>
    </w:p>
    <w:p w14:paraId="5A53FB6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D、抑制灭火法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E、以上都对 </w:t>
      </w:r>
    </w:p>
    <w:p w14:paraId="675B675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5.使用灭火器时工作人员的最正确位置是。(D)</w:t>
      </w:r>
    </w:p>
    <w:p w14:paraId="7BE0C51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A、上方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B、左方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C、逆风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D、顺风 </w:t>
      </w:r>
    </w:p>
    <w:p w14:paraId="549760D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6.火灾初起阶段是扑救火灾(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)的阶段。 </w:t>
      </w:r>
    </w:p>
    <w:p w14:paraId="111157E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A.最不利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B.最有利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C.较不利 </w:t>
      </w:r>
    </w:p>
    <w:p w14:paraId="4989D61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7.采取适当的措施，使燃烧因缺乏或断绝氧气而熄灭，这种方法称作(A)。</w:t>
      </w:r>
    </w:p>
    <w:p w14:paraId="0B47108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A.窒息灭火法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B.隔离灭火法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C.冷却灭火法 </w:t>
      </w:r>
    </w:p>
    <w:p w14:paraId="0F01D27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8.使用灭火器扑救火灾时要对准火焰(C )喷射。 </w:t>
      </w:r>
    </w:p>
    <w:p w14:paraId="39A968F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A.上部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B.中部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C.根部 </w:t>
      </w:r>
    </w:p>
    <w:p w14:paraId="3293EAD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lang w:val="en-US"/>
        </w:rPr>
        <w:t xml:space="preserve">9.任何单位、(B)都有参加有组织的灭火工作的义务。 </w:t>
      </w:r>
    </w:p>
    <w:p w14:paraId="352CA59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A.义务消防队员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B.个人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C.成年公民 </w:t>
      </w:r>
    </w:p>
    <w:p w14:paraId="29314DC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0.工厂车间发生火灾时，该该车间的管理人员应(C )。 </w:t>
      </w:r>
    </w:p>
    <w:p w14:paraId="30846A7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A.迅速撤离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B.抢救贵重物品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C.组织引导广阔员工疏散 </w:t>
      </w:r>
    </w:p>
    <w:p w14:paraId="7B82BA5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1.电器设备在发生火灾时不应该用(B )灭火。 </w:t>
      </w:r>
    </w:p>
    <w:p w14:paraId="4F560C2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A.沙土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B.水 、泡沫灭火器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C.干粉 </w:t>
      </w:r>
    </w:p>
    <w:p w14:paraId="7E23542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2.据统计,火灾中死亡的人有80%以上属于(B)</w:t>
      </w:r>
    </w:p>
    <w:p w14:paraId="29E55FE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被火烧死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烟气窒息致死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跳楼致死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惊吓致死 </w:t>
      </w:r>
    </w:p>
    <w:p w14:paraId="4B6E71E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3.以下( A )物质是点火源? </w:t>
      </w:r>
    </w:p>
    <w:p w14:paraId="3D9DED9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A.电火花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B.纸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C.空气 </w:t>
      </w:r>
    </w:p>
    <w:p w14:paraId="56C3703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4.用灭火器灭火时,灭火器的喷射口应该对准火焰的( C )。 </w:t>
      </w:r>
    </w:p>
    <w:p w14:paraId="0E51753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A.上部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B.中部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C.根部 </w:t>
      </w:r>
    </w:p>
    <w:p w14:paraId="78A3E5E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5.解决火险隐患要坚持"三定",请问"三定"是指( A )。 </w:t>
      </w:r>
    </w:p>
    <w:p w14:paraId="16DF93C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A.定专人、定时间、定整改措施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B.定时间、定地点、定专人 </w:t>
      </w:r>
    </w:p>
    <w:p w14:paraId="07B4D20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C.定人、定岗、定编制 </w:t>
      </w:r>
    </w:p>
    <w:p w14:paraId="251B05B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6.根据公司和厂消防平安管理制度,班组防火巡查应当至少( A )进展一次防火检查。 </w:t>
      </w:r>
    </w:p>
    <w:p w14:paraId="303262C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A.每天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B.每星期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C.每季度 </w:t>
      </w:r>
    </w:p>
    <w:p w14:paraId="3AF90D0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7.身上着火后,以下哪种灭火方法是错误的( C )。 </w:t>
      </w:r>
    </w:p>
    <w:p w14:paraId="4074719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A.就地打滚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B.用厚重衣物覆盖压灭火苗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C.迎风快跑 </w:t>
      </w:r>
    </w:p>
    <w:p w14:paraId="32A75F3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8.火灾的危害有(D )。 </w:t>
      </w:r>
    </w:p>
    <w:p w14:paraId="758742A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造成财产损失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残骸人类生命 </w:t>
      </w:r>
    </w:p>
    <w:p w14:paraId="705F1EB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引起不良的社会和政治影响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7DDB631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9</w:t>
      </w:r>
      <w:r>
        <w:rPr>
          <w:rFonts w:hint="eastAsia" w:ascii="方正仿宋_GBK" w:hAnsi="方正仿宋_GBK" w:eastAsia="方正仿宋_GBK" w:cs="方正仿宋_GBK"/>
          <w:sz w:val="30"/>
          <w:szCs w:val="30"/>
          <w:lang w:val="en-US"/>
        </w:rPr>
        <w:t xml:space="preserve">9.燃烧的特点有(D )。 </w:t>
      </w:r>
    </w:p>
    <w:p w14:paraId="6BDF7D9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化学反响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放热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发光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5357373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0.燃烧的必要条件是指(D )。 </w:t>
      </w:r>
    </w:p>
    <w:p w14:paraId="35D43E7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可燃物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助燃物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着火源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73C3B7A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1.燃烧的充分条件是指(E )。</w:t>
      </w:r>
    </w:p>
    <w:p w14:paraId="36957C9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一定的可燃物浓度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一定的氧气含量 </w:t>
      </w:r>
    </w:p>
    <w:p w14:paraId="7FA3385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一定的点火能量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互相作用 E 以上答案都对 </w:t>
      </w:r>
    </w:p>
    <w:p w14:paraId="6749FB9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2.消防工作贯彻(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)的方针，坚持专门机关与群众相结合的原那么，实行防火平安责任制。</w:t>
      </w:r>
    </w:p>
    <w:p w14:paraId="46C29E6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A.谁主管、谁负责</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B.预防为主，防消结合</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C、平安第一，预防为主 </w:t>
      </w:r>
    </w:p>
    <w:p w14:paraId="2598D5C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3.据统计，火灾中死亡的人有80%以上属于(</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 )</w:t>
      </w:r>
    </w:p>
    <w:p w14:paraId="1D56281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A.被火直接烧死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B.烟气窒息致死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C.跳楼或惊吓致死 </w:t>
      </w:r>
    </w:p>
    <w:p w14:paraId="2AAAAA9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4.法人单位的法定代表人或非法定单位的主要负责人是单位的(B)，对本单位的消防平安工作全面负责。</w:t>
      </w:r>
    </w:p>
    <w:p w14:paraId="7712D14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第一把手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消防平安责任人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 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老板 </w:t>
      </w:r>
    </w:p>
    <w:p w14:paraId="535D85F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5.火灾燃烧的三要素是(D)。</w:t>
      </w:r>
    </w:p>
    <w:p w14:paraId="34C7C2D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可燃物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助燃物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着火源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以上答案都对 </w:t>
      </w:r>
    </w:p>
    <w:p w14:paraId="29240042">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6.灭火的四种根本方法：(E ) 。 </w:t>
      </w:r>
    </w:p>
    <w:p w14:paraId="0E399B1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A、冷却灭火法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B、窒息灭火法 </w:t>
      </w:r>
    </w:p>
    <w:p w14:paraId="236BF43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C、隔离灭火法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D、抑制灭火法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E、以上都对 </w:t>
      </w:r>
    </w:p>
    <w:p w14:paraId="4634B3C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7.以下哪一项不是消防平安四个才能的内容(D) </w:t>
      </w:r>
    </w:p>
    <w:p w14:paraId="6444577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A.检查消除火灾隐患才能 </w:t>
      </w:r>
    </w:p>
    <w:p w14:paraId="40BBDB1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B.组织扑救初期火灾才能 </w:t>
      </w:r>
    </w:p>
    <w:p w14:paraId="111B0BB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C.组织人员疏散逃生才能 </w:t>
      </w:r>
    </w:p>
    <w:p w14:paraId="3394A78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D.组织火灾原因调查才能 </w:t>
      </w:r>
    </w:p>
    <w:p w14:paraId="0D312F2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E.消防宣传教育培训才能 </w:t>
      </w:r>
    </w:p>
    <w:p w14:paraId="21E8DEE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8.消防平安重点单位实行(A)防火巡查,并建立巡查记录. </w:t>
      </w:r>
    </w:p>
    <w:p w14:paraId="3CDA0F79">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A.每日</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B.每小时</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C.每两小时</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D.每周 </w:t>
      </w:r>
    </w:p>
    <w:p w14:paraId="07EE19D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lang w:val="en-US"/>
        </w:rPr>
        <w:t xml:space="preserve">9.当遇到火灾时,要迅速向(C)逃生 </w:t>
      </w:r>
    </w:p>
    <w:p w14:paraId="09FA998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着火相反的方向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人员多的方向</w:t>
      </w:r>
    </w:p>
    <w:p w14:paraId="4F96122A">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C</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平安出口的方向</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D</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在原地等待救援 </w:t>
      </w:r>
    </w:p>
    <w:p w14:paraId="151AE9A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110</w:t>
      </w:r>
      <w:r>
        <w:rPr>
          <w:rFonts w:hint="eastAsia" w:ascii="方正仿宋_GBK" w:hAnsi="方正仿宋_GBK" w:eastAsia="方正仿宋_GBK" w:cs="方正仿宋_GBK"/>
          <w:sz w:val="30"/>
          <w:szCs w:val="30"/>
          <w:lang w:val="en-US"/>
        </w:rPr>
        <w:t>.火灾致人死亡的主要原因有(A)、窒息、烧伤致死。</w:t>
      </w:r>
    </w:p>
    <w:p w14:paraId="552F619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A.中毒</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B.被人践踏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lang w:val="en-US"/>
        </w:rPr>
        <w:t xml:space="preserve">C.缺氧 </w:t>
      </w:r>
    </w:p>
    <w:p w14:paraId="72FF0B2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w:t>
      </w:r>
      <w:r>
        <w:rPr>
          <w:rFonts w:hint="eastAsia" w:ascii="方正仿宋_GBK" w:hAnsi="方正仿宋_GBK" w:eastAsia="方正仿宋_GBK" w:cs="方正仿宋_GBK"/>
          <w:kern w:val="0"/>
          <w:sz w:val="30"/>
          <w:szCs w:val="30"/>
        </w:rPr>
        <w:t>1.使用二氧化碳灭火器时，人应站在＿＿＿。(A)</w:t>
      </w:r>
    </w:p>
    <w:p w14:paraId="23B5E57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A．上风位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B．下风位</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C．无一定位置</w:t>
      </w:r>
    </w:p>
    <w:p w14:paraId="363F4EE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2.建筑物起火后几分钟内是灭火的最好时间? (A)</w:t>
      </w:r>
    </w:p>
    <w:p w14:paraId="00F3099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A．5-7分钟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B．8--10分钟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C．15分钟</w:t>
      </w:r>
    </w:p>
    <w:p w14:paraId="5FC765F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3.使用水剂灭火器时，应射向火源哪个位置才能有效将火扑灭?(A)</w:t>
      </w:r>
    </w:p>
    <w:p w14:paraId="5B4E011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A．火源底部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B．火源中间</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C．火源顶部</w:t>
      </w:r>
    </w:p>
    <w:p w14:paraId="7C39A67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4.下列哪种灭火器不适用于扑灭电器火灾? (C)</w:t>
      </w:r>
    </w:p>
    <w:p w14:paraId="7C5208A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A．二氧化碳灭火器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B．干粉剂灭火剂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C．泡沫灭火器</w:t>
      </w:r>
    </w:p>
    <w:p w14:paraId="5373FB1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5.如果因电器引起火灾，在许可的情况下，你必须首先(B)</w:t>
      </w:r>
    </w:p>
    <w:p w14:paraId="5216747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A．找寻适合的灭火器扑救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B．将有开关的电源关掉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C．大声呼叫</w:t>
      </w:r>
    </w:p>
    <w:p w14:paraId="7AEAA7D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6.爆炸现象的最主要特征足什么?(B)</w:t>
      </w:r>
    </w:p>
    <w:p w14:paraId="689DC0C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A．温度升高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B．压力急剧升高</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C．周围介质振动</w:t>
      </w:r>
    </w:p>
    <w:p w14:paraId="1C3380D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7.下列哪一种气体是属于易燃气体?(B)</w:t>
      </w:r>
    </w:p>
    <w:p w14:paraId="0CDD4EC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A．二氧化碳</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B．乙炔</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C．氧气</w:t>
      </w:r>
    </w:p>
    <w:p w14:paraId="45FFC00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8.下列哪种措施是处理气瓶受热或着火时应首先采用的?(B)</w:t>
      </w:r>
    </w:p>
    <w:p w14:paraId="7E58146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A．设法把气瓶拉出扔掉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B．用水喷洒该气瓶</w:t>
      </w:r>
    </w:p>
    <w:p w14:paraId="116AC76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C．接近气瓶，试图把瓶上的气门关掉</w:t>
      </w:r>
    </w:p>
    <w:p w14:paraId="731915A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w:t>
      </w:r>
      <w:r>
        <w:rPr>
          <w:rFonts w:hint="eastAsia" w:ascii="方正仿宋_GBK" w:hAnsi="方正仿宋_GBK" w:eastAsia="方正仿宋_GBK" w:cs="方正仿宋_GBK"/>
          <w:kern w:val="0"/>
          <w:sz w:val="30"/>
          <w:szCs w:val="30"/>
        </w:rPr>
        <w:t>9.下列哪种容器适合盛装易燃液体?(C)</w:t>
      </w:r>
    </w:p>
    <w:p w14:paraId="6D050BA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A．玻璃容器</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B．瓷器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C．具有防腐功能的金属容器</w:t>
      </w:r>
    </w:p>
    <w:p w14:paraId="5E1A830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0.为防止火灾，车间抹过油的废布废棉丝应怎样处理? （A）</w:t>
      </w:r>
    </w:p>
    <w:p w14:paraId="50BAEDA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A.放在有盖的铁桶内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B.放在敞开的铁桶内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C.随便丢置</w:t>
      </w:r>
    </w:p>
    <w:p w14:paraId="36BE500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1.在灭火器型号中灭火剂的代号：p代表＿＿＿；F代表＿＿＿；T代表＿＿＿；Y代表＿＿＿。（A）</w:t>
      </w:r>
    </w:p>
    <w:p w14:paraId="222EC54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 泡沫灭火剂、干粉灭火剂、二氧化碳灭火剂、1211灭火剂</w:t>
      </w:r>
    </w:p>
    <w:p w14:paraId="6CFB64E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 干粉灭火剂、泡沫灭火剂、1211灭火剂、二氧化碳灭火剂</w:t>
      </w:r>
    </w:p>
    <w:p w14:paraId="1978FCD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 1211灭火剂、二氧化碳灭火剂、干粉灭火剂、泡沫灭火剂</w:t>
      </w:r>
    </w:p>
    <w:p w14:paraId="24F83D0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2.下列哪种灭火器不能用来扑灭油类火灾? (A)</w:t>
      </w:r>
    </w:p>
    <w:p w14:paraId="2A42AC4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A．水剂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B．二氧化碳粉剂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C．泡剂</w:t>
      </w:r>
    </w:p>
    <w:p w14:paraId="450FDDD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3.建筑物内发生火灾时，应该首先＿＿＿ (A)</w:t>
      </w:r>
    </w:p>
    <w:p w14:paraId="154AE15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A．立即停止工作，通过指定的最近的安全通道离开。</w:t>
      </w:r>
    </w:p>
    <w:p w14:paraId="0E53A7D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B．乘坐电梯离开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C．向高处逃生</w:t>
      </w:r>
    </w:p>
    <w:p w14:paraId="3D1E90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4.地面上的绝缘油着火，应用＿＿＿ 进行灭火。（C）</w:t>
      </w:r>
    </w:p>
    <w:p w14:paraId="789D7BE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A.水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B.二氧化碳灭火器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C.干砂</w:t>
      </w:r>
    </w:p>
    <w:p w14:paraId="56D374A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5.在空气不流通的狭小地方使用二氧化碳灭火器可能造成的危险是＿＿＿(B)</w:t>
      </w:r>
    </w:p>
    <w:p w14:paraId="2F6146E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A.中毒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B.缺氧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C.爆炸</w:t>
      </w:r>
    </w:p>
    <w:p w14:paraId="05FD938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6.扑救可燃气体火灾，应 ＿＿＿灭火。 （C）</w:t>
      </w:r>
    </w:p>
    <w:p w14:paraId="2D52A7C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Ａ.用泡沫灭火器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Ｂ.用水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Ｃ.用干粉灭火器</w:t>
      </w:r>
    </w:p>
    <w:p w14:paraId="429E6B4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7.当身上衣服着火时，可立即 ＿＿＿。 （C）</w:t>
      </w:r>
    </w:p>
    <w:p w14:paraId="3BBB23C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Ａ.奔跑离开火场，灭掉身上火苗</w:t>
      </w:r>
    </w:p>
    <w:p w14:paraId="7E68E99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Ｂ.用手或物品扑打身上火苗</w:t>
      </w:r>
    </w:p>
    <w:p w14:paraId="35FE125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Ｃ.就地打滚，压灭身上火苗</w:t>
      </w:r>
    </w:p>
    <w:p w14:paraId="5FE7408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rPr>
        <w:t>1</w:t>
      </w:r>
      <w:r>
        <w:rPr>
          <w:rFonts w:hint="eastAsia" w:ascii="方正仿宋_GBK" w:hAnsi="方正仿宋_GBK" w:eastAsia="方正仿宋_GBK" w:cs="方正仿宋_GBK"/>
          <w:kern w:val="0"/>
          <w:sz w:val="30"/>
          <w:szCs w:val="30"/>
          <w:lang w:val="en-US" w:eastAsia="zh-CN"/>
        </w:rPr>
        <w:t>2</w:t>
      </w:r>
      <w:r>
        <w:rPr>
          <w:rFonts w:hint="eastAsia" w:ascii="方正仿宋_GBK" w:hAnsi="方正仿宋_GBK" w:eastAsia="方正仿宋_GBK" w:cs="方正仿宋_GBK"/>
          <w:kern w:val="0"/>
          <w:sz w:val="30"/>
          <w:szCs w:val="30"/>
        </w:rPr>
        <w:t>8.</w:t>
      </w:r>
      <w:r>
        <w:rPr>
          <w:rFonts w:hint="eastAsia" w:ascii="方正仿宋_GBK" w:hAnsi="方正仿宋_GBK" w:eastAsia="方正仿宋_GBK" w:cs="方正仿宋_GBK"/>
          <w:kern w:val="0"/>
          <w:sz w:val="30"/>
          <w:szCs w:val="30"/>
          <w:highlight w:val="none"/>
        </w:rPr>
        <w:t>四氯化碳灭火器主要用于扑救_______火灾。（A）</w:t>
      </w:r>
    </w:p>
    <w:p w14:paraId="68E0DC8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A.电器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B.木材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C.可燃气体</w:t>
      </w:r>
    </w:p>
    <w:p w14:paraId="6D5ABDCD">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1</w:t>
      </w:r>
      <w:r>
        <w:rPr>
          <w:rFonts w:hint="eastAsia" w:ascii="方正仿宋_GBK" w:hAnsi="方正仿宋_GBK" w:eastAsia="方正仿宋_GBK" w:cs="方正仿宋_GBK"/>
          <w:kern w:val="0"/>
          <w:sz w:val="30"/>
          <w:szCs w:val="30"/>
          <w:highlight w:val="none"/>
          <w:lang w:val="en-US" w:eastAsia="zh-CN"/>
        </w:rPr>
        <w:t>2</w:t>
      </w:r>
      <w:r>
        <w:rPr>
          <w:rFonts w:hint="eastAsia" w:ascii="方正仿宋_GBK" w:hAnsi="方正仿宋_GBK" w:eastAsia="方正仿宋_GBK" w:cs="方正仿宋_GBK"/>
          <w:kern w:val="0"/>
          <w:sz w:val="30"/>
          <w:szCs w:val="30"/>
          <w:highlight w:val="none"/>
        </w:rPr>
        <w:t>9.火警电话、交通事故报警台、急救电话各是什么? （A）</w:t>
      </w:r>
    </w:p>
    <w:p w14:paraId="6086586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 119</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122</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 xml:space="preserve">120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B.119</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120</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 xml:space="preserve">122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C.119</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110</w:t>
      </w:r>
      <w:r>
        <w:rPr>
          <w:rFonts w:hint="eastAsia" w:ascii="方正仿宋_GBK" w:hAnsi="方正仿宋_GBK" w:eastAsia="方正仿宋_GBK" w:cs="方正仿宋_GBK"/>
          <w:kern w:val="0"/>
          <w:sz w:val="30"/>
          <w:szCs w:val="30"/>
          <w:highlight w:val="none"/>
          <w:lang w:eastAsia="zh-CN"/>
        </w:rPr>
        <w:t>、</w:t>
      </w:r>
      <w:r>
        <w:rPr>
          <w:rFonts w:hint="eastAsia" w:ascii="方正仿宋_GBK" w:hAnsi="方正仿宋_GBK" w:eastAsia="方正仿宋_GBK" w:cs="方正仿宋_GBK"/>
          <w:kern w:val="0"/>
          <w:sz w:val="30"/>
          <w:szCs w:val="30"/>
          <w:highlight w:val="none"/>
        </w:rPr>
        <w:t>122</w:t>
      </w:r>
    </w:p>
    <w:p w14:paraId="6437F21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0.下列粉尘中,（A）的粉尘不可能发生爆炸。</w:t>
      </w:r>
    </w:p>
    <w:p w14:paraId="04CF6E6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A．生石灰 B．面粉 C．煤粉 D．铝粉</w:t>
      </w:r>
    </w:p>
    <w:p w14:paraId="623F278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131</w:t>
      </w:r>
      <w:r>
        <w:rPr>
          <w:rFonts w:hint="eastAsia" w:ascii="方正仿宋_GBK" w:hAnsi="方正仿宋_GBK" w:eastAsia="方正仿宋_GBK" w:cs="方正仿宋_GBK"/>
          <w:kern w:val="0"/>
          <w:sz w:val="30"/>
          <w:szCs w:val="30"/>
          <w:highlight w:val="none"/>
        </w:rPr>
        <w:t>．吸入过量的 可引起呼吸系统肿瘤。（A）</w:t>
      </w:r>
    </w:p>
    <w:p w14:paraId="0B5FF43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A．石棉尘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B．灰尘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C．铁粉</w:t>
      </w:r>
    </w:p>
    <w:p w14:paraId="116F7F3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2．易燃物料与液体的存放必须。（B）</w:t>
      </w:r>
    </w:p>
    <w:p w14:paraId="26DF6630">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A．与其他化学品一齐存放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B．储放危险品仓库内</w:t>
      </w:r>
    </w:p>
    <w:p w14:paraId="0E1E9F5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C．放在车间方便取用的角落</w:t>
      </w:r>
    </w:p>
    <w:p w14:paraId="4B43177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133</w:t>
      </w:r>
      <w:r>
        <w:rPr>
          <w:rFonts w:hint="eastAsia" w:ascii="方正仿宋_GBK" w:hAnsi="方正仿宋_GBK" w:eastAsia="方正仿宋_GBK" w:cs="方正仿宋_GBK"/>
          <w:kern w:val="0"/>
          <w:sz w:val="30"/>
          <w:szCs w:val="30"/>
          <w:highlight w:val="none"/>
        </w:rPr>
        <w:t>．任何场所的防火通道内，都要装置（B）</w:t>
      </w:r>
    </w:p>
    <w:p w14:paraId="7EF9637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A．防火标语及海报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B．出路指示灯及照明设备</w:t>
      </w:r>
    </w:p>
    <w:p w14:paraId="5BA0DFCA">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C．消防头盔和防火服装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D．灭火器材</w:t>
      </w:r>
    </w:p>
    <w:p w14:paraId="40B78C6B">
      <w:pPr>
        <w:widowControl/>
        <w:jc w:val="left"/>
        <w:rPr>
          <w:rFonts w:hint="eastAsia" w:ascii="方正仿宋_GBK" w:hAnsi="方正仿宋_GBK" w:eastAsia="方正仿宋_GBK" w:cs="方正仿宋_GBK"/>
          <w:kern w:val="0"/>
          <w:sz w:val="30"/>
          <w:szCs w:val="30"/>
          <w:highlight w:val="none"/>
          <w:lang w:eastAsia="zh-CN"/>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4．为预防火灾发生，要求在厂房内的适当地方应贴挂（C）</w:t>
      </w:r>
      <w:r>
        <w:rPr>
          <w:rFonts w:hint="eastAsia" w:ascii="方正仿宋_GBK" w:hAnsi="方正仿宋_GBK" w:eastAsia="方正仿宋_GBK" w:cs="方正仿宋_GBK"/>
          <w:kern w:val="0"/>
          <w:sz w:val="30"/>
          <w:szCs w:val="30"/>
          <w:highlight w:val="none"/>
          <w:lang w:eastAsia="zh-CN"/>
        </w:rPr>
        <w:t>。</w:t>
      </w:r>
    </w:p>
    <w:p w14:paraId="423B8370">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A．各机械放置图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B．各主管之联络电话表</w:t>
      </w:r>
    </w:p>
    <w:p w14:paraId="60B6D15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C．各防火通道及灭火器材的摆放位置图</w:t>
      </w:r>
    </w:p>
    <w:p w14:paraId="2ECAA64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5．从事易燃易爆作业的人员应穿 ，以防静电危害。（C）</w:t>
      </w:r>
    </w:p>
    <w:p w14:paraId="3DDF85F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A．合成纤维工作服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B．防油污工作服</w:t>
      </w:r>
    </w:p>
    <w:p w14:paraId="7109870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C．含金属纤维的棉布工作服</w:t>
      </w:r>
    </w:p>
    <w:p w14:paraId="4A913A5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6.着火逃生时，火焰夹着浓烟。辨别逃离方向时，一定要注意朝（ A ）迅速撤离。</w:t>
      </w:r>
    </w:p>
    <w:p w14:paraId="2E63C56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A．有事故照明或明亮处</w:t>
      </w:r>
    </w:p>
    <w:p w14:paraId="1608981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B．室内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C．电梯内</w:t>
      </w:r>
    </w:p>
    <w:p w14:paraId="575807D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7.以下防止烟气中毒的不正确的方法是（ C ）。</w:t>
      </w:r>
    </w:p>
    <w:p w14:paraId="37C6325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A．用湿毛巾捂住口鼻</w:t>
      </w:r>
    </w:p>
    <w:p w14:paraId="4A46A6C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B．匍匐前进逃离火场</w:t>
      </w:r>
    </w:p>
    <w:p w14:paraId="098B474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C．直起身子往外跑</w:t>
      </w:r>
    </w:p>
    <w:p w14:paraId="541A084A">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8.（ A ）灭火器不需要颠倒使用。</w:t>
      </w:r>
    </w:p>
    <w:p w14:paraId="74F5640E">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A．酸碱</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B．泡沫</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C．干粉</w:t>
      </w:r>
    </w:p>
    <w:p w14:paraId="48E485B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13</w:t>
      </w:r>
      <w:r>
        <w:rPr>
          <w:rFonts w:hint="eastAsia" w:ascii="方正仿宋_GBK" w:hAnsi="方正仿宋_GBK" w:eastAsia="方正仿宋_GBK" w:cs="方正仿宋_GBK"/>
          <w:kern w:val="0"/>
          <w:sz w:val="30"/>
          <w:szCs w:val="30"/>
          <w:highlight w:val="none"/>
        </w:rPr>
        <w:t>9.乙炔瓶贮存间不能配置下列哪种灭火器？（C）</w:t>
      </w:r>
    </w:p>
    <w:p w14:paraId="3CE4C4B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A．干粉</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B．二氧化碳</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C．四氯化碳</w:t>
      </w:r>
    </w:p>
    <w:p w14:paraId="5DE0CA2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0.为了（A），在贮存和使用易燃液体的区域必须要有良好的通风。</w:t>
      </w:r>
    </w:p>
    <w:p w14:paraId="0EDCF91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A．防止易燃气体积聚而发生爆炸和火灾 B．冷却易燃液体</w:t>
      </w:r>
    </w:p>
    <w:p w14:paraId="62B153A8">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C．保持易燃液体的质量</w:t>
      </w:r>
    </w:p>
    <w:p w14:paraId="4BAAF6E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1．灭火器应几年检查一次？（B）</w:t>
      </w:r>
    </w:p>
    <w:p w14:paraId="54929A8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A．半年</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B．一年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C．一年半</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D．两年</w:t>
      </w:r>
    </w:p>
    <w:p w14:paraId="1339098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2．有爆炸危险工房内的照明灯具和电开头应选用防爆型。电开关应安装在（B）。</w:t>
      </w:r>
    </w:p>
    <w:p w14:paraId="7AC8F56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A．室内门旁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B．室外门旁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C．室内明灯附近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D．室外远离门窗外</w:t>
      </w:r>
    </w:p>
    <w:p w14:paraId="7B0FD37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3．生产的火灾危险性分类中，（A）最危险。</w:t>
      </w:r>
    </w:p>
    <w:p w14:paraId="5596E5E5">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A．甲类 B．乙类 C．丙类 D．丁类</w:t>
      </w:r>
    </w:p>
    <w:p w14:paraId="27443B2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4．为保证在发生火灾是安全疏散，厂房安全出口的数目不应少于（B）个。</w:t>
      </w:r>
    </w:p>
    <w:p w14:paraId="3C9E5C8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A．1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B．2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C．3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D．4</w:t>
      </w:r>
    </w:p>
    <w:p w14:paraId="786877F4">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5．在电焊作业的工作场所不能设置的防火器材是（C）。</w:t>
      </w:r>
    </w:p>
    <w:p w14:paraId="52850FA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A．干粉灭火器</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B．干砂</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C．水</w:t>
      </w:r>
    </w:p>
    <w:p w14:paraId="3A3FCA9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6．水能扑救下列哪种火灾？（D）</w:t>
      </w:r>
    </w:p>
    <w:p w14:paraId="7A396A5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A．石油、汽油</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B．熔化的铁水、钢水</w:t>
      </w:r>
    </w:p>
    <w:p w14:paraId="406F6B5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C．高压电器设备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D．木材、纸张</w:t>
      </w:r>
    </w:p>
    <w:p w14:paraId="73533C5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7．干粉灭火剂又称为（C）。</w:t>
      </w:r>
    </w:p>
    <w:p w14:paraId="4AAEAF22">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A．二氧化碳灭火剂</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 B．泡沫灭火剂</w:t>
      </w:r>
    </w:p>
    <w:p w14:paraId="0918699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C．粉末灭火剂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D．ABC灭火剂</w:t>
      </w:r>
    </w:p>
    <w:p w14:paraId="4044329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8．“MT”表示（A）。</w:t>
      </w:r>
    </w:p>
    <w:p w14:paraId="29FDEBA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A．手提式二氧化碳灭火器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B．推车式二氧化碳灭火器</w:t>
      </w:r>
    </w:p>
    <w:p w14:paraId="61DAEF5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C．手提式泡沫灭火器职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D．手提式干粉灭火器</w:t>
      </w:r>
    </w:p>
    <w:p w14:paraId="41A9D57C">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14</w:t>
      </w:r>
      <w:r>
        <w:rPr>
          <w:rFonts w:hint="eastAsia" w:ascii="方正仿宋_GBK" w:hAnsi="方正仿宋_GBK" w:eastAsia="方正仿宋_GBK" w:cs="方正仿宋_GBK"/>
          <w:kern w:val="0"/>
          <w:sz w:val="30"/>
          <w:szCs w:val="30"/>
          <w:highlight w:val="none"/>
        </w:rPr>
        <w:t>9．“MYT”表（C）。</w:t>
      </w:r>
    </w:p>
    <w:p w14:paraId="2954510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A．推车式泡沫灭火器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B．手提式1211灭火器</w:t>
      </w:r>
    </w:p>
    <w:p w14:paraId="2175C9A8">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C．推车式1211灭火器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D．推车式干粉灭火器</w:t>
      </w:r>
    </w:p>
    <w:p w14:paraId="5087EC6F">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0．灭火器应放置在（B）。</w:t>
      </w:r>
    </w:p>
    <w:p w14:paraId="2566741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A．隐蔽的地方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 xml:space="preserve">B．易于取用的地方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C．远离生产车间的地方</w:t>
      </w:r>
    </w:p>
    <w:p w14:paraId="5835E113">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1.火灾扑灭后，起火单位应（C ）。</w:t>
      </w:r>
    </w:p>
    <w:p w14:paraId="4B3190A6">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Ａ．速到现场抢救物资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Ｂ．尽快抢修设施争取复产</w:t>
      </w:r>
    </w:p>
    <w:p w14:paraId="7F1DB9B7">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Ｃ.予以保护现场</w:t>
      </w:r>
    </w:p>
    <w:p w14:paraId="7FCD4F91">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2.任何场所防火通道内，都要设置（B ）。</w:t>
      </w:r>
    </w:p>
    <w:p w14:paraId="666C1D8B">
      <w:pPr>
        <w:widowControl/>
        <w:jc w:val="left"/>
        <w:rPr>
          <w:rFonts w:hint="eastAsia" w:ascii="方正仿宋_GBK" w:hAnsi="方正仿宋_GBK" w:eastAsia="方正仿宋_GBK" w:cs="方正仿宋_GBK"/>
          <w:kern w:val="0"/>
          <w:sz w:val="30"/>
          <w:szCs w:val="30"/>
          <w:highlight w:val="none"/>
        </w:rPr>
      </w:pPr>
      <w:r>
        <w:rPr>
          <w:rFonts w:hint="eastAsia" w:ascii="方正仿宋_GBK" w:hAnsi="方正仿宋_GBK" w:eastAsia="方正仿宋_GBK" w:cs="方正仿宋_GBK"/>
          <w:kern w:val="0"/>
          <w:sz w:val="30"/>
          <w:szCs w:val="30"/>
          <w:highlight w:val="none"/>
        </w:rPr>
        <w:t xml:space="preserve">Ａ．防火标语及海报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Ｂ．安全指示灯</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rPr>
        <w:t>Ｃ．照明设备</w:t>
      </w:r>
    </w:p>
    <w:p w14:paraId="43E4A47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highlight w:val="none"/>
          <w:lang w:val="en-US" w:eastAsia="zh-CN"/>
        </w:rPr>
        <w:t>15</w:t>
      </w:r>
      <w:r>
        <w:rPr>
          <w:rFonts w:hint="eastAsia" w:ascii="方正仿宋_GBK" w:hAnsi="方正仿宋_GBK" w:eastAsia="方正仿宋_GBK" w:cs="方正仿宋_GBK"/>
          <w:kern w:val="0"/>
          <w:sz w:val="30"/>
          <w:szCs w:val="30"/>
          <w:highlight w:val="none"/>
        </w:rPr>
        <w:t>3.为预防火灾发生，要求在厂房内的适当地</w:t>
      </w:r>
      <w:r>
        <w:rPr>
          <w:rFonts w:hint="eastAsia" w:ascii="方正仿宋_GBK" w:hAnsi="方正仿宋_GBK" w:eastAsia="方正仿宋_GBK" w:cs="方正仿宋_GBK"/>
          <w:kern w:val="0"/>
          <w:sz w:val="30"/>
          <w:szCs w:val="30"/>
        </w:rPr>
        <w:t>方应贴挂（C ）。</w:t>
      </w:r>
    </w:p>
    <w:p w14:paraId="216D602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Ａ．车间平面图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Ｂ．各车间负责人联系方式</w:t>
      </w:r>
    </w:p>
    <w:p w14:paraId="61946AD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Ｃ．安全通道及消器材摆放图</w:t>
      </w:r>
    </w:p>
    <w:p w14:paraId="0B397D7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4.发生火灾时，应（ B ）</w:t>
      </w:r>
    </w:p>
    <w:p w14:paraId="477C93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A、跳楼逃生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B、按指挥人员要求逃离</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C、听天由命</w:t>
      </w:r>
    </w:p>
    <w:p w14:paraId="33EDAF1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5.控制（ C ）是预防易燃易爆气体着火的最基本的措施。</w:t>
      </w:r>
    </w:p>
    <w:p w14:paraId="14E12FC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A、生产、运输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B、温度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C、着火源（或热源）</w:t>
      </w:r>
    </w:p>
    <w:p w14:paraId="04F32AD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6.由于行为人的过失引起火灾，造成严重后果的行为，构成（ B ）</w:t>
      </w:r>
    </w:p>
    <w:p w14:paraId="7E38993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A、纵火罪</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B、失火罪</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C、玩忽职守罪</w:t>
      </w:r>
    </w:p>
    <w:p w14:paraId="4BFAFEE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7.电脑不明原因冒烟时，应避开（A ）进行处置，以防爆炸伤人。</w:t>
      </w:r>
    </w:p>
    <w:p w14:paraId="582BA82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A、屏幕侧面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B、屏幕正面</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C、屏幕后面</w:t>
      </w:r>
    </w:p>
    <w:p w14:paraId="7F9179A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8.消防档案，一般由单位的( B )部门管理。</w:t>
      </w:r>
    </w:p>
    <w:p w14:paraId="2B54795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A.行政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B.保卫</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C.工会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D.办公室</w:t>
      </w:r>
    </w:p>
    <w:p w14:paraId="2CB9F5A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w:t>
      </w:r>
      <w:r>
        <w:rPr>
          <w:rFonts w:hint="eastAsia" w:ascii="方正仿宋_GBK" w:hAnsi="方正仿宋_GBK" w:eastAsia="方正仿宋_GBK" w:cs="方正仿宋_GBK"/>
          <w:kern w:val="0"/>
          <w:sz w:val="30"/>
          <w:szCs w:val="30"/>
        </w:rPr>
        <w:t>9.使用灭火器的过程中要做到：拔——拔掉保险销，在拔销时注意放松夹角手柄；握——握住喷头，瞄——（ C ），扫——由近及远地灭火，逐步推进。</w:t>
      </w:r>
    </w:p>
    <w:p w14:paraId="3203E88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A．瞄准火源火焰</w:t>
      </w:r>
    </w:p>
    <w:p w14:paraId="5A91B5A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B．瞄准离自己最近的火源</w:t>
      </w:r>
    </w:p>
    <w:p w14:paraId="7D873D5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C．瞄准火源根部</w:t>
      </w:r>
    </w:p>
    <w:p w14:paraId="3A68561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w:t>
      </w:r>
      <w:r>
        <w:rPr>
          <w:rFonts w:hint="eastAsia" w:ascii="方正仿宋_GBK" w:hAnsi="方正仿宋_GBK" w:eastAsia="方正仿宋_GBK" w:cs="方正仿宋_GBK"/>
          <w:kern w:val="0"/>
          <w:sz w:val="30"/>
          <w:szCs w:val="30"/>
        </w:rPr>
        <w:t>0.在火灾初起阶段，要做到的几个要点是：其一，正确判断；其二，逃生避难；其三，（ A ）</w:t>
      </w:r>
    </w:p>
    <w:p w14:paraId="7A303B7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A．忍痛自救，不可盲目地去救他人</w:t>
      </w:r>
    </w:p>
    <w:p w14:paraId="29DE3EA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B．无论如何，一定救助他人</w:t>
      </w:r>
    </w:p>
    <w:p w14:paraId="2CA1B3A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C．跳窗以迅速撤离</w:t>
      </w:r>
    </w:p>
    <w:p w14:paraId="76E44FD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161</w:t>
      </w:r>
      <w:r>
        <w:rPr>
          <w:rFonts w:hint="eastAsia" w:ascii="方正仿宋_GBK" w:hAnsi="方正仿宋_GBK" w:eastAsia="方正仿宋_GBK" w:cs="方正仿宋_GBK"/>
          <w:kern w:val="0"/>
          <w:sz w:val="30"/>
          <w:szCs w:val="30"/>
        </w:rPr>
        <w:t>、下列哪任务不属于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承担的各种事故的抢险救援（A）。（易）</w:t>
      </w:r>
    </w:p>
    <w:p w14:paraId="41BD73C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A、地震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rPr>
        <w:t xml:space="preserve"> B、危险化学品泄漏事故</w:t>
      </w:r>
    </w:p>
    <w:p w14:paraId="79F19F3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C、建筑物倒塌事故          D、交通事故</w:t>
      </w:r>
    </w:p>
    <w:p w14:paraId="7927483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162</w:t>
      </w:r>
      <w:r>
        <w:rPr>
          <w:rFonts w:hint="eastAsia" w:ascii="方正仿宋_GBK" w:hAnsi="方正仿宋_GBK" w:eastAsia="方正仿宋_GBK" w:cs="方正仿宋_GBK"/>
          <w:kern w:val="0"/>
          <w:sz w:val="30"/>
          <w:szCs w:val="30"/>
        </w:rPr>
        <w:t>、下列哪任务不属于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承担的各种自然灾害的抢险救援（D）。（易）</w:t>
      </w:r>
    </w:p>
    <w:p w14:paraId="348DACB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A、地震       B、风灾</w:t>
      </w:r>
    </w:p>
    <w:p w14:paraId="6AF6BAE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C、水灾       D、建筑物倒塌</w:t>
      </w:r>
    </w:p>
    <w:p w14:paraId="2DBECB9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163</w:t>
      </w:r>
      <w:r>
        <w:rPr>
          <w:rFonts w:hint="eastAsia" w:ascii="方正仿宋_GBK" w:hAnsi="方正仿宋_GBK" w:eastAsia="方正仿宋_GBK" w:cs="方正仿宋_GBK"/>
          <w:kern w:val="0"/>
          <w:sz w:val="30"/>
          <w:szCs w:val="30"/>
        </w:rPr>
        <w:t>、下列哪特点不属于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抢险救援任务特点（D）。（中）</w:t>
      </w:r>
    </w:p>
    <w:p w14:paraId="5864273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A、多样性       B、复杂性</w:t>
      </w:r>
    </w:p>
    <w:p w14:paraId="657D5F4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C、艰巨性       D、突发性</w:t>
      </w:r>
    </w:p>
    <w:p w14:paraId="6F65371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164</w:t>
      </w:r>
      <w:r>
        <w:rPr>
          <w:rFonts w:hint="eastAsia" w:ascii="方正仿宋_GBK" w:hAnsi="方正仿宋_GBK" w:eastAsia="方正仿宋_GBK" w:cs="方正仿宋_GBK"/>
          <w:kern w:val="0"/>
          <w:sz w:val="30"/>
          <w:szCs w:val="30"/>
        </w:rPr>
        <w:t>、下列哪内容不属于</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抢险救援的基本原则（D）。（中）</w:t>
      </w:r>
    </w:p>
    <w:p w14:paraId="720C9CF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A、政府领导，统一指挥 </w:t>
      </w:r>
    </w:p>
    <w:p w14:paraId="7B3F7D3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B、快速行动，科学处置 </w:t>
      </w:r>
    </w:p>
    <w:p w14:paraId="152235E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C、以人为本，救人优先</w:t>
      </w:r>
    </w:p>
    <w:p w14:paraId="402048B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D、加强调度，连续作战</w:t>
      </w:r>
    </w:p>
    <w:p w14:paraId="149985B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165</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在参加抢险救援行动中进入剧毒重度危险区时，应实施（B）级防护。（中）</w:t>
      </w:r>
    </w:p>
    <w:p w14:paraId="782DD33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6AA9B74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C、二级       D、三级 </w:t>
      </w:r>
    </w:p>
    <w:p w14:paraId="7C50A27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166</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在参加抢险救援行动中进入剧毒轻度危险区时，应实施（C）级防护。（中）</w:t>
      </w:r>
    </w:p>
    <w:p w14:paraId="4DE3C94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294230B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C、二级       D、三级 </w:t>
      </w:r>
    </w:p>
    <w:p w14:paraId="5364E22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167</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在参加抢险救援行动中进入低毒中度危险区时，应实施（D）级防护。（中）</w:t>
      </w:r>
    </w:p>
    <w:p w14:paraId="1BB4247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2C3845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xml:space="preserve">C、二级       D、三级 </w:t>
      </w:r>
    </w:p>
    <w:p w14:paraId="447A8C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168</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在参与重大灾害事故应急救援中: 全身、内置式重型防化服、全棉防静电内外衣、正压式空气呼吸器或全防型滤毒罐属于（B）级防护。（难）</w:t>
      </w:r>
    </w:p>
    <w:p w14:paraId="083FE83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02B5D53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C、二级       D、三级</w:t>
      </w:r>
    </w:p>
    <w:p w14:paraId="5F6796E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169</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在参与重大灾害事故应急救援中: 全身、封闭式防化服、全棉防静电内外衣、正压式空气呼吸器或全防型滤毒罐属于（C）级防护。（难）</w:t>
      </w:r>
    </w:p>
    <w:p w14:paraId="29B5C69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44AFF57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C、二级       D、三级</w:t>
      </w:r>
    </w:p>
    <w:p w14:paraId="6D1517F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170</w:t>
      </w:r>
      <w:r>
        <w:rPr>
          <w:rFonts w:hint="eastAsia" w:ascii="方正仿宋_GBK" w:hAnsi="方正仿宋_GBK" w:eastAsia="方正仿宋_GBK" w:cs="方正仿宋_GBK"/>
          <w:kern w:val="0"/>
          <w:sz w:val="30"/>
          <w:szCs w:val="30"/>
        </w:rPr>
        <w:t>、</w:t>
      </w:r>
      <w:r>
        <w:rPr>
          <w:rFonts w:hint="eastAsia" w:ascii="方正仿宋_GBK" w:hAnsi="方正仿宋_GBK" w:eastAsia="方正仿宋_GBK" w:cs="方正仿宋_GBK"/>
          <w:kern w:val="0"/>
          <w:sz w:val="30"/>
          <w:szCs w:val="30"/>
          <w:lang w:eastAsia="zh-CN"/>
        </w:rPr>
        <w:t>消防救援队伍</w:t>
      </w:r>
      <w:r>
        <w:rPr>
          <w:rFonts w:hint="eastAsia" w:ascii="方正仿宋_GBK" w:hAnsi="方正仿宋_GBK" w:eastAsia="方正仿宋_GBK" w:cs="方正仿宋_GBK"/>
          <w:kern w:val="0"/>
          <w:sz w:val="30"/>
          <w:szCs w:val="30"/>
        </w:rPr>
        <w:t>在参与重大灾害事故应急救援中: 呼吸、简易防化服、战斗服、简易滤毒罐、面罩或口罩、毛巾等防护器材属于（D）级防护。（难）</w:t>
      </w:r>
    </w:p>
    <w:p w14:paraId="34F7312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A、特级       B、一级</w:t>
      </w:r>
    </w:p>
    <w:p w14:paraId="0C98250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C、二级       D、三级</w:t>
      </w:r>
    </w:p>
    <w:p w14:paraId="7E06A34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171</w:t>
      </w:r>
      <w:r>
        <w:rPr>
          <w:rFonts w:hint="eastAsia" w:ascii="方正仿宋_GBK" w:hAnsi="方正仿宋_GBK" w:eastAsia="方正仿宋_GBK" w:cs="方正仿宋_GBK"/>
          <w:kern w:val="0"/>
          <w:sz w:val="30"/>
          <w:szCs w:val="30"/>
        </w:rPr>
        <w:t>、事故现场有易燃易爆气体或有毒有害物质扩散时，在扩散区（A）选择进攻路线接近扩散区。（中）</w:t>
      </w:r>
    </w:p>
    <w:p w14:paraId="16A7A27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A、上风、侧上风方向       B、上风方向</w:t>
      </w:r>
    </w:p>
    <w:p w14:paraId="0D6A1A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C、下风、侧上风方向       D、下风方向</w:t>
      </w:r>
    </w:p>
    <w:p w14:paraId="5FF62AD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172</w:t>
      </w:r>
      <w:r>
        <w:rPr>
          <w:rFonts w:hint="eastAsia" w:ascii="方正仿宋_GBK" w:hAnsi="方正仿宋_GBK" w:eastAsia="方正仿宋_GBK" w:cs="方正仿宋_GBK"/>
          <w:kern w:val="0"/>
          <w:sz w:val="30"/>
          <w:szCs w:val="30"/>
        </w:rPr>
        <w:t>、下列哪项设备不属于洗消设备（D）。（中）</w:t>
      </w:r>
    </w:p>
    <w:p w14:paraId="4A81368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A、消防部队装备的专用洗消车、洗消帐篷</w:t>
      </w:r>
    </w:p>
    <w:p w14:paraId="7689238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B、军队防化部门装备的供人员洗消用的洗消车和供地面洗消用的喷洒车</w:t>
      </w:r>
    </w:p>
    <w:p w14:paraId="65D1BE1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C、消防水罐车、环卫洒水车</w:t>
      </w:r>
    </w:p>
    <w:p w14:paraId="564F8AD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D、防爆水泵</w:t>
      </w:r>
    </w:p>
    <w:p w14:paraId="244D818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173</w:t>
      </w:r>
      <w:r>
        <w:rPr>
          <w:rFonts w:hint="eastAsia" w:ascii="方正仿宋_GBK" w:hAnsi="方正仿宋_GBK" w:eastAsia="方正仿宋_GBK" w:cs="方正仿宋_GBK"/>
          <w:kern w:val="0"/>
          <w:sz w:val="30"/>
          <w:szCs w:val="30"/>
        </w:rPr>
        <w:t>、液化石油气无色、无臭、（A）。（中）</w:t>
      </w:r>
    </w:p>
    <w:p w14:paraId="37BC1B1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A、无毒       B、中毒</w:t>
      </w:r>
    </w:p>
    <w:p w14:paraId="7484AF1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C、剧毒       D、微毒</w:t>
      </w:r>
    </w:p>
    <w:p w14:paraId="50C4B8C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174</w:t>
      </w:r>
      <w:r>
        <w:rPr>
          <w:rFonts w:hint="eastAsia" w:ascii="方正仿宋_GBK" w:hAnsi="方正仿宋_GBK" w:eastAsia="方正仿宋_GBK" w:cs="方正仿宋_GBK"/>
          <w:kern w:val="0"/>
          <w:sz w:val="30"/>
          <w:szCs w:val="30"/>
        </w:rPr>
        <w:t>、液化石油气泄漏事故特点为（A）。（中）</w:t>
      </w:r>
    </w:p>
    <w:p w14:paraId="432409C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A、扩散迅速，危害范围大、易发生爆炸燃烧事故和处置难度大。</w:t>
      </w:r>
    </w:p>
    <w:p w14:paraId="753F343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B、扩散迅速，危害大、易造成大量人员中毒伤亡和污染环境，洗消困难。</w:t>
      </w:r>
    </w:p>
    <w:p w14:paraId="4DCBC45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C、易发生爆炸燃烧事故、易造成人员中毒伤亡和污染环境。</w:t>
      </w:r>
    </w:p>
    <w:p w14:paraId="4CCC028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D、突发性强，危害大；易造成大量人员中毒伤亡；易造成交叉感染；政治影响大和救援难度大。</w:t>
      </w:r>
    </w:p>
    <w:p w14:paraId="4598D38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175</w:t>
      </w:r>
      <w:r>
        <w:rPr>
          <w:rFonts w:hint="eastAsia" w:ascii="方正仿宋_GBK" w:hAnsi="方正仿宋_GBK" w:eastAsia="方正仿宋_GBK" w:cs="方正仿宋_GBK"/>
          <w:kern w:val="0"/>
          <w:sz w:val="30"/>
          <w:szCs w:val="30"/>
        </w:rPr>
        <w:t>、液化石油气处置过程中进入现场或警戒区内的人员必须（A）。（难）</w:t>
      </w:r>
    </w:p>
    <w:p w14:paraId="602B6F2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A、佩戴隔绝式呼吸器，穿着全封闭式消防防化服</w:t>
      </w:r>
    </w:p>
    <w:p w14:paraId="47C6CB5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B、佩戴隔绝式呼吸器，穿着简易消防防化服</w:t>
      </w:r>
    </w:p>
    <w:p w14:paraId="501398D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C、可穿纯绵战斗服，扎紧裤口袖口，勒紧腰带裤带</w:t>
      </w:r>
    </w:p>
    <w:p w14:paraId="4056D3A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D、全身浇湿</w:t>
      </w:r>
    </w:p>
    <w:p w14:paraId="07681B4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176</w:t>
      </w:r>
      <w:r>
        <w:rPr>
          <w:rFonts w:hint="eastAsia" w:ascii="方正仿宋_GBK" w:hAnsi="方正仿宋_GBK" w:eastAsia="方正仿宋_GBK" w:cs="方正仿宋_GBK"/>
          <w:kern w:val="0"/>
          <w:sz w:val="30"/>
          <w:szCs w:val="30"/>
        </w:rPr>
        <w:t>、液化石油气处置过程中驱散稀释不得使用（A）水枪，以免强水流冲击产生静电。（难）</w:t>
      </w:r>
    </w:p>
    <w:p w14:paraId="37B0BCB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A、直流       B、开花</w:t>
      </w:r>
    </w:p>
    <w:p w14:paraId="3C9AAF4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C、喷雾       D、多功能</w:t>
      </w:r>
    </w:p>
    <w:p w14:paraId="016442C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177</w:t>
      </w:r>
      <w:r>
        <w:rPr>
          <w:rFonts w:hint="eastAsia" w:ascii="方正仿宋_GBK" w:hAnsi="方正仿宋_GBK" w:eastAsia="方正仿宋_GBK" w:cs="方正仿宋_GBK"/>
          <w:kern w:val="0"/>
          <w:sz w:val="30"/>
          <w:szCs w:val="30"/>
        </w:rPr>
        <w:t>、液氯常温下为（B）的气体。（中）</w:t>
      </w:r>
    </w:p>
    <w:p w14:paraId="46811F8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A、黄色、有强烈刺激性臭味</w:t>
      </w:r>
    </w:p>
    <w:p w14:paraId="521231E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B、黄绿色、有强烈刺激性臭味</w:t>
      </w:r>
    </w:p>
    <w:p w14:paraId="728910D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C、黄色、无味</w:t>
      </w:r>
    </w:p>
    <w:p w14:paraId="080A1A5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D、黄绿色、 无味</w:t>
      </w:r>
    </w:p>
    <w:p w14:paraId="42FAE69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178</w:t>
      </w:r>
      <w:r>
        <w:rPr>
          <w:rFonts w:hint="eastAsia" w:ascii="方正仿宋_GBK" w:hAnsi="方正仿宋_GBK" w:eastAsia="方正仿宋_GBK" w:cs="方正仿宋_GBK"/>
          <w:kern w:val="0"/>
          <w:sz w:val="30"/>
          <w:szCs w:val="30"/>
        </w:rPr>
        <w:t>、液化石油气泄漏事故处置的程序和措施为（A）。（难）</w:t>
      </w:r>
    </w:p>
    <w:p w14:paraId="68E6A41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A、接警出动、个人防护、现场询情、侦察检测、设立警戒、疏散救生、排除险情和清理移交</w:t>
      </w:r>
    </w:p>
    <w:p w14:paraId="3AB3DA0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B、接警出动、个人防护、现场询情、侦察检测、设立警戒、疏散救生</w:t>
      </w:r>
    </w:p>
    <w:p w14:paraId="255C699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C、接警出动、个人防护、现场询情、侦察检测、排除险情、现场急救、作好灭火准备和清理移交。</w:t>
      </w:r>
    </w:p>
    <w:p w14:paraId="1F7860C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D、接警出动、个人防护、现场询情、侦察检测、设立警戒、疏散救生、控毒排险、现场急救、洗消处理、清理移交</w:t>
      </w:r>
    </w:p>
    <w:p w14:paraId="389BE5A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179</w:t>
      </w:r>
      <w:r>
        <w:rPr>
          <w:rFonts w:hint="eastAsia" w:ascii="方正仿宋_GBK" w:hAnsi="方正仿宋_GBK" w:eastAsia="方正仿宋_GBK" w:cs="方正仿宋_GBK"/>
          <w:kern w:val="0"/>
          <w:sz w:val="30"/>
          <w:szCs w:val="30"/>
        </w:rPr>
        <w:t>、氯气泄漏事故处置的程序和措施为（A）。（中）</w:t>
      </w:r>
    </w:p>
    <w:p w14:paraId="16B54C8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A、接警出动、个人防护、现场询情、侦察检测、设立警戒、疏散救生、排除险情和清理移交</w:t>
      </w:r>
    </w:p>
    <w:p w14:paraId="6124089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B、接警出动、个人防护、现场询情、侦察检测、设立警戒、疏散救生</w:t>
      </w:r>
    </w:p>
    <w:p w14:paraId="52E729F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C、接警出动、个人防护、现场询情、侦察检测、排除险情、现场急救、作好灭火准备和清理移交。</w:t>
      </w:r>
    </w:p>
    <w:p w14:paraId="1E210C8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D、接警出动、个人防护、现场询情、侦察检测、设立警戒、疏散救生、控毒排险、现场急救、洗消处理、清理移交</w:t>
      </w:r>
    </w:p>
    <w:p w14:paraId="2094931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180</w:t>
      </w:r>
      <w:r>
        <w:rPr>
          <w:rFonts w:hint="eastAsia" w:ascii="方正仿宋_GBK" w:hAnsi="方正仿宋_GBK" w:eastAsia="方正仿宋_GBK" w:cs="方正仿宋_GBK"/>
          <w:kern w:val="0"/>
          <w:sz w:val="30"/>
          <w:szCs w:val="30"/>
        </w:rPr>
        <w:t>、液化石油气处置过程中倒罐、转移必须在（A）的掩护下进行，以确保安全。（难）</w:t>
      </w:r>
    </w:p>
    <w:p w14:paraId="77C366B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A、喷雾水枪B、消防水炮C、泡沫枪D、直流水枪</w:t>
      </w:r>
    </w:p>
    <w:p w14:paraId="0CC7092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181</w:t>
      </w:r>
      <w:r>
        <w:rPr>
          <w:rFonts w:hint="eastAsia" w:ascii="方正仿宋_GBK" w:hAnsi="方正仿宋_GBK" w:eastAsia="方正仿宋_GBK" w:cs="方正仿宋_GBK"/>
          <w:kern w:val="0"/>
          <w:sz w:val="30"/>
          <w:szCs w:val="30"/>
        </w:rPr>
        <w:t>、液氯泄漏事故进入事故现场的救援人员必须佩戴隔绝式呼吸器，进入内部执行关阀堵漏任务的救援人员要按（A）防护标准加强个人防护。（难）</w:t>
      </w:r>
    </w:p>
    <w:p w14:paraId="1F396EA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A、一级B、二级C、三级D、特级</w:t>
      </w:r>
    </w:p>
    <w:p w14:paraId="3071D9F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182</w:t>
      </w:r>
      <w:r>
        <w:rPr>
          <w:rFonts w:hint="eastAsia" w:ascii="方正仿宋_GBK" w:hAnsi="方正仿宋_GBK" w:eastAsia="方正仿宋_GBK" w:cs="方正仿宋_GBK"/>
          <w:kern w:val="0"/>
          <w:sz w:val="30"/>
          <w:szCs w:val="30"/>
        </w:rPr>
        <w:t>、公路交通事故特点为（A）。（中）</w:t>
      </w:r>
    </w:p>
    <w:p w14:paraId="3C2CEAE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A、事故频率高、人员伤亡大、易引发次生灾害和救援难度大</w:t>
      </w:r>
    </w:p>
    <w:p w14:paraId="163D55D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B、事故地点不确定、物质性质难判定、事故危险性大和处置难度大</w:t>
      </w:r>
    </w:p>
    <w:p w14:paraId="550896B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C、易引发次生灾害、人员伤亡大、堵塞隧道交通、经济损失大和救援困难</w:t>
      </w:r>
    </w:p>
    <w:p w14:paraId="1C012E2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D、人员伤亡重、容易引发次生灾害、造成交通中断和救援困难</w:t>
      </w:r>
    </w:p>
    <w:p w14:paraId="1EB6A69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183</w:t>
      </w:r>
      <w:r>
        <w:rPr>
          <w:rFonts w:hint="eastAsia" w:ascii="方正仿宋_GBK" w:hAnsi="方正仿宋_GBK" w:eastAsia="方正仿宋_GBK" w:cs="方正仿宋_GBK"/>
          <w:kern w:val="0"/>
          <w:sz w:val="30"/>
          <w:szCs w:val="30"/>
        </w:rPr>
        <w:t>、隧道交通事故特点为（C）。（中）</w:t>
      </w:r>
    </w:p>
    <w:p w14:paraId="0F3CD5C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A、事故频率高、人员伤亡大、易引发次生灾害和救援难度大</w:t>
      </w:r>
    </w:p>
    <w:p w14:paraId="2F61481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B、事故地点不确定、物质性质难判定、事故危险性大和处置难度大</w:t>
      </w:r>
    </w:p>
    <w:p w14:paraId="12B285F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C、易引发次生灾害、人员伤亡大、堵塞隧道交通、经济损失大和救援困难</w:t>
      </w:r>
    </w:p>
    <w:p w14:paraId="7ED6B4D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D、人员伤亡重、容易引发次生灾害、造成交通中断和救援困难</w:t>
      </w:r>
    </w:p>
    <w:p w14:paraId="5CDC716C">
      <w:pPr>
        <w:widowControl/>
        <w:jc w:val="left"/>
        <w:rPr>
          <w:rFonts w:hint="eastAsia" w:ascii="方正仿宋_GBK" w:hAnsi="方正仿宋_GBK" w:eastAsia="方正仿宋_GBK" w:cs="方正仿宋_GBK"/>
          <w:kern w:val="0"/>
          <w:sz w:val="30"/>
          <w:szCs w:val="30"/>
        </w:rPr>
      </w:pPr>
    </w:p>
    <w:p w14:paraId="330D1D3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br w:type="page"/>
      </w:r>
    </w:p>
    <w:p w14:paraId="23284EFD">
      <w:pPr>
        <w:rPr>
          <w:rFonts w:hint="eastAsia" w:ascii="方正仿宋_GBK" w:hAnsi="方正仿宋_GBK" w:eastAsia="方正仿宋_GBK" w:cs="方正仿宋_GBK"/>
          <w:sz w:val="30"/>
          <w:szCs w:val="30"/>
        </w:rPr>
      </w:pPr>
    </w:p>
    <w:p w14:paraId="6D95AF4A">
      <w:pPr>
        <w:numPr>
          <w:ilvl w:val="0"/>
          <w:numId w:val="1"/>
        </w:num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多选题</w:t>
      </w:r>
    </w:p>
    <w:p w14:paraId="46EB1B1C">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1、火灾致人死亡的主要原因有：（A、C）、窒息、烧伤致死。</w:t>
      </w:r>
    </w:p>
    <w:p w14:paraId="7F61059F">
      <w:pPr>
        <w:widowControl/>
        <w:jc w:val="left"/>
        <w:rPr>
          <w:rFonts w:hint="eastAsia" w:ascii="方正仿宋_GBK" w:hAnsi="方正仿宋_GBK" w:eastAsia="方正仿宋_GBK" w:cs="方正仿宋_GBK"/>
          <w:kern w:val="0"/>
          <w:sz w:val="30"/>
          <w:szCs w:val="30"/>
          <w:highlight w:val="none"/>
          <w:lang w:val="en-US" w:eastAsia="zh-CN"/>
        </w:rPr>
      </w:pPr>
      <w:r>
        <w:rPr>
          <w:rFonts w:hint="eastAsia" w:ascii="方正仿宋_GBK" w:hAnsi="方正仿宋_GBK" w:eastAsia="方正仿宋_GBK" w:cs="方正仿宋_GBK"/>
          <w:kern w:val="0"/>
          <w:sz w:val="30"/>
          <w:szCs w:val="30"/>
          <w:highlight w:val="none"/>
          <w:lang w:val="en-US" w:eastAsia="en-US"/>
        </w:rPr>
        <w:t xml:space="preserve">A、中毒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lang w:val="en-US" w:eastAsia="en-US"/>
        </w:rPr>
        <w:t xml:space="preserve"> B、被人践踏  </w:t>
      </w:r>
      <w:r>
        <w:rPr>
          <w:rFonts w:hint="eastAsia" w:ascii="方正仿宋_GBK" w:hAnsi="方正仿宋_GBK" w:eastAsia="方正仿宋_GBK" w:cs="方正仿宋_GBK"/>
          <w:kern w:val="0"/>
          <w:sz w:val="30"/>
          <w:szCs w:val="30"/>
          <w:highlight w:val="none"/>
          <w:lang w:val="en-US" w:eastAsia="zh-CN"/>
        </w:rPr>
        <w:t xml:space="preserve">  </w:t>
      </w:r>
      <w:r>
        <w:rPr>
          <w:rFonts w:hint="eastAsia" w:ascii="方正仿宋_GBK" w:hAnsi="方正仿宋_GBK" w:eastAsia="方正仿宋_GBK" w:cs="方正仿宋_GBK"/>
          <w:kern w:val="0"/>
          <w:sz w:val="30"/>
          <w:szCs w:val="30"/>
          <w:highlight w:val="none"/>
          <w:lang w:val="en-US" w:eastAsia="en-US"/>
        </w:rPr>
        <w:t xml:space="preserve"> C、缺氧</w:t>
      </w:r>
    </w:p>
    <w:p w14:paraId="3F4A2160">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2、下列物质中不是可燃物的有( B )</w:t>
      </w:r>
    </w:p>
    <w:p w14:paraId="344DA7A5">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A、氢气       B、空气           C、乙炔        D、酒精</w:t>
      </w:r>
    </w:p>
    <w:p w14:paraId="72B031FC">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3、导致爆炸物品爆炸的因素( ABCD )</w:t>
      </w:r>
    </w:p>
    <w:p w14:paraId="248ADCE2">
      <w:pPr>
        <w:widowControl/>
        <w:jc w:val="left"/>
        <w:rPr>
          <w:rFonts w:hint="eastAsia" w:ascii="方正仿宋_GBK" w:hAnsi="方正仿宋_GBK" w:eastAsia="方正仿宋_GBK" w:cs="方正仿宋_GBK"/>
          <w:kern w:val="0"/>
          <w:sz w:val="30"/>
          <w:szCs w:val="30"/>
          <w:highlight w:val="none"/>
          <w:lang w:val="en-US" w:eastAsia="en-US"/>
        </w:rPr>
      </w:pPr>
      <w:r>
        <w:rPr>
          <w:rFonts w:hint="eastAsia" w:ascii="方正仿宋_GBK" w:hAnsi="方正仿宋_GBK" w:eastAsia="方正仿宋_GBK" w:cs="方正仿宋_GBK"/>
          <w:kern w:val="0"/>
          <w:sz w:val="30"/>
          <w:szCs w:val="30"/>
          <w:highlight w:val="none"/>
          <w:lang w:val="en-US" w:eastAsia="en-US"/>
        </w:rPr>
        <w:t>A、 热作用    B、摩擦           C、撞击        D、酸碱作用</w:t>
      </w:r>
    </w:p>
    <w:p w14:paraId="46A7FAE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highlight w:val="none"/>
          <w:lang w:val="en-US" w:eastAsia="en-US"/>
        </w:rPr>
        <w:t>4、扑救火灾</w:t>
      </w:r>
      <w:r>
        <w:rPr>
          <w:rFonts w:hint="eastAsia" w:ascii="方正仿宋_GBK" w:hAnsi="方正仿宋_GBK" w:eastAsia="方正仿宋_GBK" w:cs="方正仿宋_GBK"/>
          <w:kern w:val="0"/>
          <w:sz w:val="30"/>
          <w:szCs w:val="30"/>
          <w:lang w:val="en-US" w:eastAsia="en-US"/>
        </w:rPr>
        <w:t xml:space="preserve">的基本方法（ ABCD ）  </w:t>
      </w:r>
    </w:p>
    <w:p w14:paraId="59D2214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A、隔离法     B、窒息法         C、冷却法      D、抑制法</w:t>
      </w:r>
    </w:p>
    <w:p w14:paraId="21C6D3D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5、消防工作的基本措施（ ABCD ）</w:t>
      </w:r>
    </w:p>
    <w:p w14:paraId="0C9423C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A、“预防为主，防消结合”的消防工作方针</w:t>
      </w:r>
    </w:p>
    <w:p w14:paraId="1615803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B、施行“专门机关与群众相结合”的消防工作原则</w:t>
      </w:r>
    </w:p>
    <w:p w14:paraId="0ADAC30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C、依法治火，建立健全法律、法规体系</w:t>
      </w:r>
    </w:p>
    <w:p w14:paraId="308A459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D、建设和完善消防设施 </w:t>
      </w:r>
    </w:p>
    <w:p w14:paraId="7981CE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6、初起火灾的扑救原则是（ ACD ）</w:t>
      </w:r>
    </w:p>
    <w:p w14:paraId="2AD4728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A、救人第一和集中兵力的原则   B、先高层楼，后低层楼的原则</w:t>
      </w:r>
    </w:p>
    <w:p w14:paraId="73FAE4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C、先控制后消灭               D、先重点，后一般的原则</w:t>
      </w:r>
    </w:p>
    <w:p w14:paraId="456C93B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7、二氧化碳灭火剂尤其适用于扑救（ ABC ）</w:t>
      </w:r>
    </w:p>
    <w:p w14:paraId="404EB9E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A、图书      B、精密仪器        C、贵重设备         D、火药</w:t>
      </w:r>
    </w:p>
    <w:p w14:paraId="1C0A809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8、消防安全管理有哪些基本特征？（ ABCD）</w:t>
      </w:r>
    </w:p>
    <w:p w14:paraId="66A183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A、全方位性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B、全天候性     C、全过程性      D、全员性</w:t>
      </w:r>
    </w:p>
    <w:p w14:paraId="49EA4F9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9、动火作业根据作业区域火灾危险性的大小分为哪几级?( ABD )</w:t>
      </w:r>
    </w:p>
    <w:p w14:paraId="1B5B2E1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A、特级      B、一级            C、三级             D、二级</w:t>
      </w:r>
    </w:p>
    <w:p w14:paraId="1C1E8B2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10、保险丝不能用哪种材料制成（AB）</w:t>
      </w:r>
    </w:p>
    <w:p w14:paraId="098CB94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A、铁丝      B、铝合金          C、铜丝             D、铝丝</w:t>
      </w:r>
    </w:p>
    <w:p w14:paraId="2B84881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11、收看电视时，不正确的做法是（AC）。</w:t>
      </w:r>
    </w:p>
    <w:p w14:paraId="2D79356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 、雷雨天气利用室外天线收看电视</w:t>
      </w:r>
    </w:p>
    <w:p w14:paraId="5B7CABE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 、把电视机放在干燥通风的地方</w:t>
      </w:r>
    </w:p>
    <w:p w14:paraId="4E501EC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C、可以长时间收看电视</w:t>
      </w:r>
    </w:p>
    <w:p w14:paraId="27F6DB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D、不可以长时间收看电视</w:t>
      </w:r>
    </w:p>
    <w:p w14:paraId="1F4D684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12、扑救烟灰缸里的杂物、废纸篓里的废纸片等初起小火时，正确的做法是（BCD）</w:t>
      </w:r>
    </w:p>
    <w:p w14:paraId="3AA3DA0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A、用手拍灭    B、用水扑灭     </w:t>
      </w:r>
    </w:p>
    <w:p w14:paraId="610109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C、用湿毛巾覆盖    D、用灭火器扑灭</w:t>
      </w:r>
    </w:p>
    <w:p w14:paraId="11A3AED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13、当你在公共场所时，不符合安全管理规定的行为是（AC）。</w:t>
      </w:r>
    </w:p>
    <w:p w14:paraId="69BA14D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A、在影剧院、商场内燃放烟花、爆竹</w:t>
      </w:r>
    </w:p>
    <w:p w14:paraId="60F70F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B、寻找座位时不使用明火照明，用手电筒</w:t>
      </w:r>
    </w:p>
    <w:p w14:paraId="33B97D8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w:t>
      </w:r>
      <w:r>
        <w:rPr>
          <w:rFonts w:hint="eastAsia" w:ascii="方正仿宋_GBK" w:hAnsi="方正仿宋_GBK" w:eastAsia="方正仿宋_GBK" w:cs="方正仿宋_GBK"/>
          <w:kern w:val="0"/>
          <w:sz w:val="30"/>
          <w:szCs w:val="30"/>
          <w:lang w:val="en-US" w:eastAsia="zh-CN"/>
        </w:rPr>
        <w:t>、</w:t>
      </w:r>
      <w:r>
        <w:rPr>
          <w:rFonts w:hint="eastAsia" w:ascii="方正仿宋_GBK" w:hAnsi="方正仿宋_GBK" w:eastAsia="方正仿宋_GBK" w:cs="方正仿宋_GBK"/>
          <w:kern w:val="0"/>
          <w:sz w:val="30"/>
          <w:szCs w:val="30"/>
          <w:lang w:val="en-US" w:eastAsia="en-US"/>
        </w:rPr>
        <w:t>随便按动公共场所电器设备的开关</w:t>
      </w:r>
    </w:p>
    <w:p w14:paraId="1C0A2DF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14、使用电冰箱时，不可以存放（AC）。</w:t>
      </w:r>
    </w:p>
    <w:p w14:paraId="0725E1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A、易燃易爆物品     B、易冰冻的物品     C、易发挥的化学物品</w:t>
      </w:r>
    </w:p>
    <w:p w14:paraId="1755AF6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15、公安部1999年05月25日颁布的《公共娱乐场所消防安全管理规定》规定：在地下建筑内设置公共娱乐场所，应当符合下列规定：（ ABCD ）。</w:t>
      </w:r>
    </w:p>
    <w:p w14:paraId="1F69040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A、只允许设在地下一层；</w:t>
      </w:r>
    </w:p>
    <w:p w14:paraId="0C4FED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B、通往地面的安全出口不应少于二个，安全出口、楼梯和走道的宽度应当符合有关建筑设计防火规范的规定；</w:t>
      </w:r>
    </w:p>
    <w:p w14:paraId="5A1334C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C、应当设置机械防烟排烟设施；</w:t>
      </w:r>
    </w:p>
    <w:p w14:paraId="2AFDF3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D、应当设置火灾自动报警系统和自动喷水灭火系统；</w:t>
      </w:r>
    </w:p>
    <w:p w14:paraId="7D877A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16、灭火的基本方法有：（ABCD ）。</w:t>
      </w:r>
    </w:p>
    <w:p w14:paraId="787AFBB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A、冷却法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B、隔离法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C、窒息法      D、抑制</w:t>
      </w:r>
    </w:p>
    <w:p w14:paraId="3BC52CC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17、下列（ BCD ）公众聚集的场所，在使用或者开业前，应当向当地公安消防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申报，经消防安全检查合格后，方可使用或者开业。</w:t>
      </w:r>
    </w:p>
    <w:p w14:paraId="337CA94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A、国家机关    B、影剧院     C、歌舞厅   D、饭店</w:t>
      </w:r>
    </w:p>
    <w:p w14:paraId="54A4BB7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w:t>
      </w: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lang w:val="en-US" w:eastAsia="en-US"/>
        </w:rPr>
        <w:t>、消防安全管理中消防安全责任人通常分为(BCD ) 。</w:t>
      </w:r>
    </w:p>
    <w:p w14:paraId="0EFB1A1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A、消防控制中心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B、消防安全责任人、消防安全管理人    </w:t>
      </w:r>
    </w:p>
    <w:p w14:paraId="406AE5E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C、部门消防安全责任人   D、岗位消防安全责任人</w:t>
      </w:r>
    </w:p>
    <w:p w14:paraId="5C7EB6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19、停电时（ ABC）。</w:t>
      </w:r>
    </w:p>
    <w:p w14:paraId="23C4AD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A、要尽可能用应急照明灯照明；</w:t>
      </w:r>
    </w:p>
    <w:p w14:paraId="5604D18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B、要及时切断处于使用状态的电器电源，即关闭电源开关或拔掉插头。</w:t>
      </w:r>
    </w:p>
    <w:p w14:paraId="5914D89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C、要采用有玻璃罩的油灯；</w:t>
      </w:r>
    </w:p>
    <w:p w14:paraId="64C272E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D、可以用汽油代替煤油或柴油做燃料使用。</w:t>
      </w:r>
    </w:p>
    <w:p w14:paraId="1D16946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20、使用液化石油气时应注意(ABCD)事项。</w:t>
      </w:r>
    </w:p>
    <w:p w14:paraId="46CE4F4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A、不准倒灌钢瓶，严禁将钢瓶卧放使用；</w:t>
      </w:r>
    </w:p>
    <w:p w14:paraId="15CCAD9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B、不准在漏气时使用任何明火和电器，严禁倾倒残液；</w:t>
      </w:r>
    </w:p>
    <w:p w14:paraId="31285C2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C、不准将气瓶靠近火源、热源，严禁用火、蒸汽、热水对气瓶加温。</w:t>
      </w:r>
    </w:p>
    <w:p w14:paraId="60473BA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D、不准在使用时人离开，小孩、病残人不宜使用，严禁将气瓶放在卧室内使用。</w:t>
      </w:r>
    </w:p>
    <w:p w14:paraId="71FC850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21、高层建筑、公共娱乐场所、百货商场等在进行室内装修时不应当采用的装修材料是：（ ACD ）</w:t>
      </w:r>
    </w:p>
    <w:p w14:paraId="2295F50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A、可燃材料            B、难燃材料和不燃材料</w:t>
      </w:r>
    </w:p>
    <w:p w14:paraId="4A4E1BD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C、易燃材料            D、钢筋混凝土</w:t>
      </w:r>
    </w:p>
    <w:p w14:paraId="74D98BC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22、下列物质不是点火源的是( BC )</w:t>
      </w:r>
    </w:p>
    <w:p w14:paraId="4DB7A9B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A、电火花            B、纸               C、空气</w:t>
      </w:r>
    </w:p>
    <w:p w14:paraId="614A2FA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23、以下对报警电话描述正确的是( AB )</w:t>
      </w:r>
    </w:p>
    <w:p w14:paraId="287809E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A、119报警电话是免费的</w:t>
      </w:r>
    </w:p>
    <w:p w14:paraId="157FAE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B、发生火灾时任何人都可以无偿拨打119</w:t>
      </w:r>
    </w:p>
    <w:p w14:paraId="09E615B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C、为了演练,平时可以拨打119</w:t>
      </w:r>
    </w:p>
    <w:p w14:paraId="2639B03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24、使用然气灶具时,错误的是( AC )。</w:t>
      </w:r>
    </w:p>
    <w:p w14:paraId="1185EA9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A、应先开气阀后点火,即气等火</w:t>
      </w:r>
    </w:p>
    <w:p w14:paraId="59725E3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B、应先点火后再开气,即火等气</w:t>
      </w:r>
    </w:p>
    <w:p w14:paraId="724E904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C、先点火还是先开气阀都无所谓,二者都是正确的</w:t>
      </w:r>
    </w:p>
    <w:p w14:paraId="09284B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25、对加工爆炸危险物品车间的厂房房顶描述不正确的是(BC )。</w:t>
      </w:r>
    </w:p>
    <w:p w14:paraId="22C25FC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A、为泄爆,安装轻质房顶</w:t>
      </w:r>
    </w:p>
    <w:p w14:paraId="01A0BF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B、为坚固,应采用重型房顶</w:t>
      </w:r>
    </w:p>
    <w:p w14:paraId="593A44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C、以上都不对</w:t>
      </w:r>
    </w:p>
    <w:p w14:paraId="5588310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26、用灭火器灭火时,灭火器的喷射口应该对准火焰的方式不正确的是( ABD )。</w:t>
      </w:r>
    </w:p>
    <w:p w14:paraId="0E1D936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A、上部</w:t>
      </w:r>
    </w:p>
    <w:p w14:paraId="656A267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B、中部</w:t>
      </w:r>
    </w:p>
    <w:p w14:paraId="484F6E2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C、根部</w:t>
      </w:r>
    </w:p>
    <w:p w14:paraId="462C992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D、侧部</w:t>
      </w:r>
    </w:p>
    <w:p w14:paraId="4F09A7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27、下面（BC）火灾用水扑救不会使火势扩大。</w:t>
      </w:r>
    </w:p>
    <w:p w14:paraId="0A7A15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A、油类</w:t>
      </w:r>
    </w:p>
    <w:p w14:paraId="5306510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B、森林</w:t>
      </w:r>
    </w:p>
    <w:p w14:paraId="077440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C、家具;</w:t>
      </w:r>
    </w:p>
    <w:p w14:paraId="1F1D692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28、身上着火后,下列哪种灭火方法是正确的( AB )。</w:t>
      </w:r>
    </w:p>
    <w:p w14:paraId="35A66D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A、就地打滚</w:t>
      </w:r>
    </w:p>
    <w:p w14:paraId="024D54A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B、用厚重衣物覆盖压灭火苗</w:t>
      </w:r>
    </w:p>
    <w:p w14:paraId="4D6BEB6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C、迎风快跑</w:t>
      </w:r>
    </w:p>
    <w:p w14:paraId="4D63A3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29.发现燃气泄漏,要速关阀门,打开门窗,不能( AB )。</w:t>
      </w:r>
    </w:p>
    <w:p w14:paraId="23DB68F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A、触动电器开关或拨打电话</w:t>
      </w:r>
    </w:p>
    <w:p w14:paraId="7457352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B、使用明火</w:t>
      </w:r>
    </w:p>
    <w:p w14:paraId="1F94A00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C、出去透气</w:t>
      </w:r>
    </w:p>
    <w:p w14:paraId="274AEDB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30.依据《高层居民住宅楼防火管理规则》,下列单位不是负责高层居民住宅楼的日常防火工作是(BC )。</w:t>
      </w:r>
    </w:p>
    <w:p w14:paraId="730AFCF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A、居民委员会</w:t>
      </w:r>
    </w:p>
    <w:p w14:paraId="5E33B4C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B、派出所.</w:t>
      </w:r>
    </w:p>
    <w:p w14:paraId="238AD9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C、街道办事处</w:t>
      </w:r>
    </w:p>
    <w:p w14:paraId="0431557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31.液化石油气的残液不应该由( BC )负责倾倒。</w:t>
      </w:r>
    </w:p>
    <w:p w14:paraId="23279F0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A、燃气供应企业</w:t>
      </w:r>
    </w:p>
    <w:p w14:paraId="1ABF88F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B、使用者个人</w:t>
      </w:r>
    </w:p>
    <w:p w14:paraId="238C863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C、燃气供应企业或个人</w:t>
      </w:r>
    </w:p>
    <w:p w14:paraId="37EB894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32.单位在营业期间,下列( BC )做法是正确的。</w:t>
      </w:r>
    </w:p>
    <w:p w14:paraId="15AEA9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A、遮挡消防安全疏散指示标志</w:t>
      </w:r>
    </w:p>
    <w:p w14:paraId="7BD3B5E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B、在安全出口处设置疏散标志</w:t>
      </w:r>
    </w:p>
    <w:p w14:paraId="79A17F3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C、当营业场所人数过多时,限制进入人数</w:t>
      </w:r>
    </w:p>
    <w:p w14:paraId="61D0B6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33、发现液化石油气灶上的导气管有裂纹,不能(AB )。</w:t>
      </w:r>
    </w:p>
    <w:p w14:paraId="1F9D186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A、用燃着的打火机查找漏气地方</w:t>
      </w:r>
    </w:p>
    <w:p w14:paraId="2DB2C2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B、用着的火柴查找漏气地方</w:t>
      </w:r>
    </w:p>
    <w:p w14:paraId="01FD78D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C、把肥皂水涂在裂纹处,起泡处就是漏气的</w:t>
      </w:r>
    </w:p>
    <w:p w14:paraId="493803B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34、下列( AC )火灾能用水扑灭的是?</w:t>
      </w:r>
    </w:p>
    <w:p w14:paraId="2A92CAF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A、棉布、家具</w:t>
      </w:r>
    </w:p>
    <w:p w14:paraId="1B1D4D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B、金属钾、钠</w:t>
      </w:r>
    </w:p>
    <w:p w14:paraId="0C1FAAE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C、木材、纸张</w:t>
      </w:r>
    </w:p>
    <w:p w14:paraId="207733C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35.依据《城市燃气安全管理规定》,能在 (AB)安装和使用燃气。</w:t>
      </w:r>
    </w:p>
    <w:p w14:paraId="17DC104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A、厨房</w:t>
      </w:r>
    </w:p>
    <w:p w14:paraId="719D1BD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B、客厅</w:t>
      </w:r>
    </w:p>
    <w:p w14:paraId="3630B17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C、卧室</w:t>
      </w:r>
    </w:p>
    <w:p w14:paraId="4F54B6A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36、电脑着火了,不能( AC )。</w:t>
      </w:r>
    </w:p>
    <w:p w14:paraId="398F252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A、迅速往电脑上泼水灭火</w:t>
      </w:r>
    </w:p>
    <w:p w14:paraId="55E3D2C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B、拔掉电源后用湿棉被盖住电脑</w:t>
      </w:r>
    </w:p>
    <w:p w14:paraId="1E45924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C、马上拨打火警电话,请消防队来灭火</w:t>
      </w:r>
    </w:p>
    <w:p w14:paraId="4551CFE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37、下列哪些不是在特级动火区域内的动火必须办理( ABD )。</w:t>
      </w:r>
    </w:p>
    <w:p w14:paraId="37019ED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A、相关手续 B、许可证 C、特级动火证 D、动火证</w:t>
      </w:r>
    </w:p>
    <w:p w14:paraId="51F2F6F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38.用灭火器进行灭火不是最佳位置是（ ACD）</w:t>
      </w:r>
    </w:p>
    <w:p w14:paraId="7208D7C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A、下风位置</w:t>
      </w:r>
    </w:p>
    <w:p w14:paraId="69B4437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B、上风或侧风位置</w:t>
      </w:r>
    </w:p>
    <w:p w14:paraId="624DD32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C、离起火点10米以上的位置</w:t>
      </w:r>
    </w:p>
    <w:p w14:paraId="341F98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D、离起火点10米以下的位置</w:t>
      </w:r>
    </w:p>
    <w:p w14:paraId="5A8DFDB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39.检查液化石油气管道或阀门泄漏的方法不正确的是：（ ABD ）</w:t>
      </w:r>
    </w:p>
    <w:p w14:paraId="2C29F16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A、用鼻子嗅</w:t>
      </w:r>
    </w:p>
    <w:p w14:paraId="0B2368E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B、用火试</w:t>
      </w:r>
    </w:p>
    <w:p w14:paraId="0D8A4C2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C、用肥皂水涂抹</w:t>
      </w:r>
    </w:p>
    <w:p w14:paraId="4BCAC3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D、用试剂试</w:t>
      </w:r>
    </w:p>
    <w:p w14:paraId="67EF5A9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40、燃放礼花时以下( AC )行为是错误的。</w:t>
      </w:r>
    </w:p>
    <w:p w14:paraId="70B74A0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A、捂耳靠近点火 B、在空旷处支撑牢固再点燃 C、点着后注意观察</w:t>
      </w:r>
    </w:p>
    <w:p w14:paraId="241960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41、公共场所发生火灾时，该公共场所的现场工作人员的做法错误的是（ AB ）。</w:t>
      </w:r>
    </w:p>
    <w:p w14:paraId="3D89C13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A、迅速撤离     B、抢救贵重物品           C、组织引导在场群众疏散</w:t>
      </w:r>
    </w:p>
    <w:p w14:paraId="6C770B7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42、当液化气罐内的气量不足时，下列做法不正确的是( AC )。</w:t>
      </w:r>
    </w:p>
    <w:p w14:paraId="12EC3FD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A、放在热水中加热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B、换气           C、把气罐横放</w:t>
      </w:r>
    </w:p>
    <w:p w14:paraId="64CA5F2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43、机关、团体、企业、事业单位应当履行下列消防安全职责(ABCD) 。</w:t>
      </w:r>
    </w:p>
    <w:p w14:paraId="29CF1C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A、组织防火检查，及时消除火灾隐患；</w:t>
      </w:r>
    </w:p>
    <w:p w14:paraId="65C1750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B、制定消防安全制度、消防安全操作规程；</w:t>
      </w:r>
    </w:p>
    <w:p w14:paraId="202E7CD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C、针对本单位的特点对职工进行消防宣传教育；</w:t>
      </w:r>
    </w:p>
    <w:p w14:paraId="0E866C3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D、按照国家有关规定配置消防设施和器材，设置消防安全标志，并定期组织检验，确保消防设施和器材完好有效；</w:t>
      </w:r>
    </w:p>
    <w:p w14:paraId="1C0A665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44、居民住宅区的物业管理单位应当在管理范围内履行下列消防安全职责(ABCD)。</w:t>
      </w:r>
    </w:p>
    <w:p w14:paraId="1E9C4B5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A、制定消防安全制度，落实消防安全责任，开展消防安全宣传教育；</w:t>
      </w:r>
    </w:p>
    <w:p w14:paraId="082ECE0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B、开展防火检查，消除火灾隐患；</w:t>
      </w:r>
    </w:p>
    <w:p w14:paraId="3C7DA6B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C、保障疏散通道、安全出口、消防车通道畅通；</w:t>
      </w:r>
    </w:p>
    <w:p w14:paraId="11C1D84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D、保障公共消防设施、器材以及消防安全标志完好有效。</w:t>
      </w:r>
    </w:p>
    <w:p w14:paraId="29947DA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45、下列属于消防安全重点单位的是( BCD  )。</w:t>
      </w:r>
    </w:p>
    <w:p w14:paraId="3E92455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A、住院床位在40张以上的医院；</w:t>
      </w:r>
    </w:p>
    <w:p w14:paraId="4C1CD5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B、学生住宿床位在100张以上的学校；</w:t>
      </w:r>
    </w:p>
    <w:p w14:paraId="3134E8E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C、县级以上的党委、人大、政府、政协；</w:t>
      </w:r>
    </w:p>
    <w:p w14:paraId="1B042AD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D、生产易燃易爆化学物品的工厂。</w:t>
      </w:r>
    </w:p>
    <w:p w14:paraId="7353DE5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46、单位应当将 (ACD)的部位确定为消防安全重点部位。</w:t>
      </w:r>
    </w:p>
    <w:p w14:paraId="194690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A、容易发生火灾    </w:t>
      </w:r>
    </w:p>
    <w:p w14:paraId="6C15F8E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B、火灾隐患较大    </w:t>
      </w:r>
    </w:p>
    <w:p w14:paraId="058E84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C、一旦发生火灾可能严重危及人身和财产安全</w:t>
      </w:r>
    </w:p>
    <w:p w14:paraId="24A3D8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D、对消防安全有重大影响</w:t>
      </w:r>
    </w:p>
    <w:p w14:paraId="7832936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47、发现下列违反消防安全规定的行为，单位应当责成有关人员当场改正并督促落实(ACD)。</w:t>
      </w:r>
    </w:p>
    <w:p w14:paraId="04F09A3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A、安全出口上锁、遮挡或者占用、堆放物品影响疏散通道畅通的；</w:t>
      </w:r>
    </w:p>
    <w:p w14:paraId="6260757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B、消防安全责任制不落实；</w:t>
      </w:r>
    </w:p>
    <w:p w14:paraId="38875F7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C、消火栓、灭火器材被遮挡影响使用或者被挪作他用的；</w:t>
      </w:r>
    </w:p>
    <w:p w14:paraId="79AFC8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D、违章进入生产、储存易燃易爆危险物品场所的。</w:t>
      </w:r>
    </w:p>
    <w:p w14:paraId="70A0593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48、消防安全重点单位制定的灭火和应急疏散预案包括(ABCD)</w:t>
      </w:r>
    </w:p>
    <w:p w14:paraId="6FD1B92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A、组织机构</w:t>
      </w:r>
    </w:p>
    <w:p w14:paraId="094B4D3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B、报警和接警处置程序</w:t>
      </w:r>
    </w:p>
    <w:p w14:paraId="3D7ADD3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C、应急疏散的组织程序和措施</w:t>
      </w:r>
    </w:p>
    <w:p w14:paraId="755E315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D、扑救初起火灾的程序和措施</w:t>
      </w:r>
    </w:p>
    <w:p w14:paraId="6A28E36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49、《消防安全管理规定》文本的编制必须体现(ABD) 的特点。</w:t>
      </w:r>
    </w:p>
    <w:p w14:paraId="55AF0AA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A、系统性      B、连续性      C、闭环性      D、可操作性</w:t>
      </w:r>
    </w:p>
    <w:p w14:paraId="05E7DF1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50、火灾隐患，其含义包括(ABC)。</w:t>
      </w:r>
    </w:p>
    <w:p w14:paraId="6093CD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A、增加了发生火灾发危险性</w:t>
      </w:r>
    </w:p>
    <w:p w14:paraId="1F42F93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B、一旦发生火灾，会增加对人身、财产的危害</w:t>
      </w:r>
    </w:p>
    <w:p w14:paraId="07E15C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C、一旦导致火灾会严重影响灭火救援行动</w:t>
      </w:r>
    </w:p>
    <w:p w14:paraId="0F3B9E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51、基层单位的自查包括  (ABCD)。</w:t>
      </w:r>
    </w:p>
    <w:p w14:paraId="48E29F0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A、一般检查              B、夜间检查</w:t>
      </w:r>
    </w:p>
    <w:p w14:paraId="35260A9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C、单位主管部门的检查    D、定期检查</w:t>
      </w:r>
    </w:p>
    <w:p w14:paraId="74B041D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52、《消防安全管理规定》的程序制度包括(CD)。</w:t>
      </w:r>
    </w:p>
    <w:p w14:paraId="10E3529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A、每日防火巡查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B、防火检查</w:t>
      </w:r>
    </w:p>
    <w:p w14:paraId="7344D6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C、自动消防设施、器材运行控制       D、火灾隐患整改</w:t>
      </w:r>
    </w:p>
    <w:p w14:paraId="689F5DF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53、下列人员应当接受消防安全专门培训(ABCD)。</w:t>
      </w:r>
    </w:p>
    <w:p w14:paraId="076DE50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A、单位的消防安全责任人、消防安全管理人</w:t>
      </w:r>
    </w:p>
    <w:p w14:paraId="47FAE30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B、专兼职消防管理人员 </w:t>
      </w:r>
    </w:p>
    <w:p w14:paraId="21B7187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C、消防控制室的值班、操作人员</w:t>
      </w:r>
    </w:p>
    <w:p w14:paraId="2047E00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D、运输易燃易爆物品的人员</w:t>
      </w:r>
    </w:p>
    <w:p w14:paraId="2AA3674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54、消防安全重点单位对员工的宣传教育和培训内容应当包括 (ABCD)。</w:t>
      </w:r>
    </w:p>
    <w:p w14:paraId="24C6B54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A、有关消防法规、消防安全制度和保障消防安全的操作规程</w:t>
      </w:r>
    </w:p>
    <w:p w14:paraId="4942265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B、本单位、本岗位的火灾危险性和防火措施</w:t>
      </w:r>
    </w:p>
    <w:p w14:paraId="15BE16D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C、有关消防设施的性能、灭水器材的使用方法</w:t>
      </w:r>
    </w:p>
    <w:p w14:paraId="2B150F7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D、报火警、扑救初起火灾以及自救逃生的知识和技能</w:t>
      </w:r>
    </w:p>
    <w:p w14:paraId="59C16D3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55、公安部1999年05月25日颁布的《公共娱乐场所消防安全管理规定》规定：在地下建筑内设置公共娱乐场所，应当符合下列规定：（ ABCD ）</w:t>
      </w:r>
    </w:p>
    <w:p w14:paraId="576CCB8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A、只允许设在地下一层；</w:t>
      </w:r>
    </w:p>
    <w:p w14:paraId="2651668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B、通往地面的安全出口不应少于二个，安全出口、楼梯和走道的宽度应当符合有关建筑设计防火规范的规定；</w:t>
      </w:r>
    </w:p>
    <w:p w14:paraId="731C72E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C、应当设置机械防烟排烟设施；</w:t>
      </w:r>
    </w:p>
    <w:p w14:paraId="3308CD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D、应当设置火灾自动报警系统和自动喷水灭火系统；</w:t>
      </w:r>
    </w:p>
    <w:p w14:paraId="1AC4358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56、灭火的基本方法有：（ ABCD ）。</w:t>
      </w:r>
    </w:p>
    <w:p w14:paraId="2B8AE3C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A、冷却法</w:t>
      </w:r>
    </w:p>
    <w:p w14:paraId="41C308E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B、隔离法</w:t>
      </w:r>
    </w:p>
    <w:p w14:paraId="4CA783B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C、窒息法</w:t>
      </w:r>
    </w:p>
    <w:p w14:paraId="06CBF775">
      <w:pPr>
        <w:widowControl/>
        <w:jc w:val="left"/>
        <w:rPr>
          <w:rFonts w:hint="eastAsia" w:ascii="方正仿宋_GBK" w:hAnsi="方正仿宋_GBK" w:eastAsia="方正仿宋_GBK" w:cs="方正仿宋_GBK"/>
          <w:kern w:val="0"/>
          <w:sz w:val="30"/>
          <w:szCs w:val="30"/>
          <w:lang w:val="en-US" w:eastAsia="zh-CN"/>
        </w:rPr>
      </w:pPr>
      <w:r>
        <w:rPr>
          <w:rFonts w:hint="eastAsia" w:ascii="方正仿宋_GBK" w:hAnsi="方正仿宋_GBK" w:eastAsia="方正仿宋_GBK" w:cs="方正仿宋_GBK"/>
          <w:kern w:val="0"/>
          <w:sz w:val="30"/>
          <w:szCs w:val="30"/>
          <w:lang w:val="en-US" w:eastAsia="en-US"/>
        </w:rPr>
        <w:t>D、抑制</w:t>
      </w:r>
      <w:r>
        <w:rPr>
          <w:rFonts w:hint="eastAsia" w:ascii="方正仿宋_GBK" w:hAnsi="方正仿宋_GBK" w:eastAsia="方正仿宋_GBK" w:cs="方正仿宋_GBK"/>
          <w:kern w:val="0"/>
          <w:sz w:val="30"/>
          <w:szCs w:val="30"/>
          <w:lang w:val="en-US" w:eastAsia="zh-CN"/>
        </w:rPr>
        <w:t>法</w:t>
      </w:r>
    </w:p>
    <w:p w14:paraId="75E756A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57、下列（ BCD ）公众聚集的场所，在使用或者开业前，应当向当地消防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申报，经消防安全检查合格后，方可使用或者开业。</w:t>
      </w:r>
    </w:p>
    <w:p w14:paraId="0B0879E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A、国家机关   B、影剧院    C、歌舞厅    D、饭店</w:t>
      </w:r>
    </w:p>
    <w:p w14:paraId="54404A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58、高层建筑发生火灾时，人员不可通过（ BCD ）渠道逃生。</w:t>
      </w:r>
    </w:p>
    <w:p w14:paraId="7E38A79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A、疏散楼梯   B、普通电梯  C、跳楼      D、货梯</w:t>
      </w:r>
    </w:p>
    <w:p w14:paraId="0CF8E59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59、任何单位和个人都有（ ABC ）的义务。</w:t>
      </w:r>
    </w:p>
    <w:p w14:paraId="2B44894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A、维护消防安全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B、保护消防设施</w:t>
      </w:r>
    </w:p>
    <w:p w14:paraId="2ACE163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C、预防火灾  </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D、扑救火灾</w:t>
      </w:r>
    </w:p>
    <w:p w14:paraId="4B33EC3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64、火灾隐患，其含义包括（ABC)</w:t>
      </w:r>
    </w:p>
    <w:p w14:paraId="410B7C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A、增加了发生火灾发危险性</w:t>
      </w:r>
    </w:p>
    <w:p w14:paraId="23EFA09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B、一旦发生火灾,会增加对人身、财产的危害</w:t>
      </w:r>
    </w:p>
    <w:p w14:paraId="41AF9B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C、一旦导致火灾会严重影响灭火救援行动</w:t>
      </w:r>
    </w:p>
    <w:p w14:paraId="6F94625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65、互联网上网服务营业场所应遵守___消防安全规定。(ABCD)</w:t>
      </w:r>
    </w:p>
    <w:p w14:paraId="54567E5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A、禁止明火照明和吸烟，并悬挂禁止吸烟标志；</w:t>
      </w:r>
    </w:p>
    <w:p w14:paraId="027FF8F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B、必须设置足够的泡沫灭火器；</w:t>
      </w:r>
    </w:p>
    <w:p w14:paraId="77BB287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C、不得安装固定的封闭门窗栅栏，营业期间禁止封堵或者锁闭门窗、安全疏散通道和安全出口；</w:t>
      </w:r>
    </w:p>
    <w:p w14:paraId="39A83A3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D、不得擅自停止实施安全技术措施。</w:t>
      </w:r>
    </w:p>
    <w:p w14:paraId="37FD2C8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66、“三合一”场所不应设置在下列___建筑内。(AD)</w:t>
      </w:r>
    </w:p>
    <w:p w14:paraId="1A000CA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A、有甲、乙类火灾危险性的生产、储存、经营的建筑；</w:t>
      </w:r>
    </w:p>
    <w:p w14:paraId="69C16CF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B、建筑耐火等级为三级及三级以下的建筑；</w:t>
      </w:r>
    </w:p>
    <w:p w14:paraId="297B308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C、厂房和仓库；</w:t>
      </w:r>
    </w:p>
    <w:p w14:paraId="4F696D5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D、建筑面积大于2500平方米的商场市场等公共建筑和地下建筑内。</w:t>
      </w:r>
    </w:p>
    <w:p w14:paraId="3E07B47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67、下列设施中，___属于防火分隔设施。(BCD)</w:t>
      </w:r>
    </w:p>
    <w:p w14:paraId="0AA1AA3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A、防火墙                   B、挡烟垂壁</w:t>
      </w:r>
    </w:p>
    <w:p w14:paraId="277D232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C、防火阀                   D、防火门</w:t>
      </w:r>
    </w:p>
    <w:p w14:paraId="7E9955B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68、“三合一”场所电器设备使用管理应符合下列___要求。(ABCD)</w:t>
      </w:r>
    </w:p>
    <w:p w14:paraId="20905A5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A、不应用铜丝、铁丝等代替保险丝；</w:t>
      </w:r>
    </w:p>
    <w:p w14:paraId="278A234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B、电热炉、电加热器、电暖器、电饭锅、电熨斗、电热毯等电热器具使用后应采取拔出电源插销等切断电源的措施；</w:t>
      </w:r>
    </w:p>
    <w:p w14:paraId="6B4394E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C、用电设备长时间使用时，应观察设备、器具的温度，及时冷却降温；</w:t>
      </w:r>
    </w:p>
    <w:p w14:paraId="4E8E425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D、对产生高温或使用明火的设备，应限制周围可燃物，使用期间设专人监护。</w:t>
      </w:r>
    </w:p>
    <w:p w14:paraId="5731C19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69、《消防法》设定的处罚包括___。(ABCD)</w:t>
      </w:r>
    </w:p>
    <w:p w14:paraId="75FDEB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A、警告，罚款；</w:t>
      </w:r>
    </w:p>
    <w:p w14:paraId="6B0092F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B、没收违法所得和非法财物，责令停止施工、停止使用、停产停业；</w:t>
      </w:r>
    </w:p>
    <w:p w14:paraId="56BEEBB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C、吊销营业执照；</w:t>
      </w:r>
    </w:p>
    <w:p w14:paraId="1899BAB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D、行政拘留。</w:t>
      </w:r>
    </w:p>
    <w:p w14:paraId="21B9352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70、发生火灾后，如何逃生？___(ABCD)</w:t>
      </w:r>
    </w:p>
    <w:p w14:paraId="6C2C951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A、发生火灾后，选择最近的逃生出口；</w:t>
      </w:r>
    </w:p>
    <w:p w14:paraId="75FDDE0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B、逃离火场的路线上遇有浓烟烈火时，必须把自己的衣服淋湿；再找一块湿毛巾捂住口鼻，以起到隔热虑毒的作用；</w:t>
      </w:r>
    </w:p>
    <w:p w14:paraId="2B52FC6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C、在有浓烟的情况下，采用低姿势撤离，视线不清时，手摸墙壁徐徐撤离；</w:t>
      </w:r>
    </w:p>
    <w:p w14:paraId="59C4E8D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D、楼道内烟雾过浓，无法冲出时，应利用窗户阳台逃生，拴上安全绳或床单逃生。</w:t>
      </w:r>
    </w:p>
    <w:p w14:paraId="65377F8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71、《中华人民共和国消防法》规定：任何单位、个人都有（ABCD ）的义务。</w:t>
      </w:r>
    </w:p>
    <w:p w14:paraId="6531C34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A、维护消防安全   B、保护消防设施   C、预防火灾   D、报告火警</w:t>
      </w:r>
    </w:p>
    <w:p w14:paraId="01D8651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72、室内火灾的发展过程可分为（ B C D）。</w:t>
      </w:r>
    </w:p>
    <w:p w14:paraId="0E73ADA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A、阴燃阶段      B、初起阶段       C、发展阶段    D、下降阶段</w:t>
      </w:r>
    </w:p>
    <w:p w14:paraId="325DDD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73、物质发生燃烧所需的必要条件：（A C D ）。</w:t>
      </w:r>
    </w:p>
    <w:p w14:paraId="283F09E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A、可燃物        B、湿度      C、温度（点火源）</w:t>
      </w:r>
      <w:r>
        <w:rPr>
          <w:rFonts w:hint="eastAsia" w:ascii="方正仿宋_GBK" w:hAnsi="方正仿宋_GBK" w:eastAsia="方正仿宋_GBK" w:cs="方正仿宋_GBK"/>
          <w:kern w:val="0"/>
          <w:sz w:val="30"/>
          <w:szCs w:val="30"/>
          <w:lang w:val="en-US" w:eastAsia="zh-CN"/>
        </w:rPr>
        <w:t xml:space="preserve">   </w:t>
      </w:r>
      <w:r>
        <w:rPr>
          <w:rFonts w:hint="eastAsia" w:ascii="方正仿宋_GBK" w:hAnsi="方正仿宋_GBK" w:eastAsia="方正仿宋_GBK" w:cs="方正仿宋_GBK"/>
          <w:kern w:val="0"/>
          <w:sz w:val="30"/>
          <w:szCs w:val="30"/>
          <w:lang w:val="en-US" w:eastAsia="en-US"/>
        </w:rPr>
        <w:t xml:space="preserve"> D、助燃物</w:t>
      </w:r>
    </w:p>
    <w:p w14:paraId="3C7329D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74、灭火的基本原理是 （A B C D ）。</w:t>
      </w:r>
    </w:p>
    <w:p w14:paraId="66A053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A、冷却        B、窒息         C、隔离         D、化学抑制</w:t>
      </w:r>
    </w:p>
    <w:p w14:paraId="0936F07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75、热传播的途径有（ A C D ）。</w:t>
      </w:r>
    </w:p>
    <w:p w14:paraId="3A24085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A、热传导         B、热感应       C、热对流        D、热辐射</w:t>
      </w:r>
    </w:p>
    <w:p w14:paraId="320D9AF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76、为预防火灾，学校宿舍内不应使用（ ABC ）等。</w:t>
      </w:r>
    </w:p>
    <w:p w14:paraId="3EC8032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A、电炉       B、电暖器          C、电热棒     D、低温照明灯具</w:t>
      </w:r>
    </w:p>
    <w:p w14:paraId="2C67201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77、在进行建筑内部装修时，建筑内的消火栓（ A B ）。</w:t>
      </w:r>
    </w:p>
    <w:p w14:paraId="66700C6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A、其门不应被装饰物遮掩</w:t>
      </w:r>
    </w:p>
    <w:p w14:paraId="0E735A6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B、其门四周的装修材料颜色应与门的颜色有明显区别  </w:t>
      </w:r>
    </w:p>
    <w:p w14:paraId="40309CA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C、可以移动消火栓箱的位置 </w:t>
      </w:r>
    </w:p>
    <w:p w14:paraId="62378E1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D、安装铁门并上锁</w:t>
      </w:r>
    </w:p>
    <w:p w14:paraId="5B876F8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78、学校危险化学品库房内敷设的配电线路，（ CD ）。</w:t>
      </w:r>
    </w:p>
    <w:p w14:paraId="0B532BA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A、可以不穿管敷设 </w:t>
      </w:r>
    </w:p>
    <w:p w14:paraId="5E06916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B、应穿一般塑料管保护 </w:t>
      </w:r>
    </w:p>
    <w:p w14:paraId="7EE6EDB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C、必须穿金属管</w:t>
      </w:r>
    </w:p>
    <w:p w14:paraId="17906DB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D、必须穿难燃塑料管保护</w:t>
      </w:r>
    </w:p>
    <w:p w14:paraId="6CBD038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79、 造成电气火灾的原因有可能是（ABCD）。</w:t>
      </w:r>
    </w:p>
    <w:p w14:paraId="0E41D32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A、短路     B、过负荷     C、电热器具使用不当    D、漏电</w:t>
      </w:r>
    </w:p>
    <w:p w14:paraId="36E5E51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80、 发生火灾时有关单位的责任是（ ABC   ）。</w:t>
      </w:r>
    </w:p>
    <w:p w14:paraId="0A0E18F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A、发生火灾的单位必须立即组织力量扑救火灾    </w:t>
      </w:r>
    </w:p>
    <w:p w14:paraId="6BC7B16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B、临近单位应当给予支援   </w:t>
      </w:r>
    </w:p>
    <w:p w14:paraId="3C5B61E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C、公共场所发生火灾时，该公共场所的现场工作人员有组织、引导在场群众疏散的义务  </w:t>
      </w:r>
    </w:p>
    <w:p w14:paraId="2226803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D、扑救特大火灾时，有关地方人民政府应当组织有关人员、调集所需物资支援灭火</w:t>
      </w:r>
    </w:p>
    <w:p w14:paraId="599EA36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81、某学校的一名职工拨打119谎称办公楼起火，按照消防法的规定消防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可以给予（ ABC  ）行政处罚。</w:t>
      </w:r>
    </w:p>
    <w:p w14:paraId="7095DA8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A、警告               B、二百元以上五千元以下罚款</w:t>
      </w:r>
    </w:p>
    <w:p w14:paraId="0411EEF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C、十日以下拘留      D、十五日以下拘留</w:t>
      </w:r>
    </w:p>
    <w:p w14:paraId="497BC1F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82、根据公安部《机关、团体、企业、事业单位消防安全管理规定》，单位的消防安全负责人应当履行（ ABCD）的消防安全职责。</w:t>
      </w:r>
    </w:p>
    <w:p w14:paraId="090915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A、贯彻执行消防法规，保障单位消防安全符合规定，掌握本单位的消防安全情况  </w:t>
      </w:r>
    </w:p>
    <w:p w14:paraId="5AF709E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B、确定逐级消防安全责任，批准实施消防安全制度和保障消防安全的操作规程  </w:t>
      </w:r>
    </w:p>
    <w:p w14:paraId="6895B78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C、组织防火检查，督促落实火灾隐患整改，及时处理涉及消防安全的重大问题  </w:t>
      </w:r>
    </w:p>
    <w:p w14:paraId="01C3CAA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D、组织制定符合本单位实际的灭火和应急散预案，并实施演练</w:t>
      </w:r>
    </w:p>
    <w:p w14:paraId="3810C37F">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83、如果睡觉时被火灾烟气呛醒，在条件允许的情况下，正确的做法是（ BC ）。</w:t>
      </w:r>
    </w:p>
    <w:p w14:paraId="18076FD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A、迅速将门窗打开</w:t>
      </w:r>
    </w:p>
    <w:p w14:paraId="0A72776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B、在逃出门之前将着火房间的门窗关好 </w:t>
      </w:r>
    </w:p>
    <w:p w14:paraId="6C426BD8">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C、将毛巾淋湿后捂住口鼻，迅速弯腰低姿跑到安全区域</w:t>
      </w:r>
    </w:p>
    <w:p w14:paraId="77C0032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D、躲在床底下，等待消防队前来救援</w:t>
      </w:r>
    </w:p>
    <w:p w14:paraId="0F3C87C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84、电褥子是用电热线和普通棉纺织布做成的，如使用不当很容易发生火灾，应注意（  C D ）等几种使用事项。</w:t>
      </w:r>
    </w:p>
    <w:p w14:paraId="2A21218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A、可长期通电使用       B、可折叠使用 </w:t>
      </w:r>
    </w:p>
    <w:p w14:paraId="49EE8A8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 不可用水洗           D、不能在弹性和伸缩性较大的床上使用</w:t>
      </w:r>
    </w:p>
    <w:p w14:paraId="393D407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85、假设当你发现宿舍楼起火时，你已被火势围困，最恰当的处理方式是（ A B ）。</w:t>
      </w:r>
    </w:p>
    <w:p w14:paraId="7D0B5CA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A、站在窗口大声呼救，以吸引消防队员的注意</w:t>
      </w:r>
    </w:p>
    <w:p w14:paraId="4F4954B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B、找个安全的角落（如卫生间）躲起来，用棉布等封堵门窗，并不断泼水降温，防止烟火窜入，等待救援 </w:t>
      </w:r>
    </w:p>
    <w:p w14:paraId="14468D7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C、躲在床底、衣柜等处</w:t>
      </w:r>
    </w:p>
    <w:p w14:paraId="32CB461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D、披上淋湿的毛毯冲出去</w:t>
      </w:r>
    </w:p>
    <w:p w14:paraId="21B2C64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86、用手提式灭火器灭火的正确方法是（ ABC ）</w:t>
      </w:r>
    </w:p>
    <w:p w14:paraId="2C768A9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A、拔去保险插销             B、一手紧握灭火器喷嘴</w:t>
      </w:r>
    </w:p>
    <w:p w14:paraId="1B8A63D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C、一手提灭火器并下压压把   D、对准火焰猛烈部位喷射</w:t>
      </w:r>
    </w:p>
    <w:p w14:paraId="58F32ED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87、《中华人民共和国消防法》规定：（ ABC ）行为，应当处警告或罚款。</w:t>
      </w:r>
    </w:p>
    <w:p w14:paraId="14D9A49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A、指使或者强令他人违反消防安全规定，冒险作业，尚未造成严重后果的    </w:t>
      </w:r>
    </w:p>
    <w:p w14:paraId="4FD5DC07">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B、埋压、圈占消火栓或者占用防火间距、堵塞消防通道的，或者损坏和擅   自挪用、拆除、停用消防设施、器材的  </w:t>
      </w:r>
    </w:p>
    <w:p w14:paraId="102A9DA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C、有重大火灾隐患，经消防</w:t>
      </w:r>
      <w:r>
        <w:rPr>
          <w:rFonts w:hint="eastAsia" w:ascii="方正仿宋_GBK" w:hAnsi="方正仿宋_GBK" w:eastAsia="方正仿宋_GBK" w:cs="方正仿宋_GBK"/>
          <w:kern w:val="0"/>
          <w:sz w:val="30"/>
          <w:szCs w:val="30"/>
          <w:lang w:val="en-US" w:eastAsia="zh-CN"/>
        </w:rPr>
        <w:t>救援队伍</w:t>
      </w:r>
      <w:r>
        <w:rPr>
          <w:rFonts w:hint="eastAsia" w:ascii="方正仿宋_GBK" w:hAnsi="方正仿宋_GBK" w:eastAsia="方正仿宋_GBK" w:cs="方正仿宋_GBK"/>
          <w:kern w:val="0"/>
          <w:sz w:val="30"/>
          <w:szCs w:val="30"/>
          <w:lang w:val="en-US" w:eastAsia="en-US"/>
        </w:rPr>
        <w:t xml:space="preserve">通知逾期不改正的 </w:t>
      </w:r>
    </w:p>
    <w:p w14:paraId="4CFB3921">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D、为报复单位或个人，故意纵火的</w:t>
      </w:r>
    </w:p>
    <w:p w14:paraId="5E0882B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88、 学校应当加强对学生的消防宣传教育，提高学生的消防安全意识和自防自救能力，做到三会，即：（  ）。</w:t>
      </w:r>
    </w:p>
    <w:p w14:paraId="7D4B358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A、会报火警   B、会扑救初起火灾   </w:t>
      </w:r>
    </w:p>
    <w:p w14:paraId="104021C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C、会自救逃生   D、会开展防火检查</w:t>
      </w:r>
    </w:p>
    <w:p w14:paraId="4495C062">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89、室内消火栓箱内一般应配置有（ ABCD  ）</w:t>
      </w:r>
    </w:p>
    <w:p w14:paraId="3D2ECCD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A、消防水枪  B消防水带  C消防水喉  D、消防栓</w:t>
      </w:r>
    </w:p>
    <w:p w14:paraId="6FA9656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90、汽车上发生火灾时如何逃生，正确的做法有（ABD）</w:t>
      </w:r>
    </w:p>
    <w:p w14:paraId="414AADA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A、立即让司机停车          B、打开车门有秩序地下车</w:t>
      </w:r>
    </w:p>
    <w:p w14:paraId="5EF0BDA9">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C、推挤着下车，自己逃命重要    D、紧急情况下，可在车停稳后从车窗下</w:t>
      </w:r>
    </w:p>
    <w:p w14:paraId="0961C9E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91、防火门按耐火极限分为三级：甲级耐火极限（ ）h、乙级耐火极限（ ）h、丙级耐火极限（ ） h。（ ABC ）</w:t>
      </w:r>
    </w:p>
    <w:p w14:paraId="59C2835A">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 xml:space="preserve">A、1.20h    B、0.90h     C、0.60h     D、0.40h    </w:t>
      </w:r>
    </w:p>
    <w:p w14:paraId="11AE71C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92、烟楼梯间在楼梯间入口处设有（ ）或可供排烟用的（ ）、（ ）阳台、凹廊，且通向前室和楼梯间的门为乙级防火门的楼梯间。（ABC）</w:t>
      </w:r>
    </w:p>
    <w:p w14:paraId="2EC56E4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A、前室     B、阳台      C、凹廊      D、走道</w:t>
      </w:r>
    </w:p>
    <w:p w14:paraId="6A123CC6">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93、内部装修材料燃烧性能分级A （ ）、B1（ ）、B2可燃性、B3易燃性。（  AB  ）</w:t>
      </w:r>
    </w:p>
    <w:p w14:paraId="799A68C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 、不燃性   B、难燃性    C、非燃性    D、燃烧性</w:t>
      </w:r>
    </w:p>
    <w:p w14:paraId="060D9AC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94、变形缝两侧基层应采用（ ）级材料，表面装修应采用不低于（ ）级的装修材料。（  AB ）</w:t>
      </w:r>
    </w:p>
    <w:p w14:paraId="0D022675">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A、A         B、B1         C、B2       D、B</w:t>
      </w:r>
    </w:p>
    <w:p w14:paraId="5D1F7C2C">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95、存入珍贵物品的房间，顶棚、墙面应采用（ ） 级装修材料，地面不低于（ ）级。（  AB ）</w:t>
      </w:r>
    </w:p>
    <w:p w14:paraId="568AD54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A、A       B、B1        C、B2         D、B</w:t>
      </w:r>
    </w:p>
    <w:p w14:paraId="07071310">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96、消防供配电系统由（ ）、（ ）和（ ）三部分组成。（BCD）</w:t>
      </w:r>
    </w:p>
    <w:p w14:paraId="503C194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A、电线    B、电源      C、配电部分   D、用电设备</w:t>
      </w:r>
    </w:p>
    <w:p w14:paraId="0F32B483">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97、碳酸氢钠干粉灭火器适用于（ ） 类、（ ） 类和（ ）类火灾场所。（ABD）</w:t>
      </w:r>
    </w:p>
    <w:p w14:paraId="2ED92F9D">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A、B       B、C         C、D          D、E</w:t>
      </w:r>
    </w:p>
    <w:p w14:paraId="745FCA3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98、灭火器是由（ ）、（ ）、（ ）等部件组成，借助驱动压力可将所充装的灭火剂喷出灭火的移动式器具。（ ABC ）</w:t>
      </w:r>
    </w:p>
    <w:p w14:paraId="50A9B62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A、筒体    B、器头      C、喷嘴      D、把手</w:t>
      </w:r>
    </w:p>
    <w:p w14:paraId="59D885E4">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99、应急电源可由（ ）或（ ）或（ ）担任。（ACD）</w:t>
      </w:r>
    </w:p>
    <w:p w14:paraId="25E822FE">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A、电力系统电源B、电线    C、自备柴油发电机组   D、蓄电池组</w:t>
      </w:r>
    </w:p>
    <w:p w14:paraId="52F7C55B">
      <w:pPr>
        <w:widowControl/>
        <w:jc w:val="left"/>
        <w:rPr>
          <w:rFonts w:hint="eastAsia" w:ascii="方正仿宋_GBK" w:hAnsi="方正仿宋_GBK" w:eastAsia="方正仿宋_GBK" w:cs="方正仿宋_GBK"/>
          <w:kern w:val="0"/>
          <w:sz w:val="30"/>
          <w:szCs w:val="30"/>
          <w:lang w:val="en-US" w:eastAsia="en-US"/>
        </w:rPr>
      </w:pPr>
      <w:r>
        <w:rPr>
          <w:rFonts w:hint="eastAsia" w:ascii="方正仿宋_GBK" w:hAnsi="方正仿宋_GBK" w:eastAsia="方正仿宋_GBK" w:cs="方正仿宋_GBK"/>
          <w:kern w:val="0"/>
          <w:sz w:val="30"/>
          <w:szCs w:val="30"/>
          <w:lang w:val="en-US" w:eastAsia="en-US"/>
        </w:rPr>
        <w:t>100、定性定量的表征灭火器的灭火能力，由（ ）和（ ）组成。（CD）</w:t>
      </w:r>
    </w:p>
    <w:p w14:paraId="78341E7C">
      <w:pPr>
        <w:widowControl/>
        <w:jc w:val="left"/>
        <w:rPr>
          <w:rFonts w:hint="eastAsia" w:ascii="方正仿宋_GBK" w:hAnsi="方正仿宋_GBK" w:eastAsia="方正仿宋_GBK" w:cs="方正仿宋_GBK"/>
          <w:sz w:val="30"/>
          <w:szCs w:val="30"/>
        </w:rPr>
      </w:pPr>
      <w:r>
        <w:rPr>
          <w:rFonts w:hint="eastAsia" w:ascii="方正仿宋_GBK" w:hAnsi="方正仿宋_GBK" w:eastAsia="方正仿宋_GBK" w:cs="方正仿宋_GBK"/>
          <w:kern w:val="0"/>
          <w:sz w:val="30"/>
          <w:szCs w:val="30"/>
          <w:lang w:val="en-US" w:eastAsia="en-US"/>
        </w:rPr>
        <w:t xml:space="preserve">A、标识        B、符号        C、数字        D、字母    </w:t>
      </w:r>
    </w:p>
    <w:p w14:paraId="40E12D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01</w:t>
      </w:r>
      <w:r>
        <w:rPr>
          <w:rFonts w:hint="eastAsia" w:ascii="方正仿宋_GBK" w:hAnsi="方正仿宋_GBK" w:eastAsia="方正仿宋_GBK" w:cs="方正仿宋_GBK"/>
          <w:sz w:val="30"/>
          <w:szCs w:val="30"/>
        </w:rPr>
        <w:t>、消防安全管理的防火巡查要点，包括下列哪几项(BCD)。</w:t>
      </w:r>
    </w:p>
    <w:p w14:paraId="7D290CD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A、正常用火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B、违章使用大功率电气设备 </w:t>
      </w:r>
    </w:p>
    <w:p w14:paraId="205646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C、乱拉临时线路</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D、违章储存易燃易爆化学危险品</w:t>
      </w:r>
    </w:p>
    <w:p w14:paraId="02AB63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2、在总配电室的防火巡查中，发现(ABC)，应当上报有关领导，制定限期改正措施。</w:t>
      </w:r>
    </w:p>
    <w:p w14:paraId="5A837375">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 xml:space="preserve">A、电源线破损 </w:t>
      </w:r>
      <w:r>
        <w:rPr>
          <w:rFonts w:hint="eastAsia" w:ascii="方正仿宋_GBK" w:hAnsi="方正仿宋_GBK" w:eastAsia="方正仿宋_GBK" w:cs="方正仿宋_GBK"/>
          <w:sz w:val="30"/>
          <w:szCs w:val="30"/>
          <w:lang w:val="en-US" w:eastAsia="zh-CN"/>
        </w:rPr>
        <w:t xml:space="preserve">                    </w:t>
      </w:r>
    </w:p>
    <w:p w14:paraId="2AF287D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B、插销、插座不符合消防规范</w:t>
      </w:r>
    </w:p>
    <w:p w14:paraId="0B3B617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C、电源开关、灯具不符合安全要求 </w:t>
      </w:r>
    </w:p>
    <w:p w14:paraId="29B1C06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D、灭火器没有摆放在明显位置，且被覆盖、遮挡</w:t>
      </w:r>
    </w:p>
    <w:p w14:paraId="7FAD6DD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3、在库房的防火巡查中，发现(ABD)，应当上报有关领导，制定限期改正措施。</w:t>
      </w:r>
    </w:p>
    <w:p w14:paraId="5EE7BB7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A、未经批准擅自安装、使用电器 </w:t>
      </w:r>
    </w:p>
    <w:p w14:paraId="4176F1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B、电源开关、灯具存在破损现象</w:t>
      </w:r>
    </w:p>
    <w:p w14:paraId="7B3AA8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C、消防通道、楼梯存放物品 </w:t>
      </w:r>
    </w:p>
    <w:p w14:paraId="08453EE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D、易燃易爆的化学物品没有单独存放</w:t>
      </w:r>
    </w:p>
    <w:p w14:paraId="2215E18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4、在库房的防火巡查中，发现(ACD)，应当当场整改</w:t>
      </w:r>
    </w:p>
    <w:p w14:paraId="3187C24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A、消防通道、楼梯存放物品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B、灯具安装不符合消防规范</w:t>
      </w:r>
    </w:p>
    <w:p w14:paraId="3B771EB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C、灭火器被覆盖、遮挡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D、灭火器没有摆放在明显的位置</w:t>
      </w:r>
    </w:p>
    <w:p w14:paraId="116795B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5、在餐厅及厨房的防火巡查中，发现(ACD)，应当上报有关领导，制定限期改正措施。</w:t>
      </w:r>
    </w:p>
    <w:p w14:paraId="236A018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A、使用电器有超载现象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B、点锅后炉灶没有人看守</w:t>
      </w:r>
    </w:p>
    <w:p w14:paraId="7F2412B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C、烟道内的油垢过多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D、没有配备石棉毯等简易灭火器材</w:t>
      </w:r>
    </w:p>
    <w:p w14:paraId="60E242F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6、在餐厅及厨房的防火巡查中，发现(ABD)，应当当场立即整改。</w:t>
      </w:r>
    </w:p>
    <w:p w14:paraId="3162BFB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A、油炸食品时，锅内的油超过2/3</w:t>
      </w:r>
      <w:r>
        <w:rPr>
          <w:rFonts w:hint="eastAsia" w:ascii="方正仿宋_GBK" w:hAnsi="方正仿宋_GBK" w:eastAsia="方正仿宋_GBK" w:cs="方正仿宋_GBK"/>
          <w:sz w:val="30"/>
          <w:szCs w:val="30"/>
          <w:lang w:val="en-US" w:eastAsia="zh-CN"/>
        </w:rPr>
        <w:t xml:space="preserve">    </w:t>
      </w:r>
    </w:p>
    <w:p w14:paraId="4AA402D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B、消防通道有物品码放、被封堵 </w:t>
      </w:r>
    </w:p>
    <w:p w14:paraId="267DF31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C、燃气阀门被遮挡、封堵，不能正常开启、关闭</w:t>
      </w:r>
    </w:p>
    <w:p w14:paraId="58CA11A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D、灭火器没有摆放在明显位置、且被覆盖、遮挡、挪作他用</w:t>
      </w:r>
    </w:p>
    <w:p w14:paraId="15CB5D0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7、在洗衣房的防火巡查中，发现(BCD)，应当上报有关领导，制定限期改正措施。</w:t>
      </w:r>
    </w:p>
    <w:p w14:paraId="26225CA4">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A、随意增加电器设备</w:t>
      </w:r>
      <w:r>
        <w:rPr>
          <w:rFonts w:hint="eastAsia" w:ascii="方正仿宋_GBK" w:hAnsi="方正仿宋_GBK" w:eastAsia="方正仿宋_GBK" w:cs="方正仿宋_GBK"/>
          <w:sz w:val="30"/>
          <w:szCs w:val="30"/>
          <w:lang w:val="en-US" w:eastAsia="zh-CN"/>
        </w:rPr>
        <w:t xml:space="preserve">       </w:t>
      </w:r>
    </w:p>
    <w:p w14:paraId="43CFA6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B、排风管道粉尘过多，没有定期清洗</w:t>
      </w:r>
    </w:p>
    <w:p w14:paraId="46F2565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C、灯具、电源开关不符合安全要求</w:t>
      </w:r>
    </w:p>
    <w:p w14:paraId="49A482C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D、插座、插销不符合消防规范</w:t>
      </w:r>
    </w:p>
    <w:p w14:paraId="744E176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8、在办公室的防火巡查中，发现(BCD)，应当上报有关领导，制定限期改正措施。</w:t>
      </w:r>
    </w:p>
    <w:p w14:paraId="6DE1160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A、人员下班后没有关闭电源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B、电源线破损</w:t>
      </w:r>
    </w:p>
    <w:p w14:paraId="7681ABD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C、插座、插销不符合消防规范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D、灯具、电源开关不符合安全要求</w:t>
      </w:r>
    </w:p>
    <w:p w14:paraId="7C22B9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10</w:t>
      </w:r>
      <w:r>
        <w:rPr>
          <w:rFonts w:hint="eastAsia" w:ascii="方正仿宋_GBK" w:hAnsi="方正仿宋_GBK" w:eastAsia="方正仿宋_GBK" w:cs="方正仿宋_GBK"/>
          <w:sz w:val="30"/>
          <w:szCs w:val="30"/>
        </w:rPr>
        <w:t>9、在装卸搬运爆炸性物品、氧化剂及有机过氧化物等对撞击和摩擦敏感度较高的物品时，不应(BCD)，以防引起火灾和爆炸。</w:t>
      </w:r>
    </w:p>
    <w:p w14:paraId="32162CD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A、轻拿轻放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B、撞击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C、拖拉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D、翻滚</w:t>
      </w:r>
    </w:p>
    <w:p w14:paraId="6382A0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0、水的灭火作用有(AC)</w:t>
      </w:r>
    </w:p>
    <w:p w14:paraId="75E0CDB2">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A、窒息灭火作用</w:t>
      </w:r>
      <w:r>
        <w:rPr>
          <w:rFonts w:hint="eastAsia" w:ascii="方正仿宋_GBK" w:hAnsi="方正仿宋_GBK" w:eastAsia="方正仿宋_GBK" w:cs="方正仿宋_GBK"/>
          <w:sz w:val="30"/>
          <w:szCs w:val="30"/>
          <w:lang w:val="en-US" w:eastAsia="zh-CN"/>
        </w:rPr>
        <w:t xml:space="preserve">     </w:t>
      </w:r>
    </w:p>
    <w:p w14:paraId="3A46E73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B、防止可燃物本身和附近可燃物的蒸发</w:t>
      </w:r>
    </w:p>
    <w:p w14:paraId="52A6DE5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C、冷却作用</w:t>
      </w:r>
      <w:r>
        <w:rPr>
          <w:rFonts w:hint="eastAsia" w:ascii="方正仿宋_GBK" w:hAnsi="方正仿宋_GBK" w:eastAsia="方正仿宋_GBK" w:cs="方正仿宋_GBK"/>
          <w:sz w:val="30"/>
          <w:szCs w:val="30"/>
          <w:lang w:val="en-US" w:eastAsia="zh-CN"/>
        </w:rPr>
        <w:t xml:space="preserve">    </w:t>
      </w:r>
    </w:p>
    <w:p w14:paraId="1E6C347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D、泡沫受热蒸发产生的水蒸气可降低燃烧物质附近的氧气浓度。</w:t>
      </w:r>
    </w:p>
    <w:p w14:paraId="77E1121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11</w:t>
      </w:r>
      <w:r>
        <w:rPr>
          <w:rFonts w:hint="eastAsia" w:ascii="方正仿宋_GBK" w:hAnsi="方正仿宋_GBK" w:eastAsia="方正仿宋_GBK" w:cs="方正仿宋_GBK"/>
          <w:sz w:val="30"/>
          <w:szCs w:val="30"/>
        </w:rPr>
        <w:t>、火场逃生的主要方法有(ABCDE)</w:t>
      </w:r>
    </w:p>
    <w:p w14:paraId="4B5FB20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A、利用登高消防车、挂钩梯、两节梯连用逃生</w:t>
      </w:r>
    </w:p>
    <w:p w14:paraId="278FA3C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B、利用建筑物通道或建筑物内的设施逃生</w:t>
      </w:r>
    </w:p>
    <w:p w14:paraId="690BFC0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C、自制逃生器逃生</w:t>
      </w:r>
    </w:p>
    <w:p w14:paraId="2F393FF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D、寻找临时避难处逃生</w:t>
      </w:r>
    </w:p>
    <w:p w14:paraId="2AF0A1A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E、互救逃生</w:t>
      </w:r>
    </w:p>
    <w:p w14:paraId="6C5E820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F、利用身边消防器材或其他器材，边灭火边逃生</w:t>
      </w:r>
    </w:p>
    <w:p w14:paraId="28B09EB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2、引发火灾的原因有(ABCD)</w:t>
      </w:r>
    </w:p>
    <w:p w14:paraId="582DAB9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A、烟头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B、人为纵火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C、电器电线引发火灾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D、生活用火</w:t>
      </w:r>
    </w:p>
    <w:p w14:paraId="05182AB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3、燃烧的三个必要条件是(ABD)</w:t>
      </w:r>
    </w:p>
    <w:p w14:paraId="4803B7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A、可燃物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B、助燃物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C、日光灯、蜡烛等</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D、火源</w:t>
      </w:r>
    </w:p>
    <w:p w14:paraId="1D39564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4、火灾隐患构成的判定：(ABC)</w:t>
      </w:r>
    </w:p>
    <w:p w14:paraId="18DBDD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A、具有直接引发火灾危险可能性的情形</w:t>
      </w:r>
    </w:p>
    <w:p w14:paraId="06351D2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B、发生火灾时会导致火势蔓延、扩大或者会增大对人身、财产危害的</w:t>
      </w:r>
    </w:p>
    <w:p w14:paraId="2F717FF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C、发生火灾时会影响人员安全疏散或灭火救援行动的</w:t>
      </w:r>
    </w:p>
    <w:p w14:paraId="6CDC768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5、解决火险隐患要坚持"五定",请问"五定"是指( AD)。</w:t>
      </w:r>
    </w:p>
    <w:p w14:paraId="534AA0D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w:t>
      </w:r>
      <w:r>
        <w:rPr>
          <w:rFonts w:hint="eastAsia" w:ascii="方正仿宋_GBK" w:hAnsi="方正仿宋_GBK" w:eastAsia="方正仿宋_GBK" w:cs="方正仿宋_GBK"/>
          <w:sz w:val="30"/>
          <w:szCs w:val="30"/>
          <w:lang w:eastAsia="zh-CN"/>
        </w:rPr>
        <w:t>、</w:t>
      </w:r>
      <w:r>
        <w:rPr>
          <w:rFonts w:hint="eastAsia" w:ascii="方正仿宋_GBK" w:hAnsi="方正仿宋_GBK" w:eastAsia="方正仿宋_GBK" w:cs="方正仿宋_GBK"/>
          <w:sz w:val="30"/>
          <w:szCs w:val="30"/>
        </w:rPr>
        <w:t>定专人、定时间、定整改措施</w:t>
      </w:r>
    </w:p>
    <w:p w14:paraId="392B190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w:t>
      </w:r>
      <w:r>
        <w:rPr>
          <w:rFonts w:hint="eastAsia" w:ascii="方正仿宋_GBK" w:hAnsi="方正仿宋_GBK" w:eastAsia="方正仿宋_GBK" w:cs="方正仿宋_GBK"/>
          <w:sz w:val="30"/>
          <w:szCs w:val="30"/>
          <w:lang w:eastAsia="zh-CN"/>
        </w:rPr>
        <w:t>、</w:t>
      </w:r>
      <w:r>
        <w:rPr>
          <w:rFonts w:hint="eastAsia" w:ascii="方正仿宋_GBK" w:hAnsi="方正仿宋_GBK" w:eastAsia="方正仿宋_GBK" w:cs="方正仿宋_GBK"/>
          <w:sz w:val="30"/>
          <w:szCs w:val="30"/>
        </w:rPr>
        <w:t>定时间、定地点、定专人</w:t>
      </w:r>
    </w:p>
    <w:p w14:paraId="4845C59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w:t>
      </w:r>
      <w:r>
        <w:rPr>
          <w:rFonts w:hint="eastAsia" w:ascii="方正仿宋_GBK" w:hAnsi="方正仿宋_GBK" w:eastAsia="方正仿宋_GBK" w:cs="方正仿宋_GBK"/>
          <w:sz w:val="30"/>
          <w:szCs w:val="30"/>
          <w:lang w:eastAsia="zh-CN"/>
        </w:rPr>
        <w:t>、</w:t>
      </w:r>
      <w:r>
        <w:rPr>
          <w:rFonts w:hint="eastAsia" w:ascii="方正仿宋_GBK" w:hAnsi="方正仿宋_GBK" w:eastAsia="方正仿宋_GBK" w:cs="方正仿宋_GBK"/>
          <w:sz w:val="30"/>
          <w:szCs w:val="30"/>
        </w:rPr>
        <w:t>定人、定岗、定编制</w:t>
      </w:r>
    </w:p>
    <w:p w14:paraId="05011A6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D、定责任、定标准</w:t>
      </w:r>
    </w:p>
    <w:p w14:paraId="6841D08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6、全矿员工必须熟知的消防安全知识包括(ABD)。</w:t>
      </w:r>
    </w:p>
    <w:p w14:paraId="607E30F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A、会报火警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B、会使用灭火器材</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p>
    <w:p w14:paraId="7C340B8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C、会进行安全检查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D、会组织人员疏散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E、会制定灭火预案</w:t>
      </w:r>
    </w:p>
    <w:p w14:paraId="42A8ECC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7、下面哪种是安全标志(ABCD)</w:t>
      </w:r>
    </w:p>
    <w:p w14:paraId="693AA46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A、禁止标志</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B、指令标志</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C、提示标志</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D、警告标志</w:t>
      </w:r>
    </w:p>
    <w:p w14:paraId="218BFFA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8、燃烧的“三要素”(ABC)</w:t>
      </w:r>
    </w:p>
    <w:p w14:paraId="3CEB0E0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A、可燃物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B、助燃</w:t>
      </w:r>
      <w:r>
        <w:rPr>
          <w:rFonts w:hint="eastAsia" w:ascii="方正仿宋_GBK" w:hAnsi="方正仿宋_GBK" w:eastAsia="方正仿宋_GBK" w:cs="方正仿宋_GBK"/>
          <w:sz w:val="30"/>
          <w:szCs w:val="30"/>
          <w:lang w:eastAsia="zh-CN"/>
        </w:rPr>
        <w:t>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C、点火能量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D、燃烧环境</w:t>
      </w:r>
    </w:p>
    <w:p w14:paraId="397D2C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9、用电时要注意防火安全。下面哪些说法是正确的(ABC )</w:t>
      </w:r>
    </w:p>
    <w:p w14:paraId="4ADF3D4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A、不乱接乱拉电线，不超负荷用电</w:t>
      </w:r>
      <w:r>
        <w:rPr>
          <w:rFonts w:hint="eastAsia" w:ascii="方正仿宋_GBK" w:hAnsi="方正仿宋_GBK" w:eastAsia="方正仿宋_GBK" w:cs="方正仿宋_GBK"/>
          <w:sz w:val="30"/>
          <w:szCs w:val="30"/>
          <w:lang w:val="en-US" w:eastAsia="zh-CN"/>
        </w:rPr>
        <w:t xml:space="preserve">    </w:t>
      </w:r>
    </w:p>
    <w:p w14:paraId="2313B98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B、及时更换老化电器设施和线路</w:t>
      </w:r>
    </w:p>
    <w:p w14:paraId="1E6ADB5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C、外出时要关闭电源开关</w:t>
      </w:r>
    </w:p>
    <w:p w14:paraId="430946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D、尽量减少电灯的开关次数</w:t>
      </w:r>
    </w:p>
    <w:p w14:paraId="42619C7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w:t>
      </w:r>
      <w:r>
        <w:rPr>
          <w:rFonts w:hint="eastAsia" w:ascii="方正仿宋_GBK" w:hAnsi="方正仿宋_GBK" w:eastAsia="方正仿宋_GBK" w:cs="方正仿宋_GBK"/>
          <w:sz w:val="30"/>
          <w:szCs w:val="30"/>
        </w:rPr>
        <w:t>20、对于消防器材和设施，我们应该( BCD)</w:t>
      </w:r>
    </w:p>
    <w:p w14:paraId="285240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A、火灾很少发生，消防设施一般很少用到，在周围可以堆放物品</w:t>
      </w:r>
    </w:p>
    <w:p w14:paraId="3455AA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B、不埋压、圈占、遮挡消防器材设施</w:t>
      </w:r>
    </w:p>
    <w:p w14:paraId="4E0734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C、定期维护和保养</w:t>
      </w:r>
    </w:p>
    <w:p w14:paraId="4F8CF6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D、不挪作它用</w:t>
      </w:r>
    </w:p>
    <w:p w14:paraId="2D5B9A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121</w:t>
      </w:r>
      <w:r>
        <w:rPr>
          <w:rFonts w:hint="eastAsia" w:ascii="方正仿宋_GBK" w:hAnsi="方正仿宋_GBK" w:eastAsia="方正仿宋_GBK" w:cs="方正仿宋_GBK"/>
          <w:sz w:val="30"/>
          <w:szCs w:val="30"/>
        </w:rPr>
        <w:t>、空气泡沫炮按安装方式可分为（ BD ）。</w:t>
      </w:r>
    </w:p>
    <w:p w14:paraId="22BC4F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（A）手抬式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（B）固定式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（C）推车式</w:t>
      </w:r>
    </w:p>
    <w:p w14:paraId="117AE6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（D）移动式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（E）拖动式</w:t>
      </w:r>
    </w:p>
    <w:p w14:paraId="4E1362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2、空气泡沫炮按操纵方式可分为（ ACE ）。</w:t>
      </w:r>
    </w:p>
    <w:p w14:paraId="50AC670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（A）手动型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（B）船用型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（C）电动型</w:t>
      </w:r>
    </w:p>
    <w:p w14:paraId="24015FB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（D）陆用型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（E）气动型</w:t>
      </w:r>
    </w:p>
    <w:p w14:paraId="65BB159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3、空气泡沫枪按吸液情况分（ CD ）式。</w:t>
      </w:r>
    </w:p>
    <w:p w14:paraId="30C7D4E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（A）主动吸液</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（B）被动吸液   （C）自吸液</w:t>
      </w:r>
      <w:r>
        <w:rPr>
          <w:rFonts w:hint="eastAsia" w:ascii="方正仿宋_GBK" w:hAnsi="方正仿宋_GBK" w:eastAsia="方正仿宋_GBK" w:cs="方正仿宋_GBK"/>
          <w:sz w:val="30"/>
          <w:szCs w:val="30"/>
          <w:lang w:val="en-US" w:eastAsia="zh-CN"/>
        </w:rPr>
        <w:t xml:space="preserve"> </w:t>
      </w:r>
    </w:p>
    <w:p w14:paraId="21D499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（D）非自吸液</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（E）综合吸液</w:t>
      </w:r>
    </w:p>
    <w:p w14:paraId="24541FE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4、中倍数泡沫发生器按安装方式分为（ BDE ）。</w:t>
      </w:r>
    </w:p>
    <w:p w14:paraId="378D88E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（A）车载式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（B）固定式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（C）船载式  </w:t>
      </w:r>
      <w:r>
        <w:rPr>
          <w:rFonts w:hint="eastAsia" w:ascii="方正仿宋_GBK" w:hAnsi="方正仿宋_GBK" w:eastAsia="方正仿宋_GBK" w:cs="方正仿宋_GBK"/>
          <w:sz w:val="30"/>
          <w:szCs w:val="30"/>
          <w:lang w:val="en-US" w:eastAsia="zh-CN"/>
        </w:rPr>
        <w:t xml:space="preserve">   </w:t>
      </w:r>
    </w:p>
    <w:p w14:paraId="7919DD2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（D）移动式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（E）半固定式</w:t>
      </w:r>
    </w:p>
    <w:p w14:paraId="32F3BC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5、高倍数泡沫发生器分为（ ABDE ）高倍数泡沫发生器。</w:t>
      </w:r>
    </w:p>
    <w:p w14:paraId="3A156C0E">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（A）简易</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（B）水力驱动   （C）风力驱动</w:t>
      </w:r>
      <w:r>
        <w:rPr>
          <w:rFonts w:hint="eastAsia" w:ascii="方正仿宋_GBK" w:hAnsi="方正仿宋_GBK" w:eastAsia="方正仿宋_GBK" w:cs="方正仿宋_GBK"/>
          <w:sz w:val="30"/>
          <w:szCs w:val="30"/>
          <w:lang w:val="en-US" w:eastAsia="zh-CN"/>
        </w:rPr>
        <w:t xml:space="preserve"> </w:t>
      </w:r>
    </w:p>
    <w:p w14:paraId="4DB141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（D）发动机驱动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（E）电动机驱动</w:t>
      </w:r>
    </w:p>
    <w:p w14:paraId="5B495A3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6、泡沫干粉联用消防车适用于扑救( ABCDE )。</w:t>
      </w:r>
    </w:p>
    <w:p w14:paraId="38CEC2F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（A）大面积油类火灾    （B）可燃、易燃液体火灾  </w:t>
      </w:r>
    </w:p>
    <w:p w14:paraId="030098A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（C）易燃气体火灾</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（D）带电装置火灾   （E）一般物质火灾</w:t>
      </w:r>
    </w:p>
    <w:p w14:paraId="3CF082E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7、在灭火救援时，消防员可利用综合电子气象仪可对事故现场的（ ABDE ）进行检测。</w:t>
      </w:r>
    </w:p>
    <w:p w14:paraId="1D7281D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（A）风向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（B）风速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（C）气体浓度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（D）湿度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（E）温度</w:t>
      </w:r>
    </w:p>
    <w:p w14:paraId="230992D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8、在灭火和抢险救援时，举高消防车主要用于（ ABCE ）。</w:t>
      </w:r>
    </w:p>
    <w:p w14:paraId="5BE8C6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（A）营救被困人员     （B）喷射灭火剂     （C）供应消防器材</w:t>
      </w:r>
    </w:p>
    <w:p w14:paraId="5DA6ED1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（D）照明排烟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（E）提供灭火通道</w:t>
      </w:r>
    </w:p>
    <w:p w14:paraId="7BDE81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12</w:t>
      </w:r>
      <w:r>
        <w:rPr>
          <w:rFonts w:hint="eastAsia" w:ascii="方正仿宋_GBK" w:hAnsi="方正仿宋_GBK" w:eastAsia="方正仿宋_GBK" w:cs="方正仿宋_GBK"/>
          <w:sz w:val="30"/>
          <w:szCs w:val="30"/>
        </w:rPr>
        <w:t>9、高中低压消防泵可以进行( CDE )喷射灭火。</w:t>
      </w:r>
    </w:p>
    <w:p w14:paraId="332917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（A）中压、低压联用    （B）中压、高压联用    （C）低压     （D）中压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（E）高压</w:t>
      </w:r>
    </w:p>
    <w:p w14:paraId="3E2E58B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0、消防员佩戴空气呼吸器可使其呼吸器官免受（ ABCD ）的伤害。</w:t>
      </w:r>
    </w:p>
    <w:p w14:paraId="0BB6737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（A）浓烟</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（B）毒气    （C）高温</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（D）缺氧    （E）火焰</w:t>
      </w:r>
    </w:p>
    <w:p w14:paraId="15A46B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1、举高车工作斗内电气操纵手柄可供消防员对云梯进行（ ACD ）等操作。</w:t>
      </w:r>
    </w:p>
    <w:p w14:paraId="1EC2292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（A）回转</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(B）支撑    （C）变幅</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（D）伸缩     （E）修复</w:t>
      </w:r>
    </w:p>
    <w:p w14:paraId="63BD164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2、举高消防车在扑救高层建筑火灾时，选择停靠位置的安全要求是（ ABCD ）。</w:t>
      </w:r>
    </w:p>
    <w:p w14:paraId="3786E90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（A）通道能承受消防车荷载    （B）梯子伸展有足够的净空   （C）满足支腿伸展的宽度      （D）避开架空输变电线路       （E）不能堵塞通道</w:t>
      </w:r>
    </w:p>
    <w:p w14:paraId="4E2AAB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3、智能型水质分析仪可对( ABCD )进行定性分析。</w:t>
      </w:r>
    </w:p>
    <w:p w14:paraId="7D207DC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（A）地表水    （B）地下水    （C）各种废水    </w:t>
      </w:r>
    </w:p>
    <w:p w14:paraId="4855563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（D）饮用水    （E）各种溶剂</w:t>
      </w:r>
    </w:p>
    <w:p w14:paraId="4DFFF4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13</w:t>
      </w:r>
      <w:r>
        <w:rPr>
          <w:rFonts w:hint="eastAsia" w:ascii="方正仿宋_GBK" w:hAnsi="方正仿宋_GBK" w:eastAsia="方正仿宋_GBK" w:cs="方正仿宋_GBK"/>
          <w:sz w:val="30"/>
          <w:szCs w:val="30"/>
        </w:rPr>
        <w:t>4、消防车按功能可分为（ ABCD ）。</w:t>
      </w:r>
    </w:p>
    <w:p w14:paraId="4075C5A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（A）灭火消防车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（B）举高消防车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（C）专勤消防车</w:t>
      </w:r>
    </w:p>
    <w:p w14:paraId="4E13D2B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（D）战勤保障消防车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（E）医疗救护车</w:t>
      </w:r>
    </w:p>
    <w:p w14:paraId="77B3993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5、消防车按主要结构特征不同，可分为（ACE）。</w:t>
      </w:r>
    </w:p>
    <w:p w14:paraId="0A85E1D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（A）罐类</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（B）专勤消防车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（C）特种类</w:t>
      </w:r>
    </w:p>
    <w:p w14:paraId="17BD13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（D）战勤保障消防车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（E）举高类</w:t>
      </w:r>
    </w:p>
    <w:p w14:paraId="5E38F6D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6、灭火防护服是保护消防员免受（ ABCD ）以及其它危险物品伤害的保护装备。</w:t>
      </w:r>
    </w:p>
    <w:p w14:paraId="3DD7B03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（A）高温       （B）蒸汽     （C）热水        </w:t>
      </w:r>
    </w:p>
    <w:p w14:paraId="0AF665B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（D）热物体    （E）撞击</w:t>
      </w:r>
    </w:p>
    <w:p w14:paraId="1B9AFC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7、特种类消防车包括（BCD）。</w:t>
      </w:r>
    </w:p>
    <w:p w14:paraId="243DEC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（A）干粉消防车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（B）抢险救援消防车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（C）照明消防车</w:t>
      </w:r>
    </w:p>
    <w:p w14:paraId="50FC9A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（D）核生化侦检消防车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（E）云梯消防车</w:t>
      </w:r>
    </w:p>
    <w:p w14:paraId="43AFF8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8、防化手套可用于防护（ ABCD ）等。</w:t>
      </w:r>
    </w:p>
    <w:p w14:paraId="16BE61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（A）油类       （B）酸类     （C）腐蚀性介质  </w:t>
      </w:r>
    </w:p>
    <w:p w14:paraId="7DA1147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（D）酒精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（E）切割</w:t>
      </w:r>
    </w:p>
    <w:p w14:paraId="3F9E22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lang w:val="en-US" w:eastAsia="zh-CN"/>
        </w:rPr>
        <w:t>3</w:t>
      </w:r>
      <w:r>
        <w:rPr>
          <w:rFonts w:hint="eastAsia" w:ascii="方正仿宋_GBK" w:hAnsi="方正仿宋_GBK" w:eastAsia="方正仿宋_GBK" w:cs="方正仿宋_GBK"/>
          <w:sz w:val="30"/>
          <w:szCs w:val="30"/>
        </w:rPr>
        <w:t>9、热像仪用于黑暗、浓烟条件下（ ABCD ）。</w:t>
      </w:r>
    </w:p>
    <w:p w14:paraId="3D00C53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（A）观测火源及火势蔓延方向   （B）寻找被困人员</w:t>
      </w:r>
    </w:p>
    <w:p w14:paraId="32B8332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（C）监测异常高温及余火</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（D）观测消防队员所处位置</w:t>
      </w:r>
    </w:p>
    <w:p w14:paraId="20619D3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（E）探测被埋压人员的位置</w:t>
      </w:r>
    </w:p>
    <w:p w14:paraId="0F82731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0、可燃气体和毒性气体检测仪适用于检测空气中的（ ABCDE ）等气体。</w:t>
      </w:r>
    </w:p>
    <w:p w14:paraId="25E8A9B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（A）砷化氢      （B）硫化氢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（C）氯化氢      </w:t>
      </w:r>
    </w:p>
    <w:p w14:paraId="319C264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（D）氯气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（E）二氧化硫</w:t>
      </w:r>
    </w:p>
    <w:p w14:paraId="529DDBD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1、有毒气体探测仪可检测（ ABCD ）。</w:t>
      </w:r>
    </w:p>
    <w:p w14:paraId="0F9E84A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（A）可燃气      （B）毒气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（C）氧气    </w:t>
      </w:r>
    </w:p>
    <w:p w14:paraId="0E8B24C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（D）有机挥发性气体   （E）放射性粉尘</w:t>
      </w:r>
    </w:p>
    <w:p w14:paraId="35A6D2F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2、救生照明线适用于（ ABCD ）。</w:t>
      </w:r>
    </w:p>
    <w:p w14:paraId="31503C5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（A）浓烟场所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（B）无照明场所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（C）水下作业</w:t>
      </w:r>
    </w:p>
    <w:p w14:paraId="001034F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（D）有毒及易燃易爆气体环境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（E）高温火场</w:t>
      </w:r>
    </w:p>
    <w:p w14:paraId="7B27C7C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3、使用救生气垫的注意事项有（ ABCDE ）。</w:t>
      </w:r>
    </w:p>
    <w:p w14:paraId="12AE620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（A）注意避免尖锐物体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（B）防止被划伤或磨损  </w:t>
      </w:r>
    </w:p>
    <w:p w14:paraId="64D5EB8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（C）避免接触油类及腐蚀性物品</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（D）注意使用高度</w:t>
      </w:r>
    </w:p>
    <w:p w14:paraId="782DCA0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（E）气垫充气不能太足</w:t>
      </w:r>
    </w:p>
    <w:p w14:paraId="5EF80B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4、手抬机动消防泵具有（ AB ）的特点。</w:t>
      </w:r>
    </w:p>
    <w:p w14:paraId="2BF913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（A）适用性广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（B）机动性强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（C）流量大</w:t>
      </w:r>
    </w:p>
    <w:p w14:paraId="1D35C76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（D）供水能力强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（E）功率大</w:t>
      </w:r>
    </w:p>
    <w:p w14:paraId="09019A7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5、液压剪扩两用钳主要用于（ ABC ）。</w:t>
      </w:r>
    </w:p>
    <w:p w14:paraId="72987C1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（A）剪切       （B）扩张      （C）牵拉</w:t>
      </w:r>
    </w:p>
    <w:p w14:paraId="493F05E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（D）开凿       （E）切割</w:t>
      </w:r>
    </w:p>
    <w:p w14:paraId="0E7623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w:t>
      </w:r>
      <w:r>
        <w:rPr>
          <w:rFonts w:hint="eastAsia" w:ascii="方正仿宋_GBK" w:hAnsi="方正仿宋_GBK" w:eastAsia="方正仿宋_GBK" w:cs="方正仿宋_GBK"/>
          <w:sz w:val="30"/>
          <w:szCs w:val="30"/>
        </w:rPr>
        <w:t>6、气动破拆工具组主要用于（ ABCDE ）。</w:t>
      </w:r>
    </w:p>
    <w:p w14:paraId="3738C91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（A）凿门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（B）交通事故救援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（C）飞机破拆  </w:t>
      </w:r>
    </w:p>
    <w:p w14:paraId="3BE6893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（D）混凝土开凿</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（E）船舱甲板破拆</w:t>
      </w:r>
    </w:p>
    <w:p w14:paraId="0F0585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147</w:t>
      </w:r>
      <w:r>
        <w:rPr>
          <w:rFonts w:hint="eastAsia" w:ascii="方正仿宋_GBK" w:hAnsi="方正仿宋_GBK" w:eastAsia="方正仿宋_GBK" w:cs="方正仿宋_GBK"/>
          <w:sz w:val="30"/>
          <w:szCs w:val="30"/>
        </w:rPr>
        <w:t>、起重气垫主要用于（ AC）。</w:t>
      </w:r>
    </w:p>
    <w:p w14:paraId="356926C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（A）升举扶正倒翻车辆        （B）楼层被困下跳逃生</w:t>
      </w:r>
    </w:p>
    <w:p w14:paraId="5EEE78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（C）建筑倒塌救人</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（D）消防员自救     （E）转移受伤人员</w:t>
      </w:r>
    </w:p>
    <w:p w14:paraId="528E4AD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148</w:t>
      </w:r>
      <w:r>
        <w:rPr>
          <w:rFonts w:hint="eastAsia" w:ascii="方正仿宋_GBK" w:hAnsi="方正仿宋_GBK" w:eastAsia="方正仿宋_GBK" w:cs="方正仿宋_GBK"/>
          <w:sz w:val="30"/>
          <w:szCs w:val="30"/>
        </w:rPr>
        <w:t>、高倍数泡沫发生器适用于（ ABCDE ）。</w:t>
      </w:r>
    </w:p>
    <w:p w14:paraId="44B9FE3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（A）扑救一般固体物质火灾    （B）油类火灾    </w:t>
      </w:r>
    </w:p>
    <w:p w14:paraId="17F6993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（C）有限空间火灾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（D）大面积火灾        （E）排烟</w:t>
      </w:r>
    </w:p>
    <w:p w14:paraId="3A5B15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149</w:t>
      </w:r>
      <w:r>
        <w:rPr>
          <w:rFonts w:hint="eastAsia" w:ascii="方正仿宋_GBK" w:hAnsi="方正仿宋_GBK" w:eastAsia="方正仿宋_GBK" w:cs="方正仿宋_GBK"/>
          <w:sz w:val="30"/>
          <w:szCs w:val="30"/>
        </w:rPr>
        <w:t>、消防泵按额定工作压力分为（ ABCDE ）。</w:t>
      </w:r>
    </w:p>
    <w:p w14:paraId="3D24122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（A）低压泵    （B）中压泵   （C）中低压泵     </w:t>
      </w:r>
    </w:p>
    <w:p w14:paraId="528D77B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（D）高压泵     （E）高低压泵</w:t>
      </w:r>
    </w:p>
    <w:p w14:paraId="34719B3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150</w:t>
      </w:r>
      <w:r>
        <w:rPr>
          <w:rFonts w:hint="eastAsia" w:ascii="方正仿宋_GBK" w:hAnsi="方正仿宋_GBK" w:eastAsia="方正仿宋_GBK" w:cs="方正仿宋_GBK"/>
          <w:sz w:val="30"/>
          <w:szCs w:val="30"/>
        </w:rPr>
        <w:t>、水罐消防车根据装备的水泵种类不同可分为（ ABCDE）。</w:t>
      </w:r>
    </w:p>
    <w:p w14:paraId="45783FD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（A）低压泵消防车       （B）中低压泵水罐消防车 </w:t>
      </w:r>
    </w:p>
    <w:p w14:paraId="6DDDF87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（C）高低压泵水罐消防车         （D）高中低压泵水罐消防车（E）超高压泵消防车</w:t>
      </w:r>
    </w:p>
    <w:p w14:paraId="1071682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151</w:t>
      </w:r>
      <w:r>
        <w:rPr>
          <w:rFonts w:hint="eastAsia" w:ascii="方正仿宋_GBK" w:hAnsi="方正仿宋_GBK" w:eastAsia="方正仿宋_GBK" w:cs="方正仿宋_GBK"/>
          <w:sz w:val="30"/>
          <w:szCs w:val="30"/>
        </w:rPr>
        <w:t>、干粉消防车在通用汽车底盘上装备了（ BCD ）等。</w:t>
      </w:r>
    </w:p>
    <w:p w14:paraId="391FCF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（A）干粉混合装置   （B）干粉储罐</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（C）干粉喷射系统</w:t>
      </w:r>
    </w:p>
    <w:p w14:paraId="0CC145C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（D）干粉驱动系统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（E）空气泡沫比例混合装置</w:t>
      </w:r>
    </w:p>
    <w:p w14:paraId="01BB8F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152</w:t>
      </w:r>
      <w:r>
        <w:rPr>
          <w:rFonts w:hint="eastAsia" w:ascii="方正仿宋_GBK" w:hAnsi="方正仿宋_GBK" w:eastAsia="方正仿宋_GBK" w:cs="方正仿宋_GBK"/>
          <w:sz w:val="30"/>
          <w:szCs w:val="30"/>
        </w:rPr>
        <w:t>、干粉消防车干粉驱动系统有（ ADE ）干粉驱动系统等类型。</w:t>
      </w:r>
    </w:p>
    <w:p w14:paraId="6042F20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（A）氮气      （B）氧气     （C）氦气           </w:t>
      </w:r>
    </w:p>
    <w:p w14:paraId="148734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（D）燃气     （E）二氧化碳</w:t>
      </w:r>
    </w:p>
    <w:p w14:paraId="117279E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153</w:t>
      </w:r>
      <w:r>
        <w:rPr>
          <w:rFonts w:hint="eastAsia" w:ascii="方正仿宋_GBK" w:hAnsi="方正仿宋_GBK" w:eastAsia="方正仿宋_GBK" w:cs="方正仿宋_GBK"/>
          <w:sz w:val="30"/>
          <w:szCs w:val="30"/>
        </w:rPr>
        <w:t>、干粉消防车主要用于扑救（ ABDE ）火灾。</w:t>
      </w:r>
    </w:p>
    <w:p w14:paraId="4FB32C0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（A）可燃液体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（B）易燃液体</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（C）可燃金属</w:t>
      </w:r>
    </w:p>
    <w:p w14:paraId="222080D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（D）可燃气体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（E）带电设备</w:t>
      </w:r>
    </w:p>
    <w:p w14:paraId="217D351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154</w:t>
      </w:r>
      <w:r>
        <w:rPr>
          <w:rFonts w:hint="eastAsia" w:ascii="方正仿宋_GBK" w:hAnsi="方正仿宋_GBK" w:eastAsia="方正仿宋_GBK" w:cs="方正仿宋_GBK"/>
          <w:sz w:val="30"/>
          <w:szCs w:val="30"/>
        </w:rPr>
        <w:t>、干粉泡沫联用消防车具有独立或联合喷射（ CDE ）的功能。</w:t>
      </w:r>
    </w:p>
    <w:p w14:paraId="41DC25B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（A）二氧化碳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（B）氮气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（C）水     </w:t>
      </w:r>
    </w:p>
    <w:p w14:paraId="46CA772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（D）泡沫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（E）干粉</w:t>
      </w:r>
    </w:p>
    <w:p w14:paraId="6A5DB3C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155</w:t>
      </w:r>
      <w:r>
        <w:rPr>
          <w:rFonts w:hint="eastAsia" w:ascii="方正仿宋_GBK" w:hAnsi="方正仿宋_GBK" w:eastAsia="方正仿宋_GBK" w:cs="方正仿宋_GBK"/>
          <w:sz w:val="30"/>
          <w:szCs w:val="30"/>
        </w:rPr>
        <w:t>、举高消防车举升系统的工作臂可分为（ ACE ）形式。</w:t>
      </w:r>
    </w:p>
    <w:p w14:paraId="3D82AAE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（A）曲臂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（B）直臂     （C）伸缩臂</w:t>
      </w:r>
    </w:p>
    <w:p w14:paraId="2A7B1DF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（D）折叠臂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（E）组合臂</w:t>
      </w:r>
    </w:p>
    <w:p w14:paraId="1935D1E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156</w:t>
      </w:r>
      <w:r>
        <w:rPr>
          <w:rFonts w:hint="eastAsia" w:ascii="方正仿宋_GBK" w:hAnsi="方正仿宋_GBK" w:eastAsia="方正仿宋_GBK" w:cs="方正仿宋_GBK"/>
          <w:sz w:val="30"/>
          <w:szCs w:val="30"/>
        </w:rPr>
        <w:t>、举高消防车常用于（ ACD ）火灾扑救。</w:t>
      </w:r>
    </w:p>
    <w:p w14:paraId="6BBE505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（A）高层建筑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（B）交通工具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（C）高大石油化工装置</w:t>
      </w:r>
    </w:p>
    <w:p w14:paraId="38ACA46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（D）大型仓库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（E）高架带电设备</w:t>
      </w:r>
    </w:p>
    <w:p w14:paraId="77AACFC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157</w:t>
      </w:r>
      <w:r>
        <w:rPr>
          <w:rFonts w:hint="eastAsia" w:ascii="方正仿宋_GBK" w:hAnsi="方正仿宋_GBK" w:eastAsia="方正仿宋_GBK" w:cs="方正仿宋_GBK"/>
          <w:sz w:val="30"/>
          <w:szCs w:val="30"/>
        </w:rPr>
        <w:t>、举高消防车具有（ ABCDE ）等功能。</w:t>
      </w:r>
    </w:p>
    <w:p w14:paraId="7A26546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（A）喷射灭火剂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（B）提供灭火通道</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（C）供应消防器材</w:t>
      </w:r>
    </w:p>
    <w:p w14:paraId="1D7999D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（D）营救被困人员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（E）抢救贵重物资</w:t>
      </w:r>
    </w:p>
    <w:p w14:paraId="428622D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158</w:t>
      </w:r>
      <w:r>
        <w:rPr>
          <w:rFonts w:hint="eastAsia" w:ascii="方正仿宋_GBK" w:hAnsi="方正仿宋_GBK" w:eastAsia="方正仿宋_GBK" w:cs="方正仿宋_GBK"/>
          <w:sz w:val="30"/>
          <w:szCs w:val="30"/>
        </w:rPr>
        <w:t>、消防艇主要用于（ ABCDE ）。</w:t>
      </w:r>
    </w:p>
    <w:p w14:paraId="10CA4D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（A）水上交通工具灭火救援   </w:t>
      </w:r>
    </w:p>
    <w:p w14:paraId="29ACB79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（B）沿江（河、湖）建筑物火灾扑救</w:t>
      </w:r>
    </w:p>
    <w:p w14:paraId="36928A8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（C）水上救生</w:t>
      </w:r>
    </w:p>
    <w:p w14:paraId="38E66BA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（D）流淌水面油类处理</w:t>
      </w:r>
    </w:p>
    <w:p w14:paraId="773072C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（E）对陆上灭火消防车支援</w:t>
      </w:r>
    </w:p>
    <w:p w14:paraId="68E7DD0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159</w:t>
      </w:r>
      <w:r>
        <w:rPr>
          <w:rFonts w:hint="eastAsia" w:ascii="方正仿宋_GBK" w:hAnsi="方正仿宋_GBK" w:eastAsia="方正仿宋_GBK" w:cs="方正仿宋_GBK"/>
          <w:sz w:val="30"/>
          <w:szCs w:val="30"/>
        </w:rPr>
        <w:t>、消防头盔用于保护头部、颈部免受（ ABCDE ）伤害。</w:t>
      </w:r>
    </w:p>
    <w:p w14:paraId="50619F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（A）坠落物冲击穿透</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（B）热辐射</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（C）电击   </w:t>
      </w:r>
    </w:p>
    <w:p w14:paraId="2B5E491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（D）火焰    （E）侧向挤压</w:t>
      </w:r>
    </w:p>
    <w:p w14:paraId="144FF9D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160</w:t>
      </w:r>
      <w:r>
        <w:rPr>
          <w:rFonts w:hint="eastAsia" w:ascii="方正仿宋_GBK" w:hAnsi="方正仿宋_GBK" w:eastAsia="方正仿宋_GBK" w:cs="方正仿宋_GBK"/>
          <w:sz w:val="30"/>
          <w:szCs w:val="30"/>
        </w:rPr>
        <w:t>、供消防员使用的呼吸保护器具主要有（ ACD ）。</w:t>
      </w:r>
    </w:p>
    <w:p w14:paraId="4BD0F75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（A）过滤式防毒面具    （B）自动呼吸复苏器</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（C）空气呼吸器</w:t>
      </w:r>
    </w:p>
    <w:p w14:paraId="647E22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（D）氧气呼吸器        （E）简易逃生面罩</w:t>
      </w:r>
    </w:p>
    <w:p w14:paraId="5E7F704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161</w:t>
      </w:r>
      <w:r>
        <w:rPr>
          <w:rFonts w:hint="eastAsia" w:ascii="方正仿宋_GBK" w:hAnsi="方正仿宋_GBK" w:eastAsia="方正仿宋_GBK" w:cs="方正仿宋_GBK"/>
          <w:sz w:val="30"/>
          <w:szCs w:val="30"/>
        </w:rPr>
        <w:t>、多用途滤毒罐适合在（ ABCD ）的情况下使用。</w:t>
      </w:r>
    </w:p>
    <w:p w14:paraId="1AD6380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（A）氧气含量不低于17%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（B）狭小空间     </w:t>
      </w:r>
    </w:p>
    <w:p w14:paraId="38881CA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（C）一定浓度有害气体场所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（D）通风条件不好场所 </w:t>
      </w:r>
    </w:p>
    <w:p w14:paraId="240C6B2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（E）核辐射环境</w:t>
      </w:r>
    </w:p>
    <w:p w14:paraId="6F923F0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162</w:t>
      </w:r>
      <w:r>
        <w:rPr>
          <w:rFonts w:hint="eastAsia" w:ascii="方正仿宋_GBK" w:hAnsi="方正仿宋_GBK" w:eastAsia="方正仿宋_GBK" w:cs="方正仿宋_GBK"/>
          <w:sz w:val="30"/>
          <w:szCs w:val="30"/>
        </w:rPr>
        <w:t>、破拆器材分为（ ABC ）。</w:t>
      </w:r>
    </w:p>
    <w:p w14:paraId="2320C02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（A）手工破拆工具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（B）动力破拆工具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（C）化学破拆工具</w:t>
      </w:r>
    </w:p>
    <w:p w14:paraId="498108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（D）简易破拆工具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（E）组合破拆工具</w:t>
      </w:r>
    </w:p>
    <w:p w14:paraId="2E2B170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163</w:t>
      </w:r>
      <w:r>
        <w:rPr>
          <w:rFonts w:hint="eastAsia" w:ascii="方正仿宋_GBK" w:hAnsi="方正仿宋_GBK" w:eastAsia="方正仿宋_GBK" w:cs="方正仿宋_GBK"/>
          <w:sz w:val="30"/>
          <w:szCs w:val="30"/>
        </w:rPr>
        <w:t>、空气呼吸器每次使用后要对（ ABCDE ）等组件进行清洁、消毒。</w:t>
      </w:r>
    </w:p>
    <w:p w14:paraId="342DA07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（A）全面罩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（B）背托      （C）气瓶</w:t>
      </w:r>
    </w:p>
    <w:p w14:paraId="2BF3D3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（D）减压阀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（E）供气阀</w:t>
      </w:r>
    </w:p>
    <w:p w14:paraId="10AA831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164</w:t>
      </w:r>
      <w:r>
        <w:rPr>
          <w:rFonts w:hint="eastAsia" w:ascii="方正仿宋_GBK" w:hAnsi="方正仿宋_GBK" w:eastAsia="方正仿宋_GBK" w:cs="方正仿宋_GBK"/>
          <w:sz w:val="30"/>
          <w:szCs w:val="30"/>
        </w:rPr>
        <w:t>、防高温手套具有（ ABCDE ）性能。</w:t>
      </w:r>
    </w:p>
    <w:p w14:paraId="1CEC9C8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（A）防火     （B）隔热      （C）耐高温        </w:t>
      </w:r>
    </w:p>
    <w:p w14:paraId="066477B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（D）防切割    （E）防刺穿</w:t>
      </w:r>
    </w:p>
    <w:p w14:paraId="4C81DFA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165</w:t>
      </w:r>
      <w:r>
        <w:rPr>
          <w:rFonts w:hint="eastAsia" w:ascii="方正仿宋_GBK" w:hAnsi="方正仿宋_GBK" w:eastAsia="方正仿宋_GBK" w:cs="方正仿宋_GBK"/>
          <w:sz w:val="30"/>
          <w:szCs w:val="30"/>
        </w:rPr>
        <w:t>、军事毒剂侦检仪用于侦检气态及液态（ ABCDE ）等化学战剂。</w:t>
      </w:r>
    </w:p>
    <w:p w14:paraId="3AE36B5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（A）GA       （B）GB        （C）GD   </w:t>
      </w:r>
    </w:p>
    <w:p w14:paraId="78768F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（D）HD        （E）VX</w:t>
      </w:r>
    </w:p>
    <w:p w14:paraId="16D2959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166</w:t>
      </w:r>
      <w:r>
        <w:rPr>
          <w:rFonts w:hint="eastAsia" w:ascii="方正仿宋_GBK" w:hAnsi="方正仿宋_GBK" w:eastAsia="方正仿宋_GBK" w:cs="方正仿宋_GBK"/>
          <w:sz w:val="30"/>
          <w:szCs w:val="30"/>
        </w:rPr>
        <w:t>、内封式堵漏袋主要由（ ABCDE ）等组成。</w:t>
      </w:r>
    </w:p>
    <w:p w14:paraId="5B93D7F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（A）出口控制阀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（B）脚踏泵或手泵      （C）快速接头气管</w:t>
      </w:r>
    </w:p>
    <w:p w14:paraId="290D3E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（D）安全限压阀</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（E）减压表</w:t>
      </w:r>
    </w:p>
    <w:p w14:paraId="418E818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167</w:t>
      </w:r>
      <w:r>
        <w:rPr>
          <w:rFonts w:hint="eastAsia" w:ascii="方正仿宋_GBK" w:hAnsi="方正仿宋_GBK" w:eastAsia="方正仿宋_GBK" w:cs="方正仿宋_GBK"/>
          <w:sz w:val="30"/>
          <w:szCs w:val="30"/>
        </w:rPr>
        <w:t>、内封式堵漏袋在发生危险物质泄漏事故时，用于对（ CD ）进行堵漏。</w:t>
      </w:r>
    </w:p>
    <w:p w14:paraId="3CCD6D7C">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 xml:space="preserve">（A）储罐裂缝 </w:t>
      </w:r>
      <w:r>
        <w:rPr>
          <w:rFonts w:hint="eastAsia" w:ascii="方正仿宋_GBK" w:hAnsi="方正仿宋_GBK" w:eastAsia="方正仿宋_GBK" w:cs="方正仿宋_GBK"/>
          <w:sz w:val="30"/>
          <w:szCs w:val="30"/>
          <w:highlight w:val="none"/>
        </w:rPr>
        <w:tab/>
      </w:r>
      <w:r>
        <w:rPr>
          <w:rFonts w:hint="eastAsia" w:ascii="方正仿宋_GBK" w:hAnsi="方正仿宋_GBK" w:eastAsia="方正仿宋_GBK" w:cs="方正仿宋_GBK"/>
          <w:sz w:val="30"/>
          <w:szCs w:val="30"/>
          <w:highlight w:val="none"/>
        </w:rPr>
        <w:t xml:space="preserve">     （B）容器泄漏        （C）排水管道</w:t>
      </w:r>
    </w:p>
    <w:p w14:paraId="04A1494C">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（D）密封沟渠        （E）槽车泄漏</w:t>
      </w:r>
    </w:p>
    <w:p w14:paraId="344EEE8A">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lang w:val="en-US" w:eastAsia="zh-CN"/>
        </w:rPr>
        <w:t>168</w:t>
      </w:r>
      <w:r>
        <w:rPr>
          <w:rFonts w:hint="eastAsia" w:ascii="方正仿宋_GBK" w:hAnsi="方正仿宋_GBK" w:eastAsia="方正仿宋_GBK" w:cs="方正仿宋_GBK"/>
          <w:sz w:val="30"/>
          <w:szCs w:val="30"/>
          <w:highlight w:val="none"/>
        </w:rPr>
        <w:t>、注入式堵漏器材主要用于（ A）等部位的泄漏。</w:t>
      </w:r>
    </w:p>
    <w:p w14:paraId="5B921B24">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（A）法兰盘     （B）排水管道     （C）管壁</w:t>
      </w:r>
    </w:p>
    <w:p w14:paraId="7F5EF284">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t>（D）罐体        （E）容器裂缝</w:t>
      </w:r>
    </w:p>
    <w:p w14:paraId="7ADAEE63">
      <w:pP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lang w:val="en-US" w:eastAsia="zh-CN"/>
        </w:rPr>
        <w:t>169</w:t>
      </w:r>
      <w:r>
        <w:rPr>
          <w:rFonts w:hint="eastAsia" w:ascii="方正仿宋_GBK" w:hAnsi="方正仿宋_GBK" w:eastAsia="方正仿宋_GBK" w:cs="方正仿宋_GBK"/>
          <w:sz w:val="30"/>
          <w:szCs w:val="30"/>
          <w:highlight w:val="none"/>
        </w:rPr>
        <w:t>、粘贴式堵漏器材主要用于（ ABCDE ）等部位的点状、线状而后蜂窝状泄漏。</w:t>
      </w:r>
    </w:p>
    <w:p w14:paraId="270D405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highlight w:val="none"/>
        </w:rPr>
        <w:t>（A）法兰垫   （B）盘根       （C</w:t>
      </w:r>
      <w:r>
        <w:rPr>
          <w:rFonts w:hint="eastAsia" w:ascii="方正仿宋_GBK" w:hAnsi="方正仿宋_GBK" w:eastAsia="方正仿宋_GBK" w:cs="方正仿宋_GBK"/>
          <w:sz w:val="30"/>
          <w:szCs w:val="30"/>
        </w:rPr>
        <w:t xml:space="preserve">）管壁       </w:t>
      </w:r>
    </w:p>
    <w:p w14:paraId="0213472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（D）罐体         （E）阀门</w:t>
      </w:r>
    </w:p>
    <w:p w14:paraId="4B4E5ED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170</w:t>
      </w:r>
      <w:r>
        <w:rPr>
          <w:rFonts w:hint="eastAsia" w:ascii="方正仿宋_GBK" w:hAnsi="方正仿宋_GBK" w:eastAsia="方正仿宋_GBK" w:cs="方正仿宋_GBK"/>
          <w:sz w:val="30"/>
          <w:szCs w:val="30"/>
        </w:rPr>
        <w:t>、防化洗消车主要具备（ BCDE ）等功能。</w:t>
      </w:r>
    </w:p>
    <w:p w14:paraId="35BDB90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（A）喷射泡沫 （B）侦检       （C）防护       </w:t>
      </w:r>
    </w:p>
    <w:p w14:paraId="5690C2C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（D）堵漏输转     （E）洗消</w:t>
      </w:r>
    </w:p>
    <w:p w14:paraId="4201F3B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171</w:t>
      </w:r>
      <w:r>
        <w:rPr>
          <w:rFonts w:hint="eastAsia" w:ascii="方正仿宋_GBK" w:hAnsi="方正仿宋_GBK" w:eastAsia="方正仿宋_GBK" w:cs="方正仿宋_GBK"/>
          <w:sz w:val="30"/>
          <w:szCs w:val="30"/>
        </w:rPr>
        <w:t>、自卸式消防车一般是指具备（ CDE ）等功能的消防车。</w:t>
      </w:r>
    </w:p>
    <w:p w14:paraId="4DECE58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（A）喷射泡沫 （B）牵引起吊   （C）器材保障   </w:t>
      </w:r>
    </w:p>
    <w:p w14:paraId="60180C3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（D）供泡沫液     （E）生活保障</w:t>
      </w:r>
    </w:p>
    <w:p w14:paraId="6FD2899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172</w:t>
      </w:r>
      <w:r>
        <w:rPr>
          <w:rFonts w:hint="eastAsia" w:ascii="方正仿宋_GBK" w:hAnsi="方正仿宋_GBK" w:eastAsia="方正仿宋_GBK" w:cs="方正仿宋_GBK"/>
          <w:sz w:val="30"/>
          <w:szCs w:val="30"/>
        </w:rPr>
        <w:t>、举高消防车按用途一般分为（ADE）。</w:t>
      </w:r>
    </w:p>
    <w:p w14:paraId="452F2E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（A）云梯消防车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（B）曲臂消防车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（C）直臂消防车</w:t>
      </w:r>
    </w:p>
    <w:p w14:paraId="32C8DF3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（D）登高平台消防车</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（E）举高喷射消防车</w:t>
      </w:r>
    </w:p>
    <w:p w14:paraId="6180427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173</w:t>
      </w:r>
      <w:r>
        <w:rPr>
          <w:rFonts w:hint="eastAsia" w:ascii="方正仿宋_GBK" w:hAnsi="方正仿宋_GBK" w:eastAsia="方正仿宋_GBK" w:cs="方正仿宋_GBK"/>
          <w:sz w:val="30"/>
          <w:szCs w:val="30"/>
        </w:rPr>
        <w:t>、新型泡沫－干粉联用消防车装有全功率取力器，具有( BCD )的特点。</w:t>
      </w:r>
    </w:p>
    <w:p w14:paraId="1C7BB23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（A）水陆两用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（B）速度快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（C）机动性好</w:t>
      </w:r>
    </w:p>
    <w:p w14:paraId="445AF47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（D）边行驶边喷射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（E）低压、中压、高压喷射灭火</w:t>
      </w:r>
    </w:p>
    <w:p w14:paraId="626BBB4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174</w:t>
      </w:r>
      <w:r>
        <w:rPr>
          <w:rFonts w:hint="eastAsia" w:ascii="方正仿宋_GBK" w:hAnsi="方正仿宋_GBK" w:eastAsia="方正仿宋_GBK" w:cs="方正仿宋_GBK"/>
          <w:sz w:val="30"/>
          <w:szCs w:val="30"/>
        </w:rPr>
        <w:t>、举高消防车的举升系统由( AE )组成。</w:t>
      </w:r>
    </w:p>
    <w:p w14:paraId="1A2D16D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（A）液压装置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（B）电气系统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（C）汽车底盘   </w:t>
      </w:r>
    </w:p>
    <w:p w14:paraId="38B016F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（D）水路系统     （E）工作臂</w:t>
      </w:r>
    </w:p>
    <w:p w14:paraId="7FECB64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175</w:t>
      </w:r>
      <w:r>
        <w:rPr>
          <w:rFonts w:hint="eastAsia" w:ascii="方正仿宋_GBK" w:hAnsi="方正仿宋_GBK" w:eastAsia="方正仿宋_GBK" w:cs="方正仿宋_GBK"/>
          <w:sz w:val="30"/>
          <w:szCs w:val="30"/>
        </w:rPr>
        <w:t>、四冲程汽油发动机每个工作循环要经过（ABCE）活塞行程。</w:t>
      </w:r>
    </w:p>
    <w:p w14:paraId="22C1086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（A）进气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（B）压缩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（C）做功     </w:t>
      </w:r>
    </w:p>
    <w:p w14:paraId="3D2B015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（D）换气</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（E）排气</w:t>
      </w:r>
    </w:p>
    <w:p w14:paraId="5BBDDEB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176</w:t>
      </w:r>
      <w:r>
        <w:rPr>
          <w:rFonts w:hint="eastAsia" w:ascii="方正仿宋_GBK" w:hAnsi="方正仿宋_GBK" w:eastAsia="方正仿宋_GBK" w:cs="方正仿宋_GBK"/>
          <w:sz w:val="30"/>
          <w:szCs w:val="30"/>
        </w:rPr>
        <w:t>、举高消防车的安全装置主要由( ABCDE )组成。</w:t>
      </w:r>
    </w:p>
    <w:p w14:paraId="3F8A5BC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（A）顺序控制机构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（B）软腿报警机构    （C）底盘调平装置</w:t>
      </w:r>
    </w:p>
    <w:p w14:paraId="275A230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（D）自动断油系统        （E）红外探测机构</w:t>
      </w:r>
    </w:p>
    <w:p w14:paraId="2DF004E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177</w:t>
      </w:r>
      <w:r>
        <w:rPr>
          <w:rFonts w:hint="eastAsia" w:ascii="方正仿宋_GBK" w:hAnsi="方正仿宋_GBK" w:eastAsia="方正仿宋_GBK" w:cs="方正仿宋_GBK"/>
          <w:sz w:val="30"/>
          <w:szCs w:val="30"/>
        </w:rPr>
        <w:t>、水罐消防车真空表不指示或真空度很小，可能的故障是( ABD )。</w:t>
      </w:r>
    </w:p>
    <w:p w14:paraId="35A555C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（A）吸水管路密封不好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（B）引水装置故障   （C）泵进水管堵塞</w:t>
      </w:r>
    </w:p>
    <w:p w14:paraId="24290FD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（D）滤水器露出水面    （E）吸水深度过大</w:t>
      </w:r>
    </w:p>
    <w:p w14:paraId="389717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178</w:t>
      </w:r>
      <w:r>
        <w:rPr>
          <w:rFonts w:hint="eastAsia" w:ascii="方正仿宋_GBK" w:hAnsi="方正仿宋_GBK" w:eastAsia="方正仿宋_GBK" w:cs="方正仿宋_GBK"/>
          <w:sz w:val="30"/>
          <w:szCs w:val="30"/>
        </w:rPr>
        <w:t>、消防艇按功能可分为( CDE )。</w:t>
      </w:r>
    </w:p>
    <w:p w14:paraId="3435804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（A）运输艇        （B）V型艇      （C）作战艇     </w:t>
      </w:r>
    </w:p>
    <w:p w14:paraId="08D4CFB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（D）指挥艇      （E）救护艇</w:t>
      </w:r>
    </w:p>
    <w:p w14:paraId="08D3213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179</w:t>
      </w:r>
      <w:r>
        <w:rPr>
          <w:rFonts w:hint="eastAsia" w:ascii="方正仿宋_GBK" w:hAnsi="方正仿宋_GBK" w:eastAsia="方正仿宋_GBK" w:cs="方正仿宋_GBK"/>
          <w:sz w:val="30"/>
          <w:szCs w:val="30"/>
        </w:rPr>
        <w:t>、灭火防护服不能使用( ABC ) 洗涤油污处，以免影响使用性能。</w:t>
      </w:r>
    </w:p>
    <w:p w14:paraId="27C5312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（A）柴油          （B）汽油        （C）煤油       </w:t>
      </w:r>
    </w:p>
    <w:p w14:paraId="42513A5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（D）肥皂        （E）洗涤剂</w:t>
      </w:r>
    </w:p>
    <w:p w14:paraId="36ADB37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180</w:t>
      </w:r>
      <w:r>
        <w:rPr>
          <w:rFonts w:hint="eastAsia" w:ascii="方正仿宋_GBK" w:hAnsi="方正仿宋_GBK" w:eastAsia="方正仿宋_GBK" w:cs="方正仿宋_GBK"/>
          <w:sz w:val="30"/>
          <w:szCs w:val="30"/>
        </w:rPr>
        <w:t>、救生软梯使用时要注意( CDE )。</w:t>
      </w:r>
    </w:p>
    <w:p w14:paraId="5977E13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 xml:space="preserve">（A）必须两头固定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（B）必须与挂钩梯联合使用</w:t>
      </w:r>
      <w:r>
        <w:rPr>
          <w:rFonts w:hint="eastAsia" w:ascii="方正仿宋_GBK" w:hAnsi="方正仿宋_GBK" w:eastAsia="方正仿宋_GBK" w:cs="方正仿宋_GBK"/>
          <w:sz w:val="30"/>
          <w:szCs w:val="30"/>
          <w:lang w:val="en-US" w:eastAsia="zh-CN"/>
        </w:rPr>
        <w:t xml:space="preserve"> </w:t>
      </w:r>
    </w:p>
    <w:p w14:paraId="33685C6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（C）选好固定支点</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（D）必须挂靠牢固    （E）视情加挂副梯</w:t>
      </w:r>
    </w:p>
    <w:p w14:paraId="11EE121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181</w:t>
      </w:r>
      <w:r>
        <w:rPr>
          <w:rFonts w:hint="eastAsia" w:ascii="方正仿宋_GBK" w:hAnsi="方正仿宋_GBK" w:eastAsia="方正仿宋_GBK" w:cs="方正仿宋_GBK"/>
          <w:sz w:val="30"/>
          <w:szCs w:val="30"/>
        </w:rPr>
        <w:t>、缓降器总体上分为( CE )。</w:t>
      </w:r>
    </w:p>
    <w:p w14:paraId="014AF23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（A）摩擦式        （B）离心式    （C）往返式    </w:t>
      </w:r>
    </w:p>
    <w:p w14:paraId="182E63C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（D）制动式       （E）自救式</w:t>
      </w:r>
    </w:p>
    <w:p w14:paraId="1957A0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182</w:t>
      </w:r>
      <w:r>
        <w:rPr>
          <w:rFonts w:hint="eastAsia" w:ascii="方正仿宋_GBK" w:hAnsi="方正仿宋_GBK" w:eastAsia="方正仿宋_GBK" w:cs="方正仿宋_GBK"/>
          <w:sz w:val="30"/>
          <w:szCs w:val="30"/>
        </w:rPr>
        <w:t>、使用缓降器必须注意 ( BCDE )。</w:t>
      </w:r>
    </w:p>
    <w:p w14:paraId="4786F63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（A）束紧带捆在腰间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（B）不得超出极限负荷 </w:t>
      </w:r>
      <w:r>
        <w:rPr>
          <w:rFonts w:hint="eastAsia" w:ascii="方正仿宋_GBK" w:hAnsi="方正仿宋_GBK" w:eastAsia="方正仿宋_GBK" w:cs="方正仿宋_GBK"/>
          <w:sz w:val="30"/>
          <w:szCs w:val="30"/>
          <w:lang w:val="en-US" w:eastAsia="zh-CN"/>
        </w:rPr>
        <w:t xml:space="preserve">  </w:t>
      </w:r>
    </w:p>
    <w:p w14:paraId="62C122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（C）束紧带放在腋下</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（D）锁紧安全钩   （E）选择好绳索长度</w:t>
      </w:r>
    </w:p>
    <w:p w14:paraId="26948F3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183</w:t>
      </w:r>
      <w:r>
        <w:rPr>
          <w:rFonts w:hint="eastAsia" w:ascii="方正仿宋_GBK" w:hAnsi="方正仿宋_GBK" w:eastAsia="方正仿宋_GBK" w:cs="方正仿宋_GBK"/>
          <w:sz w:val="30"/>
          <w:szCs w:val="30"/>
        </w:rPr>
        <w:t>、使用救生照明线必须注意：( AC )。</w:t>
      </w:r>
    </w:p>
    <w:p w14:paraId="2C041673">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（A）水中使用时，防止触电</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（B）不得超出极限负荷</w:t>
      </w:r>
      <w:r>
        <w:rPr>
          <w:rFonts w:hint="eastAsia" w:ascii="方正仿宋_GBK" w:hAnsi="方正仿宋_GBK" w:eastAsia="方正仿宋_GBK" w:cs="方正仿宋_GBK"/>
          <w:sz w:val="30"/>
          <w:szCs w:val="30"/>
          <w:lang w:val="en-US" w:eastAsia="zh-CN"/>
        </w:rPr>
        <w:t xml:space="preserve">    </w:t>
      </w:r>
    </w:p>
    <w:p w14:paraId="23BA35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（C）使用后应冷却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（D）边使用边冷却</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w:t>
      </w:r>
    </w:p>
    <w:p w14:paraId="0D42B0F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（E）一处破损，整条线路自动断电</w:t>
      </w:r>
    </w:p>
    <w:p w14:paraId="3282ECF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184</w:t>
      </w:r>
      <w:r>
        <w:rPr>
          <w:rFonts w:hint="eastAsia" w:ascii="方正仿宋_GBK" w:hAnsi="方正仿宋_GBK" w:eastAsia="方正仿宋_GBK" w:cs="方正仿宋_GBK"/>
          <w:sz w:val="30"/>
          <w:szCs w:val="30"/>
        </w:rPr>
        <w:t>、抢险救援消防</w:t>
      </w:r>
      <w:r>
        <w:rPr>
          <w:rFonts w:hint="eastAsia" w:ascii="方正仿宋_GBK" w:hAnsi="方正仿宋_GBK" w:eastAsia="方正仿宋_GBK" w:cs="方正仿宋_GBK"/>
          <w:sz w:val="30"/>
          <w:szCs w:val="30"/>
          <w:lang w:eastAsia="zh-CN"/>
        </w:rPr>
        <w:t>车</w:t>
      </w:r>
      <w:r>
        <w:rPr>
          <w:rFonts w:hint="eastAsia" w:ascii="方正仿宋_GBK" w:hAnsi="方正仿宋_GBK" w:eastAsia="方正仿宋_GBK" w:cs="方正仿宋_GBK"/>
          <w:sz w:val="30"/>
          <w:szCs w:val="30"/>
        </w:rPr>
        <w:t>一般具有（BCD）等功能。</w:t>
      </w:r>
    </w:p>
    <w:p w14:paraId="20CAB18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（A）灭火    （B）起吊    （C）发电     （D）照明     </w:t>
      </w:r>
    </w:p>
    <w:p w14:paraId="55B4B55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185</w:t>
      </w:r>
      <w:r>
        <w:rPr>
          <w:rFonts w:hint="eastAsia" w:ascii="方正仿宋_GBK" w:hAnsi="方正仿宋_GBK" w:eastAsia="方正仿宋_GBK" w:cs="方正仿宋_GBK"/>
          <w:sz w:val="30"/>
          <w:szCs w:val="30"/>
        </w:rPr>
        <w:t>、救生抛投器分( AE )。</w:t>
      </w:r>
    </w:p>
    <w:p w14:paraId="7870DD1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（A）陆用型    （B）手抛式    （C）弹射型     </w:t>
      </w:r>
    </w:p>
    <w:p w14:paraId="6459E397">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（D）气压型     （E）水用型</w:t>
      </w:r>
    </w:p>
    <w:p w14:paraId="198ADE9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186</w:t>
      </w:r>
      <w:r>
        <w:rPr>
          <w:rFonts w:hint="eastAsia" w:ascii="方正仿宋_GBK" w:hAnsi="方正仿宋_GBK" w:eastAsia="方正仿宋_GBK" w:cs="方正仿宋_GBK"/>
          <w:sz w:val="30"/>
          <w:szCs w:val="30"/>
        </w:rPr>
        <w:t>、使用救生抛投器应注意：( ABCE )。</w:t>
      </w:r>
    </w:p>
    <w:p w14:paraId="65002A9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（A）不准对准人发射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（B）将气瓶压力调至工作压力范围 （C）考虑现场风力、风向    （D）发射角度不大于30度      （E） 发射角度不小于50度</w:t>
      </w:r>
    </w:p>
    <w:p w14:paraId="4E7AF15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187</w:t>
      </w:r>
      <w:r>
        <w:rPr>
          <w:rFonts w:hint="eastAsia" w:ascii="方正仿宋_GBK" w:hAnsi="方正仿宋_GBK" w:eastAsia="方正仿宋_GBK" w:cs="方正仿宋_GBK"/>
          <w:sz w:val="30"/>
          <w:szCs w:val="30"/>
        </w:rPr>
        <w:t>、水驱动排烟机由（ ABCD ）组成。</w:t>
      </w:r>
    </w:p>
    <w:p w14:paraId="4E7CD21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（A）风扇      （B）水动马达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（C）进、出水口 </w:t>
      </w:r>
    </w:p>
    <w:p w14:paraId="35E7A15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（D）风扇罩     （E）电动机</w:t>
      </w:r>
    </w:p>
    <w:p w14:paraId="1411CA9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188</w:t>
      </w:r>
      <w:r>
        <w:rPr>
          <w:rFonts w:hint="eastAsia" w:ascii="方正仿宋_GBK" w:hAnsi="方正仿宋_GBK" w:eastAsia="方正仿宋_GBK" w:cs="方正仿宋_GBK"/>
          <w:sz w:val="30"/>
          <w:szCs w:val="30"/>
        </w:rPr>
        <w:t>、使用冲击钻时应注意（ ABCD ）组成。</w:t>
      </w:r>
    </w:p>
    <w:p w14:paraId="41A34E5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（A）做好自身防护    （B）禁止用钻头撬砸</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（C）不得随意拆卸</w:t>
      </w:r>
    </w:p>
    <w:p w14:paraId="41553232">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（D）禁止用湿手操作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（E）不得开凿混凝土</w:t>
      </w:r>
    </w:p>
    <w:p w14:paraId="24E630A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189</w:t>
      </w:r>
      <w:r>
        <w:rPr>
          <w:rFonts w:hint="eastAsia" w:ascii="方正仿宋_GBK" w:hAnsi="方正仿宋_GBK" w:eastAsia="方正仿宋_GBK" w:cs="方正仿宋_GBK"/>
          <w:sz w:val="30"/>
          <w:szCs w:val="30"/>
        </w:rPr>
        <w:t>、抗溶性泡沫灭火剂，可以扑救（ AB ）类物质火灾。`</w:t>
      </w:r>
    </w:p>
    <w:p w14:paraId="4C73275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（A）A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（B）B</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（C）C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（D）D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（E）化学</w:t>
      </w:r>
    </w:p>
    <w:p w14:paraId="3FFC3AB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190</w:t>
      </w:r>
      <w:r>
        <w:rPr>
          <w:rFonts w:hint="eastAsia" w:ascii="方正仿宋_GBK" w:hAnsi="方正仿宋_GBK" w:eastAsia="方正仿宋_GBK" w:cs="方正仿宋_GBK"/>
          <w:sz w:val="30"/>
          <w:szCs w:val="30"/>
        </w:rPr>
        <w:t>、移动照明灯组作业时具有（ AD ）等优点。</w:t>
      </w:r>
    </w:p>
    <w:p w14:paraId="0CD307FF">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（A）亮度高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（B）节能</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 xml:space="preserve">    （C）轻便         </w:t>
      </w:r>
    </w:p>
    <w:p w14:paraId="21E1C68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（D）照明范围大</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（E）环保</w:t>
      </w:r>
    </w:p>
    <w:p w14:paraId="26CD63A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191</w:t>
      </w:r>
      <w:r>
        <w:rPr>
          <w:rFonts w:hint="eastAsia" w:ascii="方正仿宋_GBK" w:hAnsi="方正仿宋_GBK" w:eastAsia="方正仿宋_GBK" w:cs="方正仿宋_GBK"/>
          <w:sz w:val="30"/>
          <w:szCs w:val="30"/>
        </w:rPr>
        <w:t>、根据层级和有效范围，我国的消防装备标准分为（ABCD）。</w:t>
      </w:r>
    </w:p>
    <w:p w14:paraId="1324C21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 xml:space="preserve">（A）国家标准 </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（B）行业标准</w:t>
      </w:r>
      <w:r>
        <w:rPr>
          <w:rFonts w:hint="eastAsia" w:ascii="方正仿宋_GBK" w:hAnsi="方正仿宋_GBK" w:eastAsia="方正仿宋_GBK" w:cs="方正仿宋_GBK"/>
          <w:sz w:val="30"/>
          <w:szCs w:val="30"/>
          <w:lang w:val="en-US" w:eastAsia="zh-CN"/>
        </w:rPr>
        <w:t xml:space="preserve">       </w:t>
      </w:r>
      <w:r>
        <w:rPr>
          <w:rFonts w:hint="eastAsia" w:ascii="方正仿宋_GBK" w:hAnsi="方正仿宋_GBK" w:eastAsia="方正仿宋_GBK" w:cs="方正仿宋_GBK"/>
          <w:sz w:val="30"/>
          <w:szCs w:val="30"/>
        </w:rPr>
        <w:t>（C）地方标准</w:t>
      </w:r>
    </w:p>
    <w:p w14:paraId="6E9FD9F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（D）企业标准    （E）推荐性标准</w:t>
      </w:r>
    </w:p>
    <w:p w14:paraId="6F625617">
      <w:pPr>
        <w:rPr>
          <w:rFonts w:hint="eastAsia" w:ascii="方正仿宋_GBK" w:hAnsi="方正仿宋_GBK" w:eastAsia="方正仿宋_GBK" w:cs="方正仿宋_GBK"/>
          <w:sz w:val="30"/>
          <w:szCs w:val="30"/>
        </w:rPr>
      </w:pPr>
    </w:p>
    <w:p w14:paraId="6083FB8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br w:type="page"/>
      </w:r>
    </w:p>
    <w:p w14:paraId="26438B72">
      <w:pPr>
        <w:rPr>
          <w:rFonts w:hint="eastAsia" w:ascii="方正仿宋_GBK" w:hAnsi="方正仿宋_GBK" w:eastAsia="方正仿宋_GBK" w:cs="方正仿宋_GBK"/>
          <w:sz w:val="30"/>
          <w:szCs w:val="30"/>
        </w:rPr>
      </w:pPr>
    </w:p>
    <w:p w14:paraId="2A986B10">
      <w:pPr>
        <w:numPr>
          <w:ilvl w:val="0"/>
          <w:numId w:val="1"/>
        </w:numPr>
        <w:ind w:left="0" w:leftChars="0" w:firstLine="0" w:firstLineChars="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判断题</w:t>
      </w:r>
    </w:p>
    <w:p w14:paraId="2CC49D6E">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1.消防四个才能是进步检查消除火灾隐患才能，进步组织扑救初期火灾才能，进步组织人员疏散逃生才能，进步消防宣传教育培训才能。(</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37CC1B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2.从电气防火角度看，电气火灾都是因管理不当等造成的。(</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75F461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3.防火的措施是控制可燃物、隔绝空气、消除引火源、阻止火势蔓延。(</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FA3F8B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4.常见电器火灾,一是由于本身故障;二是由于外界原因引起，即火源或火种外部。(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94DCFA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5.防火巡查人员应及时纠正违章行为，妥善处置火灾危险，无法当场处置的应立即报告。(</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ECABB9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6.灭火器材配置及有效情况不在消防平安检查范围之内。(</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7956AE8">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7.有人监护时，可以组织电、气焊与防腐、刷漆等作业同步进展。(</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188B267">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8.灭火器不会用时，可直接投到火中，让其自行爆裂灭火。(</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E9CCEDE">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9.有人监护时，也不可以组织电、气焊与防腐、刷漆等作业同步进展。(</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7742EAA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10.油罐、压力容器着火时，应该用消火栓出水冷却，防止发生爆炸。(</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0B1C5BF">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11.镍冶炼厂使用的灭火器大部分是8公斤和35公斤的干粉灭火器。(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9655FA1">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12.火场烟雾较大时，被困人员可采用爬行或弯腰跑动逃离危险区。(</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4CA5F7C">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13.易燃液体的闪点底，燃点也底，接触火源极易着火并持续燃烧。(</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529DD09">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14.灭火的根本措施(方法)是冷却法、覆盖法、抑制法、窒息法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B723A02">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15.燃烧的三要素是可燃物、 助燃物、 着火源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74C19A0">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16.防火的措施是控制可燃物、隔绝空气、消除引火源、阻止火势蔓延。(</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434BEAE">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17.进入消费、储存易燃易爆危险物品场所可以不办理动火审批手续。(</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202669F">
      <w:pPr>
        <w:rPr>
          <w:rFonts w:hint="eastAsia" w:ascii="方正仿宋_GBK" w:hAnsi="方正仿宋_GBK" w:eastAsia="方正仿宋_GBK" w:cs="方正仿宋_GBK"/>
          <w:sz w:val="30"/>
          <w:szCs w:val="30"/>
          <w:lang w:val="en-US" w:eastAsia="zh-CN"/>
        </w:rPr>
      </w:pPr>
    </w:p>
    <w:p w14:paraId="157E314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18.在火灾隐患末消除之前，单位应当落实防范措施，保障消防平安。(</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9A5FEA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19.在火灾扑救中要根据不同情况适时地采取堵截、快攻、排烟、隔离等根本方法。(</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EBBA744">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20.由于电气方面原因(如过载、短路漏电、电火花等)产生火源引起火灾，称为电气火灾。(</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8DBD83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21.从电气防火角度看,电气火灾大都是因电气工程、电器产品质量以及管理等造成的。(</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4F0FB6E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22.常见电器火灾,一是本身故障引起;二是外界原因引起，即火源或火种外部。(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75C899A7">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23.消防平安检查是指单位内部结合自身情况，适时组织的催促、查看、理解本单位内部消防平安工作情况以及存在的问题和隐患的一项消防平安管理活动。(</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2E2D8007">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24.防火巡查人员应当及时纠正违章行为，妥善处置火灾危险，无法当场处置的，应当立即报告。(</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82971BD">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25.灭火器材配置及有效情况不在消防平安检查范围之内。(</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02F6D62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26. 火源大致包括明火：如火柴、燃气炉、热水器等。消费性火源：如电焊、汽车发动机、工业锅炉等。自然火源：雷电、静电等。(</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59F0F9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27. 发生火灾时，根本的正确应变措施是发出警报，疏散，在平安情况下设法扑救。(</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46A08C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28. 假设因电器引起火灾，在容许的情况下，首先应关闭电源开关，切断电源;用细土、沙土、 灭火器进展灭火。(</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73CE526">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29. 火灾逃生的四个要点是防烟熏;果断迅速逃离火场;寻找逃生之路;等待他救。(</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ED8BC5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30. 火灾致人死亡的主要原因有有毒气体中毒，如一氧化碳;缺氧、窒息; 烧伤致死;吸入热气。(</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775743B">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31. 油锅着火最简单的灭火方法是倒水浇灭。(</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349BC3F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32.大火封门无路可逃时，可用浸湿的被褥、衣物堵塞门缝，向门上泼水降温，以延缓火势蔓延时间，呼救待援。(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510283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33.火场逃生时，应该弯腰行走或爬行，并用湿毛巾捂住口鼻。(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090FBF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 </w:t>
      </w:r>
    </w:p>
    <w:p w14:paraId="63600E2A">
      <w:pP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rPr>
        <w:t xml:space="preserve">34.防止火灾的根本措施包括控制可燃物，隔绝空气，消除着火源，阻止火势蔓延。(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A4AA593">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35.电器火灾的原因主要有：短路、过负荷、接触电阻过大、漏电、电热器使用不当、静电和雷电。(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859BB6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36.某员工违背《企业消防平安管理规定》，在班组休息室擅自接电源线而引起火灾，造成严重后果，该员工的行为已构成了失火罪。(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975FBC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37.物质的燃点越低、越不容易引起火灾。(</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502ABD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38. 发生了燃烧就发生了火灾。(</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42F3735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39. 可燃气体与空气形成混合物遇到明火就会发生爆炸。(</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5FB4221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40. 火场上扑救原那么是祖先后物、先重点后一般、先控制后消灭。(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335CED16">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41. 当单位的平安出口上锁、遮挡，或者占用、堆放物品影响疏散通道畅通时，单位应当责令有关人员当场改正并催促落实。(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88E15A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42.但凡能引起可燃物着火或爆炸的热源统称为点火源。(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7C17D0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43. 使用过的油棉纱、油手套等沾油纤维物品,应放在平安地点,且定期处理。(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0AA56CD4">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44. 岗位消防平安“四懂四会”中的“四会”是指：会报警，会使用消防器材，会扑救初期火灾，会逃生自救。(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0C243F1">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45.焊接收道和设备时，必须采取防火平安措施。(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C8D727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46.灭火器材设置点附近不能堆放物品,以免影响灭火器的取用。(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63D36FE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47.制止在具有火灾、爆炸危险的场所使用明火;因特殊情况需要使用明火作业的，应当按照规定事先办理审批手续。(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EB65CD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48.从消防观点来说,液体闪点就是可能引起火灾的最低温度。(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019FFA4B">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49.安装在爆炸危险场所的灯具应是防爆型的。(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3DCE7A8">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eastAsia="zh-CN"/>
        </w:rPr>
        <w:t>50</w:t>
      </w:r>
      <w:r>
        <w:rPr>
          <w:rFonts w:hint="eastAsia" w:ascii="方正仿宋_GBK" w:hAnsi="方正仿宋_GBK" w:eastAsia="方正仿宋_GBK" w:cs="方正仿宋_GBK"/>
          <w:sz w:val="30"/>
          <w:szCs w:val="30"/>
          <w:lang w:val="en-US"/>
        </w:rPr>
        <w:t xml:space="preserve">.用水直接喷射燃烧物进展灭火,属于冷却法灭火。(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75D8F4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51. 发生火灾后，为尽快恢复消费，减少损失，受灾单位或个人不必经任何部门同意，可以清理或变动火灾现场。(</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w:t>
      </w:r>
    </w:p>
    <w:p w14:paraId="15E3525F">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52. 企事业单位在开展业务工作时应该与消防平安实行同方案，同布置，同检查，同评比，同总结。(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23ADC68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53.燃烧是放热发光和发烟的化学反响，燃点是可燃物开场持续燃烧所需要的最低温度。(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F1D58D7">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54.可燃物是指可以在空气中与氧或氧化剂一起发生燃烧反响的物质。(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5A3D6D2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55.助燃物是指可以帮助可燃物燃烧的物质，通常的助燃物有氧、氢、氯和其它氧化剂。(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4FA44A0D">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56.动火作业时，应彻底清理现场可燃物品，不能清理时，应采用不燃物品隔绝。(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C00AC25">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57.配电盘着火，可用干粉、1211、CO2灭火器带电灭火。(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516FF60">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58.油罐、压力容器着火时，应该用消火栓出水冷却，防止发生爆炸。(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7A6EE7CC">
      <w:pPr>
        <w:rPr>
          <w:rFonts w:hint="eastAsia" w:ascii="方正仿宋_GBK" w:hAnsi="方正仿宋_GBK" w:eastAsia="方正仿宋_GBK" w:cs="方正仿宋_GBK"/>
          <w:sz w:val="30"/>
          <w:szCs w:val="30"/>
          <w:lang w:val="en-US"/>
        </w:rPr>
      </w:pPr>
      <w:r>
        <w:rPr>
          <w:rFonts w:hint="eastAsia" w:ascii="方正仿宋_GBK" w:hAnsi="方正仿宋_GBK" w:eastAsia="方正仿宋_GBK" w:cs="方正仿宋_GBK"/>
          <w:sz w:val="30"/>
          <w:szCs w:val="30"/>
          <w:lang w:val="en-US"/>
        </w:rPr>
        <w:t xml:space="preserve">59.可燃粉尘火灾可以用开花、喷雾水扑救，不得用直流水灭火 。(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090165DB">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rPr>
        <w:t xml:space="preserve">60.建筑物内部装修，预埋和支暗线的电路都应穿管保护。( </w:t>
      </w:r>
      <w:r>
        <w:rPr>
          <w:rFonts w:hint="eastAsia" w:ascii="方正仿宋_GBK" w:hAnsi="方正仿宋_GBK" w:eastAsia="方正仿宋_GBK" w:cs="方正仿宋_GBK"/>
          <w:sz w:val="30"/>
          <w:szCs w:val="30"/>
          <w:lang w:val="en-US" w:eastAsia="zh-CN"/>
        </w:rPr>
        <w:t>√</w:t>
      </w:r>
      <w:r>
        <w:rPr>
          <w:rFonts w:hint="eastAsia" w:ascii="方正仿宋_GBK" w:hAnsi="方正仿宋_GBK" w:eastAsia="方正仿宋_GBK" w:cs="方正仿宋_GBK"/>
          <w:sz w:val="30"/>
          <w:szCs w:val="30"/>
          <w:lang w:val="en-US"/>
        </w:rPr>
        <w:t xml:space="preserve"> ) </w:t>
      </w:r>
    </w:p>
    <w:p w14:paraId="142DE2B4">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1、火灾发展通常分为三个阶段：初起、猛烈、熄灭阶段。(×)</w:t>
      </w:r>
    </w:p>
    <w:p w14:paraId="7027D15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2、单位应当组织新上岗和进入新岗位的员工进行上岗前的消防安全培训。(√)</w:t>
      </w:r>
    </w:p>
    <w:p w14:paraId="29F8299E">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3、消防安全重点单位对每名员工应当至少每年进行一次消防安全培训。(√)</w:t>
      </w:r>
    </w:p>
    <w:p w14:paraId="37E61D5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4、单位发生火灾时，应当立即实施灭火和应急疏散预案，务必做到及时报警，迅速扑救火灾，及时疏散人员。(√)</w:t>
      </w:r>
    </w:p>
    <w:p w14:paraId="044FE94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5、单位应当将容易发生火灾、一旦发生火灾可能严重危及人身和财产安全以及对消防安全有重大影响的部位确定为消防安全重点部位，设置明显的防火标志，实行严格管理。(√)</w:t>
      </w:r>
    </w:p>
    <w:p w14:paraId="47578A5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6</w:t>
      </w: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、按照有关规定，重点工种人员上岗前，要进行专业培训，使其全面地熟悉岗位操作规程，系统地掌握消防安全知识，通晓岗位消防安全的“四知四会”。(√)</w:t>
      </w:r>
    </w:p>
    <w:p w14:paraId="6A4818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7、岗位消防安全“四知四会”中的“四会”是指：会报警，会使用消防器材，会扑救初期火灾，会逃生自救。(√)</w:t>
      </w:r>
    </w:p>
    <w:p w14:paraId="4C3F8AA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8、焊接管道和设备时，必须采取防火安全措施。(√)</w:t>
      </w:r>
    </w:p>
    <w:p w14:paraId="2D2205F8">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6</w:t>
      </w:r>
      <w:r>
        <w:rPr>
          <w:rFonts w:hint="eastAsia" w:ascii="方正仿宋_GBK" w:hAnsi="方正仿宋_GBK" w:eastAsia="方正仿宋_GBK" w:cs="方正仿宋_GBK"/>
          <w:sz w:val="30"/>
          <w:szCs w:val="30"/>
        </w:rPr>
        <w:t>9、在固定动火区域内的动火作业，虽然可不办理动火许可证，但必须满足一定条件。(×)</w:t>
      </w:r>
    </w:p>
    <w:p w14:paraId="6171ADE9">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0、火灾隐患的整改方法可以分为当场整改和限期整改两种方法。(√)</w:t>
      </w:r>
    </w:p>
    <w:p w14:paraId="746CA2CD">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1、电加热设备必须有专人负责使用和监督，离开时要切断电源。(√)</w:t>
      </w:r>
    </w:p>
    <w:p w14:paraId="708BA425">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2、禁止携带易燃易爆危险物品进入公共场所或乘坐交通工具。(√)</w:t>
      </w:r>
    </w:p>
    <w:p w14:paraId="1AE7299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3、建设单位应当将新建、扩建、建筑内部装修以及用途变更工程项目的消防设计图纸和资料送消防</w:t>
      </w:r>
      <w:r>
        <w:rPr>
          <w:rFonts w:hint="eastAsia" w:ascii="方正仿宋_GBK" w:hAnsi="方正仿宋_GBK" w:eastAsia="方正仿宋_GBK" w:cs="方正仿宋_GBK"/>
          <w:sz w:val="30"/>
          <w:szCs w:val="30"/>
          <w:lang w:eastAsia="zh-CN"/>
        </w:rPr>
        <w:t>救援队伍</w:t>
      </w:r>
      <w:r>
        <w:rPr>
          <w:rFonts w:hint="eastAsia" w:ascii="方正仿宋_GBK" w:hAnsi="方正仿宋_GBK" w:eastAsia="方正仿宋_GBK" w:cs="方正仿宋_GBK"/>
          <w:sz w:val="30"/>
          <w:szCs w:val="30"/>
        </w:rPr>
        <w:t>审核。(√)</w:t>
      </w:r>
    </w:p>
    <w:p w14:paraId="0322FDB3">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4、电器开关时的打火、熔热发红的铁器和电焊产生的火花都不是着火源。(×)</w:t>
      </w:r>
    </w:p>
    <w:p w14:paraId="31C49C1A">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5、各单位的行政负责人是消防安全工作的第一负责人。(√)</w:t>
      </w:r>
    </w:p>
    <w:p w14:paraId="62BE7D0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6、电、气焊工必须经过培训并持证才能上岗。(√)</w:t>
      </w:r>
    </w:p>
    <w:p w14:paraId="47460E36">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7、当单位的安全出口上锁、遮挡，或者占用、堆放物品影响疏散通道畅通时，单位应当责令有关人员当场改正并督促落实。(√)</w:t>
      </w:r>
    </w:p>
    <w:p w14:paraId="762B4EE0">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8、扔掉烟头两小时后再着火就不用负责任。(×)</w:t>
      </w:r>
    </w:p>
    <w:p w14:paraId="15F5E1A1">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7</w:t>
      </w:r>
      <w:r>
        <w:rPr>
          <w:rFonts w:hint="eastAsia" w:ascii="方正仿宋_GBK" w:hAnsi="方正仿宋_GBK" w:eastAsia="方正仿宋_GBK" w:cs="方正仿宋_GBK"/>
          <w:sz w:val="30"/>
          <w:szCs w:val="30"/>
        </w:rPr>
        <w:t>9、着火后应自己先扑救，救不灭时再打“119”。(×)</w:t>
      </w:r>
    </w:p>
    <w:p w14:paraId="0950EF4C">
      <w:pPr>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lang w:val="en-US" w:eastAsia="zh-CN"/>
        </w:rPr>
        <w:t>8</w:t>
      </w:r>
      <w:r>
        <w:rPr>
          <w:rFonts w:hint="eastAsia" w:ascii="方正仿宋_GBK" w:hAnsi="方正仿宋_GBK" w:eastAsia="方正仿宋_GBK" w:cs="方正仿宋_GBK"/>
          <w:sz w:val="30"/>
          <w:szCs w:val="30"/>
        </w:rPr>
        <w:t>0、《中华人民共和国消防法》是我国消防工作的最高法律。(√)</w:t>
      </w:r>
    </w:p>
    <w:p w14:paraId="4CC9BA6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1. 报完火警后派人到单位门口、街道交叉路口等候消防车，并带领消防车迅速赶到火场。（√）</w:t>
      </w:r>
    </w:p>
    <w:p w14:paraId="787F128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2.火灾发生后，如果逃生之路已被切断，应退回室内、关闭通往燃烧房间的门窗，并向门窗上泼 缓火势发展，同时打开未受烟火威胁的窗户，发出求救信号。(√)</w:t>
      </w:r>
    </w:p>
    <w:p w14:paraId="067616A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3.发生火灾时，基本的正确应变措施是：发出警报，疏散，在安全情况下设法扑救。(√)</w:t>
      </w:r>
    </w:p>
    <w:p w14:paraId="1E77623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4. 干粉火火器主要用于扑救哪些火灾用于扑救石油及其产品、可燃气体、电器设备的初起火灾。（√）</w:t>
      </w:r>
    </w:p>
    <w:p w14:paraId="3DE71A9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5.所有灭火器必须锁在固定物体上。(×)</w:t>
      </w:r>
    </w:p>
    <w:p w14:paraId="4E1AC5A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6.为防止易燃气体积聚而发生爆炸和火灾，贮存和使用易燃液体的区域要有良好的空气流通。（√）</w:t>
      </w:r>
    </w:p>
    <w:p w14:paraId="2FE78E7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7.工业防火防爆的根本措施是：在生产中尽量不用和减少可燃物，用不燃物或难燃物代替可燃易燃物。（√）</w:t>
      </w:r>
    </w:p>
    <w:p w14:paraId="21DB29D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8.氧气瓶和乙炔瓶工作间距不应少于4米。（×）</w:t>
      </w:r>
    </w:p>
    <w:p w14:paraId="0F0D209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8</w:t>
      </w:r>
      <w:r>
        <w:rPr>
          <w:rFonts w:hint="eastAsia" w:ascii="方正仿宋_GBK" w:hAnsi="方正仿宋_GBK" w:eastAsia="方正仿宋_GBK" w:cs="方正仿宋_GBK"/>
          <w:kern w:val="0"/>
          <w:sz w:val="30"/>
          <w:szCs w:val="30"/>
        </w:rPr>
        <w:t>9.火灾发生后，如果逃生之路已被切断应退回室内，关闭通往燃烧房间的门窗，并向门窗上泼水，延缓火势发展，同时打开未受烟火威胁的窗户，发出求救信号。（√）</w:t>
      </w:r>
    </w:p>
    <w:p w14:paraId="552A820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0."严禁烟火”的标志通常出现在火灾危险性大的部位；重要的场所；物资集中，发生火灾损失大的地方；人员集中，发生火灾伤亡大的场所。（√）</w:t>
      </w:r>
    </w:p>
    <w:p w14:paraId="73651E2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1.在防火重点部位我们应注意不在这些场所吸烟和随意使用明火；不将易燃易爆物品带人防火重点部位；严格遵守各种安全标志、消防标志的要求，遵守各项防火安全制度，服从消防保卫人员的管职；劝阻违章人员、制止违章行为。维护防火重点部他的消防安全。（√）</w:t>
      </w:r>
    </w:p>
    <w:p w14:paraId="32BB976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2.泡沫灭火器扑救汽油、煤油、柴油和木材等引起的火灾。（√）</w:t>
      </w:r>
    </w:p>
    <w:p w14:paraId="6ADBF28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3. 车间抹过油的废布废棉丝不能随意丢放，应放在废纸箱内。(×)</w:t>
      </w:r>
    </w:p>
    <w:p w14:paraId="285B620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4.1211灭火器主要用于扑救用于扑灭油类、电器、精密仪器、仪表、图书资料等火灾。（√）</w:t>
      </w:r>
    </w:p>
    <w:p w14:paraId="35375BB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5.1211灭火器每半年检查一次总重量，下降十分之一就要灌装充气。（√）</w:t>
      </w:r>
    </w:p>
    <w:p w14:paraId="34E9F3D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6.发生火灾时，基本的正确应变措施是发出警报，疏散，在安全情况下设法扑救。（√）</w:t>
      </w:r>
    </w:p>
    <w:p w14:paraId="04608FF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7.如果因电器引起火灾，在许可的情况下，首先应关闭电源开关，切断电源；用细土、沙土、 四氯化碳或l2ll火火器进行灭火。（√）</w:t>
      </w:r>
    </w:p>
    <w:p w14:paraId="574061F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8.火灾逃生的四个要点是防烟熏；果断迅速逃离火场；寻找逃生之路；等待他救。（√）</w:t>
      </w:r>
    </w:p>
    <w:p w14:paraId="5E9E603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9</w:t>
      </w:r>
      <w:r>
        <w:rPr>
          <w:rFonts w:hint="eastAsia" w:ascii="方正仿宋_GBK" w:hAnsi="方正仿宋_GBK" w:eastAsia="方正仿宋_GBK" w:cs="方正仿宋_GBK"/>
          <w:kern w:val="0"/>
          <w:sz w:val="30"/>
          <w:szCs w:val="30"/>
        </w:rPr>
        <w:t>9.电话报火灾时应注意要讲清楚起火单位、详细地址、着火情况、 什么物品着火、有无爆炸危险、是否有人被困及报警用的电话号码和报警人的姓名等。（√）</w:t>
      </w:r>
    </w:p>
    <w:p w14:paraId="4BAF9B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0.粉尘对人体有很大的危害，但不会发生火灾和爆炸。(×)</w:t>
      </w:r>
    </w:p>
    <w:p w14:paraId="2B9A29A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1.灭火的三种基本方法是隔离法、窒息法、冷却法。（√）</w:t>
      </w:r>
    </w:p>
    <w:p w14:paraId="564686F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102</w:t>
      </w:r>
      <w:r>
        <w:rPr>
          <w:rFonts w:hint="eastAsia" w:ascii="方正仿宋_GBK" w:hAnsi="方正仿宋_GBK" w:eastAsia="方正仿宋_GBK" w:cs="方正仿宋_GBK"/>
          <w:kern w:val="0"/>
          <w:sz w:val="30"/>
          <w:szCs w:val="30"/>
        </w:rPr>
        <w:t>.防火“六不准”的内容是在严禁吸烟的地方，不准吸烟；生产、生活用火要有专人看管，用火不准超量；打更、值宿人员要尽职尽责，不准擅离职守；安装使用电气设备，不准违反规定；教育小孩不准玩火；各种消防设备和灭火工具不准损坏和挪用。（√）</w:t>
      </w:r>
    </w:p>
    <w:p w14:paraId="218FDE8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3.下班后防火“五不走”的内容是交接班不交待清不走；用火设备火源不熄灭不走；用电设备不拉闸断电不走；可燃物没清干净不走；发现险情不报告不处理好不走。（√）</w:t>
      </w:r>
    </w:p>
    <w:p w14:paraId="6707801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4.大部分的火灾死亡是由于因缺氧窒息或中毒造成的。（√）</w:t>
      </w:r>
    </w:p>
    <w:p w14:paraId="547F27C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5.公共场所的防火规定有不在公共场所内吸烟和使用明火；不带烟花、爆竹、酒精、汽油等易燃易爆危险物品进入公共场所；车辆、物品不紧贴或压占消防设施，不应堵塞消防通道，严禁挪用消防器材，不得损坏消火栓、防火门、火灾报警器、火灾喷淋等设施；学会识别安全标志，熟悉安全通道；发生火灾时，应服从公共场所管理人员的统一指挥，有序地疏散到安全地带。（√）</w:t>
      </w:r>
    </w:p>
    <w:p w14:paraId="2E50828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6.电焊引起的火灾有飞散的火花、熔融金属和熔渣的颗粒，燃着焊接处附近的易燃物及可燃气体引起火灾；电焊机的软线长期拖拉，使绝缘破坏发生短路而起火，或电焊回线乱搭乱放，造成火灾；电焊机本身或电源线绝缘损坏短路发热造成火灾等情况。（√）</w:t>
      </w:r>
    </w:p>
    <w:p w14:paraId="0ECF04A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7.电气灭火用“1211"、干粉灭火器或二氧化碳灭火器效果好，因为这三种灭火器的灭火药剂绝缘性能好，不会发生触电伤人事故。 （√）</w:t>
      </w:r>
    </w:p>
    <w:p w14:paraId="7F2DE0A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8.为防止发生火灾，在厂内显眼的地方要设有严禁逗留标志。(×)</w:t>
      </w:r>
    </w:p>
    <w:p w14:paraId="5AD99A1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10</w:t>
      </w:r>
      <w:r>
        <w:rPr>
          <w:rFonts w:hint="eastAsia" w:ascii="方正仿宋_GBK" w:hAnsi="方正仿宋_GBK" w:eastAsia="方正仿宋_GBK" w:cs="方正仿宋_GBK"/>
          <w:kern w:val="0"/>
          <w:sz w:val="30"/>
          <w:szCs w:val="30"/>
        </w:rPr>
        <w:t>9.扑火火灾后要对火场进行全面细致的检查，消除余火和阴燃，排除险情和隐患，防止复燃。（√）</w:t>
      </w:r>
    </w:p>
    <w:p w14:paraId="44C47CB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110</w:t>
      </w:r>
      <w:r>
        <w:rPr>
          <w:rFonts w:hint="eastAsia" w:ascii="方正仿宋_GBK" w:hAnsi="方正仿宋_GBK" w:eastAsia="方正仿宋_GBK" w:cs="方正仿宋_GBK"/>
          <w:kern w:val="0"/>
          <w:sz w:val="30"/>
          <w:szCs w:val="30"/>
        </w:rPr>
        <w:t>.在企业生产环境中，做好防火工作的主要措施有：建立健全防火制度和组织；加强宣传教育与技术培训；加强防火检查防火责任制度，消除不安全因素；认真落防火责任制度；配备好适用的、足够的灭火器材。 （√）</w:t>
      </w:r>
    </w:p>
    <w:p w14:paraId="79AD7CB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111</w:t>
      </w:r>
      <w:r>
        <w:rPr>
          <w:rFonts w:hint="eastAsia" w:ascii="方正仿宋_GBK" w:hAnsi="方正仿宋_GBK" w:eastAsia="方正仿宋_GBK" w:cs="方正仿宋_GBK"/>
          <w:kern w:val="0"/>
          <w:sz w:val="30"/>
          <w:szCs w:val="30"/>
        </w:rPr>
        <w:t>、双轮异向向锯切割锯片损坏三齿以上时不需更换锯片。(  ×  )</w:t>
      </w:r>
    </w:p>
    <w:p w14:paraId="2123576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112</w:t>
      </w:r>
      <w:r>
        <w:rPr>
          <w:rFonts w:hint="eastAsia" w:ascii="方正仿宋_GBK" w:hAnsi="方正仿宋_GBK" w:eastAsia="方正仿宋_GBK" w:cs="方正仿宋_GBK"/>
          <w:kern w:val="0"/>
          <w:sz w:val="30"/>
          <w:szCs w:val="30"/>
        </w:rPr>
        <w:t>、双轮异向向锯不能切割玻璃、石材、混凝土及陶瓷。( √  ）</w:t>
      </w:r>
    </w:p>
    <w:p w14:paraId="46E5474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113</w:t>
      </w:r>
      <w:r>
        <w:rPr>
          <w:rFonts w:hint="eastAsia" w:ascii="方正仿宋_GBK" w:hAnsi="方正仿宋_GBK" w:eastAsia="方正仿宋_GBK" w:cs="方正仿宋_GBK"/>
          <w:kern w:val="0"/>
          <w:sz w:val="30"/>
          <w:szCs w:val="30"/>
        </w:rPr>
        <w:t>、混凝土切割机在切割可把链锯插入窄于链齿的狭缝中，不会造成急剧反冲。(  ×  )</w:t>
      </w:r>
    </w:p>
    <w:p w14:paraId="285D1E9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114</w:t>
      </w:r>
      <w:r>
        <w:rPr>
          <w:rFonts w:hint="eastAsia" w:ascii="方正仿宋_GBK" w:hAnsi="方正仿宋_GBK" w:eastAsia="方正仿宋_GBK" w:cs="方正仿宋_GBK"/>
          <w:kern w:val="0"/>
          <w:sz w:val="30"/>
          <w:szCs w:val="30"/>
        </w:rPr>
        <w:t>、液压机动泵应水平放置，工作状态时倾斜角一般不应小于15度</w:t>
      </w:r>
      <w:r>
        <w:rPr>
          <w:rFonts w:hint="eastAsia" w:ascii="方正仿宋_GBK" w:hAnsi="方正仿宋_GBK" w:eastAsia="方正仿宋_GBK" w:cs="方正仿宋_GBK"/>
          <w:kern w:val="0"/>
          <w:sz w:val="30"/>
          <w:szCs w:val="30"/>
          <w:lang w:eastAsia="zh-CN"/>
        </w:rPr>
        <w:t>。</w:t>
      </w:r>
      <w:r>
        <w:rPr>
          <w:rFonts w:hint="eastAsia" w:ascii="方正仿宋_GBK" w:hAnsi="方正仿宋_GBK" w:eastAsia="方正仿宋_GBK" w:cs="方正仿宋_GBK"/>
          <w:kern w:val="0"/>
          <w:sz w:val="30"/>
          <w:szCs w:val="30"/>
        </w:rPr>
        <w:t>(  ×  )</w:t>
      </w:r>
    </w:p>
    <w:p w14:paraId="5CEACA8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115</w:t>
      </w:r>
      <w:r>
        <w:rPr>
          <w:rFonts w:hint="eastAsia" w:ascii="方正仿宋_GBK" w:hAnsi="方正仿宋_GBK" w:eastAsia="方正仿宋_GBK" w:cs="方正仿宋_GBK"/>
          <w:kern w:val="0"/>
          <w:sz w:val="30"/>
          <w:szCs w:val="30"/>
        </w:rPr>
        <w:t>、液压手动泵液压油面高度一般不低于整个箱体的2/3位置以上。（  √ ）</w:t>
      </w:r>
    </w:p>
    <w:p w14:paraId="1086DA2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116</w:t>
      </w:r>
      <w:r>
        <w:rPr>
          <w:rFonts w:hint="eastAsia" w:ascii="方正仿宋_GBK" w:hAnsi="方正仿宋_GBK" w:eastAsia="方正仿宋_GBK" w:cs="方正仿宋_GBK"/>
          <w:kern w:val="0"/>
          <w:sz w:val="30"/>
          <w:szCs w:val="30"/>
        </w:rPr>
        <w:t>、机动链锯不得使用四冲程发动机用机油和二冲程水冷发动机的机油。（  √ ）</w:t>
      </w:r>
    </w:p>
    <w:p w14:paraId="18E126D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117</w:t>
      </w:r>
      <w:r>
        <w:rPr>
          <w:rFonts w:hint="eastAsia" w:ascii="方正仿宋_GBK" w:hAnsi="方正仿宋_GBK" w:eastAsia="方正仿宋_GBK" w:cs="方正仿宋_GBK"/>
          <w:kern w:val="0"/>
          <w:sz w:val="30"/>
          <w:szCs w:val="30"/>
        </w:rPr>
        <w:t>、安装锯链和导板，注意调整锯链的松紧度，检查紧急制动功能和润滑油供给情况。（  √ ）</w:t>
      </w:r>
    </w:p>
    <w:p w14:paraId="2152687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118</w:t>
      </w:r>
      <w:r>
        <w:rPr>
          <w:rFonts w:hint="eastAsia" w:ascii="方正仿宋_GBK" w:hAnsi="方正仿宋_GBK" w:eastAsia="方正仿宋_GBK" w:cs="方正仿宋_GBK"/>
          <w:kern w:val="0"/>
          <w:sz w:val="30"/>
          <w:szCs w:val="30"/>
        </w:rPr>
        <w:t>、无齿锯切割时应保持锯片与被切割物保持垂直，可以侧向挤压，防止锯片断裂。(  ×  )</w:t>
      </w:r>
    </w:p>
    <w:p w14:paraId="1E9FD4F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119</w:t>
      </w:r>
      <w:r>
        <w:rPr>
          <w:rFonts w:hint="eastAsia" w:ascii="方正仿宋_GBK" w:hAnsi="方正仿宋_GBK" w:eastAsia="方正仿宋_GBK" w:cs="方正仿宋_GBK"/>
          <w:kern w:val="0"/>
          <w:sz w:val="30"/>
          <w:szCs w:val="30"/>
        </w:rPr>
        <w:t>、无齿锯在使用时不需要检查传动皮带的张紧是否适当。(  ×  )</w:t>
      </w:r>
    </w:p>
    <w:p w14:paraId="368FBAF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120</w:t>
      </w:r>
      <w:r>
        <w:rPr>
          <w:rFonts w:hint="eastAsia" w:ascii="方正仿宋_GBK" w:hAnsi="方正仿宋_GBK" w:eastAsia="方正仿宋_GBK" w:cs="方正仿宋_GBK"/>
          <w:kern w:val="0"/>
          <w:sz w:val="30"/>
          <w:szCs w:val="30"/>
        </w:rPr>
        <w:t>、消防斧可以砍劈带电的电线。(  ×  )</w:t>
      </w:r>
    </w:p>
    <w:p w14:paraId="6EE35A4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121</w:t>
      </w:r>
      <w:r>
        <w:rPr>
          <w:rFonts w:hint="eastAsia" w:ascii="方正仿宋_GBK" w:hAnsi="方正仿宋_GBK" w:eastAsia="方正仿宋_GBK" w:cs="方正仿宋_GBK"/>
          <w:kern w:val="0"/>
          <w:sz w:val="30"/>
          <w:szCs w:val="30"/>
        </w:rPr>
        <w:t>、等离子切割机用途广泛，可对不锈钢，合金钢，低碳钢，铜，铝及其他有色金属切割。（  √ ）</w:t>
      </w:r>
    </w:p>
    <w:p w14:paraId="230289A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122</w:t>
      </w:r>
      <w:r>
        <w:rPr>
          <w:rFonts w:hint="eastAsia" w:ascii="方正仿宋_GBK" w:hAnsi="方正仿宋_GBK" w:eastAsia="方正仿宋_GBK" w:cs="方正仿宋_GBK"/>
          <w:kern w:val="0"/>
          <w:sz w:val="30"/>
          <w:szCs w:val="30"/>
        </w:rPr>
        <w:t>、气动切割刀减压阀控制输出压力为0.8MPa～1.2MPa。(  ×  )</w:t>
      </w:r>
    </w:p>
    <w:p w14:paraId="2BFE036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123</w:t>
      </w:r>
      <w:r>
        <w:rPr>
          <w:rFonts w:hint="eastAsia" w:ascii="方正仿宋_GBK" w:hAnsi="方正仿宋_GBK" w:eastAsia="方正仿宋_GBK" w:cs="方正仿宋_GBK"/>
          <w:kern w:val="0"/>
          <w:sz w:val="30"/>
          <w:szCs w:val="30"/>
        </w:rPr>
        <w:t>、气动切割刀在进行玻璃切割时，刀与所切物体呈45度角，并来回拉动刀片。(  √  )</w:t>
      </w:r>
    </w:p>
    <w:p w14:paraId="2110ABF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124</w:t>
      </w:r>
      <w:r>
        <w:rPr>
          <w:rFonts w:hint="eastAsia" w:ascii="方正仿宋_GBK" w:hAnsi="方正仿宋_GBK" w:eastAsia="方正仿宋_GBK" w:cs="方正仿宋_GBK"/>
          <w:kern w:val="0"/>
          <w:sz w:val="30"/>
          <w:szCs w:val="30"/>
        </w:rPr>
        <w:t>、干粉灭火剂对燃烧有抑制作用，灭火速度快，但易复燃的特点。(  √  )</w:t>
      </w:r>
    </w:p>
    <w:p w14:paraId="3D670B0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125</w:t>
      </w:r>
      <w:r>
        <w:rPr>
          <w:rFonts w:hint="eastAsia" w:ascii="方正仿宋_GBK" w:hAnsi="方正仿宋_GBK" w:eastAsia="方正仿宋_GBK" w:cs="方正仿宋_GBK"/>
          <w:kern w:val="0"/>
          <w:sz w:val="30"/>
          <w:szCs w:val="30"/>
        </w:rPr>
        <w:t>、常用的引水泵有：水环泵、刮片泵、喷射泵和活塞泵。(  √  )</w:t>
      </w:r>
    </w:p>
    <w:p w14:paraId="66CA9C2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126</w:t>
      </w:r>
      <w:r>
        <w:rPr>
          <w:rFonts w:hint="eastAsia" w:ascii="方正仿宋_GBK" w:hAnsi="方正仿宋_GBK" w:eastAsia="方正仿宋_GBK" w:cs="方正仿宋_GBK"/>
          <w:kern w:val="0"/>
          <w:sz w:val="30"/>
          <w:szCs w:val="30"/>
        </w:rPr>
        <w:t>、使用泡沫灭火剂灭火时，泡沫析出的液体对燃烧表面有冷却作用。(  √  )</w:t>
      </w:r>
    </w:p>
    <w:p w14:paraId="7DB0226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127</w:t>
      </w:r>
      <w:r>
        <w:rPr>
          <w:rFonts w:hint="eastAsia" w:ascii="方正仿宋_GBK" w:hAnsi="方正仿宋_GBK" w:eastAsia="方正仿宋_GBK" w:cs="方正仿宋_GBK"/>
          <w:kern w:val="0"/>
          <w:sz w:val="30"/>
          <w:szCs w:val="30"/>
        </w:rPr>
        <w:t>、锯割金属材料安装锯条时，锯齿的齿尖要朝后。(  ×  )</w:t>
      </w:r>
    </w:p>
    <w:p w14:paraId="0F90B77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128</w:t>
      </w:r>
      <w:r>
        <w:rPr>
          <w:rFonts w:hint="eastAsia" w:ascii="方正仿宋_GBK" w:hAnsi="方正仿宋_GBK" w:eastAsia="方正仿宋_GBK" w:cs="方正仿宋_GBK"/>
          <w:kern w:val="0"/>
          <w:sz w:val="30"/>
          <w:szCs w:val="30"/>
        </w:rPr>
        <w:t>、泡沫灭火剂不宜扑救带电设备火灾。(  √  )</w:t>
      </w:r>
    </w:p>
    <w:p w14:paraId="0EA60F0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129</w:t>
      </w:r>
      <w:r>
        <w:rPr>
          <w:rFonts w:hint="eastAsia" w:ascii="方正仿宋_GBK" w:hAnsi="方正仿宋_GBK" w:eastAsia="方正仿宋_GBK" w:cs="方正仿宋_GBK"/>
          <w:kern w:val="0"/>
          <w:sz w:val="30"/>
          <w:szCs w:val="30"/>
        </w:rPr>
        <w:t>、水作为灭火剂有三种不同的形态，直流水、喷雾水和开花水。(  ×  )</w:t>
      </w:r>
    </w:p>
    <w:p w14:paraId="4C31E2A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130</w:t>
      </w:r>
      <w:r>
        <w:rPr>
          <w:rFonts w:hint="eastAsia" w:ascii="方正仿宋_GBK" w:hAnsi="方正仿宋_GBK" w:eastAsia="方正仿宋_GBK" w:cs="方正仿宋_GBK"/>
          <w:kern w:val="0"/>
          <w:sz w:val="30"/>
          <w:szCs w:val="30"/>
        </w:rPr>
        <w:t>、将可燃物与助燃剂及火源分割开采取窒息灭火方法。(  ×  )</w:t>
      </w:r>
    </w:p>
    <w:p w14:paraId="3E1CD5A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131</w:t>
      </w:r>
      <w:r>
        <w:rPr>
          <w:rFonts w:hint="eastAsia" w:ascii="方正仿宋_GBK" w:hAnsi="方正仿宋_GBK" w:eastAsia="方正仿宋_GBK" w:cs="方正仿宋_GBK"/>
          <w:kern w:val="0"/>
          <w:sz w:val="30"/>
          <w:szCs w:val="30"/>
        </w:rPr>
        <w:t>、水作为灭火剂可分为直流水、开花水、喷雾水、水蒸气四种形态。用喷雾水可以扑救重油或沸点高于80℃的石油产品火灾</w:t>
      </w:r>
      <w:r>
        <w:rPr>
          <w:rFonts w:hint="eastAsia" w:ascii="方正仿宋_GBK" w:hAnsi="方正仿宋_GBK" w:eastAsia="方正仿宋_GBK" w:cs="方正仿宋_GBK"/>
          <w:kern w:val="0"/>
          <w:sz w:val="30"/>
          <w:szCs w:val="30"/>
          <w:lang w:eastAsia="zh-CN"/>
        </w:rPr>
        <w:t>。</w:t>
      </w:r>
      <w:r>
        <w:rPr>
          <w:rFonts w:hint="eastAsia" w:ascii="方正仿宋_GBK" w:hAnsi="方正仿宋_GBK" w:eastAsia="方正仿宋_GBK" w:cs="方正仿宋_GBK"/>
          <w:kern w:val="0"/>
          <w:sz w:val="30"/>
          <w:szCs w:val="30"/>
        </w:rPr>
        <w:t>( √  )</w:t>
      </w:r>
    </w:p>
    <w:p w14:paraId="17D5957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132</w:t>
      </w:r>
      <w:r>
        <w:rPr>
          <w:rFonts w:hint="eastAsia" w:ascii="方正仿宋_GBK" w:hAnsi="方正仿宋_GBK" w:eastAsia="方正仿宋_GBK" w:cs="方正仿宋_GBK"/>
          <w:kern w:val="0"/>
          <w:sz w:val="30"/>
          <w:szCs w:val="30"/>
        </w:rPr>
        <w:t>、水蒸气可以扑救汽油、柴油、煤油和原油等可燃液体。(  √  )</w:t>
      </w:r>
    </w:p>
    <w:p w14:paraId="2139BF4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133</w:t>
      </w:r>
      <w:r>
        <w:rPr>
          <w:rFonts w:hint="eastAsia" w:ascii="方正仿宋_GBK" w:hAnsi="方正仿宋_GBK" w:eastAsia="方正仿宋_GBK" w:cs="方正仿宋_GBK"/>
          <w:kern w:val="0"/>
          <w:sz w:val="30"/>
          <w:szCs w:val="30"/>
        </w:rPr>
        <w:t>、动力转向装置按其传能介质不同，分为液压式和气压式两种。(  √  )</w:t>
      </w:r>
    </w:p>
    <w:p w14:paraId="76D0609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134</w:t>
      </w:r>
      <w:r>
        <w:rPr>
          <w:rFonts w:hint="eastAsia" w:ascii="方正仿宋_GBK" w:hAnsi="方正仿宋_GBK" w:eastAsia="方正仿宋_GBK" w:cs="方正仿宋_GBK"/>
          <w:kern w:val="0"/>
          <w:sz w:val="30"/>
          <w:szCs w:val="30"/>
        </w:rPr>
        <w:t>、液压传动的工作介质是油液。(  √  )</w:t>
      </w:r>
    </w:p>
    <w:p w14:paraId="18AAE04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rPr>
        <w:t>(  ×  )98、用直流水扑救高温设备火灾时，不会引起高温设备的变形和破坏。</w:t>
      </w:r>
    </w:p>
    <w:p w14:paraId="525E98F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135</w:t>
      </w:r>
      <w:r>
        <w:rPr>
          <w:rFonts w:hint="eastAsia" w:ascii="方正仿宋_GBK" w:hAnsi="方正仿宋_GBK" w:eastAsia="方正仿宋_GBK" w:cs="方正仿宋_GBK"/>
          <w:kern w:val="0"/>
          <w:sz w:val="30"/>
          <w:szCs w:val="30"/>
        </w:rPr>
        <w:t>、金属材料是否容易焊接的性能称为可焊性。(  √  )</w:t>
      </w:r>
    </w:p>
    <w:p w14:paraId="0712378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136</w:t>
      </w:r>
      <w:r>
        <w:rPr>
          <w:rFonts w:hint="eastAsia" w:ascii="方正仿宋_GBK" w:hAnsi="方正仿宋_GBK" w:eastAsia="方正仿宋_GBK" w:cs="方正仿宋_GBK"/>
          <w:kern w:val="0"/>
          <w:sz w:val="30"/>
          <w:szCs w:val="30"/>
        </w:rPr>
        <w:t>、贮存大量浓硫酸、浓硝酸、盐酸等场所发生火灾时可以用水扑救。(  ×  )</w:t>
      </w:r>
    </w:p>
    <w:p w14:paraId="748D48E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137</w:t>
      </w:r>
      <w:r>
        <w:rPr>
          <w:rFonts w:hint="eastAsia" w:ascii="方正仿宋_GBK" w:hAnsi="方正仿宋_GBK" w:eastAsia="方正仿宋_GBK" w:cs="方正仿宋_GBK"/>
          <w:kern w:val="0"/>
          <w:sz w:val="30"/>
          <w:szCs w:val="30"/>
        </w:rPr>
        <w:t>、轻于水且不溶于水的可燃液体火灾不能用水扑救。(  √  )</w:t>
      </w:r>
    </w:p>
    <w:p w14:paraId="72E6769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138</w:t>
      </w:r>
      <w:r>
        <w:rPr>
          <w:rFonts w:hint="eastAsia" w:ascii="方正仿宋_GBK" w:hAnsi="方正仿宋_GBK" w:eastAsia="方正仿宋_GBK" w:cs="方正仿宋_GBK"/>
          <w:kern w:val="0"/>
          <w:sz w:val="30"/>
          <w:szCs w:val="30"/>
        </w:rPr>
        <w:t>、电控发动机燃油泵工作电压检测时，接通点火开关，应能听到燃油泵启动的声音。(  √  )</w:t>
      </w:r>
    </w:p>
    <w:p w14:paraId="6CF7DFCC">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139</w:t>
      </w:r>
      <w:r>
        <w:rPr>
          <w:rFonts w:hint="eastAsia" w:ascii="方正仿宋_GBK" w:hAnsi="方正仿宋_GBK" w:eastAsia="方正仿宋_GBK" w:cs="方正仿宋_GBK"/>
          <w:kern w:val="0"/>
          <w:sz w:val="30"/>
          <w:szCs w:val="30"/>
        </w:rPr>
        <w:t>、如金属钠、镁等遇水燃烧物质不能用水扑救，如铝粉、糖粉、面粉、煤粉、锌粉聚集处的火灾不能用直流水扑救可燃粉尘。(  √  )</w:t>
      </w:r>
    </w:p>
    <w:p w14:paraId="5CEDE07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140</w:t>
      </w:r>
      <w:r>
        <w:rPr>
          <w:rFonts w:hint="eastAsia" w:ascii="方正仿宋_GBK" w:hAnsi="方正仿宋_GBK" w:eastAsia="方正仿宋_GBK" w:cs="方正仿宋_GBK"/>
          <w:kern w:val="0"/>
          <w:sz w:val="30"/>
          <w:szCs w:val="30"/>
        </w:rPr>
        <w:t>、蓄电池上的通气孔应经常保持清洁。(  √  )</w:t>
      </w:r>
    </w:p>
    <w:p w14:paraId="0EFE82A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141</w:t>
      </w:r>
      <w:r>
        <w:rPr>
          <w:rFonts w:hint="eastAsia" w:ascii="方正仿宋_GBK" w:hAnsi="方正仿宋_GBK" w:eastAsia="方正仿宋_GBK" w:cs="方正仿宋_GBK"/>
          <w:kern w:val="0"/>
          <w:sz w:val="30"/>
          <w:szCs w:val="30"/>
        </w:rPr>
        <w:t>、双轮异向切割锯的锯片要经常更换。(  ×  )</w:t>
      </w:r>
    </w:p>
    <w:p w14:paraId="2F43074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142</w:t>
      </w:r>
      <w:r>
        <w:rPr>
          <w:rFonts w:hint="eastAsia" w:ascii="方正仿宋_GBK" w:hAnsi="方正仿宋_GBK" w:eastAsia="方正仿宋_GBK" w:cs="方正仿宋_GBK"/>
          <w:kern w:val="0"/>
          <w:sz w:val="30"/>
          <w:szCs w:val="30"/>
        </w:rPr>
        <w:t>、生命探测仪适用于建筑物倒塌现场的侦察搜救。(  √  )</w:t>
      </w:r>
    </w:p>
    <w:p w14:paraId="15CB030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143</w:t>
      </w:r>
      <w:r>
        <w:rPr>
          <w:rFonts w:hint="eastAsia" w:ascii="方正仿宋_GBK" w:hAnsi="方正仿宋_GBK" w:eastAsia="方正仿宋_GBK" w:cs="方正仿宋_GBK"/>
          <w:kern w:val="0"/>
          <w:sz w:val="30"/>
          <w:szCs w:val="30"/>
        </w:rPr>
        <w:t>、机动链锯可以切割各种木质结构和金属结构。(  ×  )</w:t>
      </w:r>
    </w:p>
    <w:p w14:paraId="0DAACD0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144</w:t>
      </w:r>
      <w:r>
        <w:rPr>
          <w:rFonts w:hint="eastAsia" w:ascii="方正仿宋_GBK" w:hAnsi="方正仿宋_GBK" w:eastAsia="方正仿宋_GBK" w:cs="方正仿宋_GBK"/>
          <w:kern w:val="0"/>
          <w:sz w:val="30"/>
          <w:szCs w:val="30"/>
        </w:rPr>
        <w:t>、消防搜救犬主要用于建筑物倒塌现场的侦察搜救。(  √  )</w:t>
      </w:r>
    </w:p>
    <w:p w14:paraId="61371FD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145</w:t>
      </w:r>
      <w:r>
        <w:rPr>
          <w:rFonts w:hint="eastAsia" w:ascii="方正仿宋_GBK" w:hAnsi="方正仿宋_GBK" w:eastAsia="方正仿宋_GBK" w:cs="方正仿宋_GBK"/>
          <w:kern w:val="0"/>
          <w:sz w:val="30"/>
          <w:szCs w:val="30"/>
        </w:rPr>
        <w:t>、空气泡沫枪每次使用完毕后应用清水冲洗干净后存放于阴凉干燥处。(  ×  )</w:t>
      </w:r>
    </w:p>
    <w:p w14:paraId="5357F08B">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146</w:t>
      </w:r>
      <w:r>
        <w:rPr>
          <w:rFonts w:hint="eastAsia" w:ascii="方正仿宋_GBK" w:hAnsi="方正仿宋_GBK" w:eastAsia="方正仿宋_GBK" w:cs="方正仿宋_GBK"/>
          <w:kern w:val="0"/>
          <w:sz w:val="30"/>
          <w:szCs w:val="30"/>
        </w:rPr>
        <w:t>、高倍数泡沫发生器特别适用于交通工具火灾。(  ×  )</w:t>
      </w:r>
    </w:p>
    <w:p w14:paraId="0CF4B71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147</w:t>
      </w:r>
      <w:r>
        <w:rPr>
          <w:rFonts w:hint="eastAsia" w:ascii="方正仿宋_GBK" w:hAnsi="方正仿宋_GBK" w:eastAsia="方正仿宋_GBK" w:cs="方正仿宋_GBK"/>
          <w:kern w:val="0"/>
          <w:sz w:val="30"/>
          <w:szCs w:val="30"/>
        </w:rPr>
        <w:t>、空气泡沫枪也可以扑救非忌水固体物质火灾。(  √  )</w:t>
      </w:r>
    </w:p>
    <w:p w14:paraId="0E10B34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148</w:t>
      </w:r>
      <w:r>
        <w:rPr>
          <w:rFonts w:hint="eastAsia" w:ascii="方正仿宋_GBK" w:hAnsi="方正仿宋_GBK" w:eastAsia="方正仿宋_GBK" w:cs="方正仿宋_GBK"/>
          <w:kern w:val="0"/>
          <w:sz w:val="30"/>
          <w:szCs w:val="30"/>
        </w:rPr>
        <w:t>、救生气垫适用20米以下的楼层下跳逃生。(  ×  )</w:t>
      </w:r>
    </w:p>
    <w:p w14:paraId="02AE9583">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149</w:t>
      </w:r>
      <w:r>
        <w:rPr>
          <w:rFonts w:hint="eastAsia" w:ascii="方正仿宋_GBK" w:hAnsi="方正仿宋_GBK" w:eastAsia="方正仿宋_GBK" w:cs="方正仿宋_GBK"/>
          <w:kern w:val="0"/>
          <w:sz w:val="30"/>
          <w:szCs w:val="30"/>
        </w:rPr>
        <w:t>、救生气垫每次使用间隔3～5秒，允许2人同时使用。(  ×  )</w:t>
      </w:r>
    </w:p>
    <w:p w14:paraId="3F4F1E5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150</w:t>
      </w:r>
      <w:r>
        <w:rPr>
          <w:rFonts w:hint="eastAsia" w:ascii="方正仿宋_GBK" w:hAnsi="方正仿宋_GBK" w:eastAsia="方正仿宋_GBK" w:cs="方正仿宋_GBK"/>
          <w:kern w:val="0"/>
          <w:sz w:val="30"/>
          <w:szCs w:val="30"/>
        </w:rPr>
        <w:t>、肢体固定气囊主要用于运送伤员，尤其是脊（颈）椎受伤者。(  ×  )</w:t>
      </w:r>
    </w:p>
    <w:p w14:paraId="056B082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151</w:t>
      </w:r>
      <w:r>
        <w:rPr>
          <w:rFonts w:hint="eastAsia" w:ascii="方正仿宋_GBK" w:hAnsi="方正仿宋_GBK" w:eastAsia="方正仿宋_GBK" w:cs="方正仿宋_GBK"/>
          <w:kern w:val="0"/>
          <w:sz w:val="30"/>
          <w:szCs w:val="30"/>
        </w:rPr>
        <w:t>、躯体固定气囊不得使用有机溶剂或腐蚀性洗涤品清洗。(  √  )</w:t>
      </w:r>
    </w:p>
    <w:p w14:paraId="1861964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152</w:t>
      </w:r>
      <w:r>
        <w:rPr>
          <w:rFonts w:hint="eastAsia" w:ascii="方正仿宋_GBK" w:hAnsi="方正仿宋_GBK" w:eastAsia="方正仿宋_GBK" w:cs="方正仿宋_GBK"/>
          <w:kern w:val="0"/>
          <w:sz w:val="30"/>
          <w:szCs w:val="30"/>
        </w:rPr>
        <w:t>、自动呼吸复苏器用于对丧失自主呼吸能力伤员的供氧。(  √  )</w:t>
      </w:r>
    </w:p>
    <w:p w14:paraId="274CFA4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153</w:t>
      </w:r>
      <w:r>
        <w:rPr>
          <w:rFonts w:hint="eastAsia" w:ascii="方正仿宋_GBK" w:hAnsi="方正仿宋_GBK" w:eastAsia="方正仿宋_GBK" w:cs="方正仿宋_GBK"/>
          <w:kern w:val="0"/>
          <w:sz w:val="30"/>
          <w:szCs w:val="30"/>
        </w:rPr>
        <w:t>、捆绑式堵漏带具有抗油、抗臭氧、抗化学与耐油性，短期耐热性等特点。(  √  )</w:t>
      </w:r>
    </w:p>
    <w:p w14:paraId="4AC107B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154</w:t>
      </w:r>
      <w:r>
        <w:rPr>
          <w:rFonts w:hint="eastAsia" w:ascii="方正仿宋_GBK" w:hAnsi="方正仿宋_GBK" w:eastAsia="方正仿宋_GBK" w:cs="方正仿宋_GBK"/>
          <w:kern w:val="0"/>
          <w:sz w:val="30"/>
          <w:szCs w:val="30"/>
        </w:rPr>
        <w:t>、高中低压消防泵可以进行高压、低压联用喷射灭火。(  √  )</w:t>
      </w:r>
    </w:p>
    <w:p w14:paraId="3724115D">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155</w:t>
      </w:r>
      <w:r>
        <w:rPr>
          <w:rFonts w:hint="eastAsia" w:ascii="方正仿宋_GBK" w:hAnsi="方正仿宋_GBK" w:eastAsia="方正仿宋_GBK" w:cs="方正仿宋_GBK"/>
          <w:kern w:val="0"/>
          <w:sz w:val="30"/>
          <w:szCs w:val="30"/>
        </w:rPr>
        <w:t>、机动排烟机以内燃机为动力。(  √  )</w:t>
      </w:r>
    </w:p>
    <w:p w14:paraId="14508990">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156</w:t>
      </w:r>
      <w:r>
        <w:rPr>
          <w:rFonts w:hint="eastAsia" w:ascii="方正仿宋_GBK" w:hAnsi="方正仿宋_GBK" w:eastAsia="方正仿宋_GBK" w:cs="方正仿宋_GBK"/>
          <w:kern w:val="0"/>
          <w:sz w:val="30"/>
          <w:szCs w:val="30"/>
        </w:rPr>
        <w:t>、磁压堵漏系统可用于大直径储罐和管线的堵漏。(  √  )</w:t>
      </w:r>
    </w:p>
    <w:p w14:paraId="4734887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157</w:t>
      </w:r>
      <w:r>
        <w:rPr>
          <w:rFonts w:hint="eastAsia" w:ascii="方正仿宋_GBK" w:hAnsi="方正仿宋_GBK" w:eastAsia="方正仿宋_GBK" w:cs="方正仿宋_GBK"/>
          <w:kern w:val="0"/>
          <w:sz w:val="30"/>
          <w:szCs w:val="30"/>
        </w:rPr>
        <w:t>、破拆器材分为机动破拆工具、电动破拆工具和化学破拆工具三大类。(  ×  )</w:t>
      </w:r>
    </w:p>
    <w:p w14:paraId="37AC9FB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158</w:t>
      </w:r>
      <w:r>
        <w:rPr>
          <w:rFonts w:hint="eastAsia" w:ascii="方正仿宋_GBK" w:hAnsi="方正仿宋_GBK" w:eastAsia="方正仿宋_GBK" w:cs="方正仿宋_GBK"/>
          <w:kern w:val="0"/>
          <w:sz w:val="30"/>
          <w:szCs w:val="30"/>
        </w:rPr>
        <w:t>、丙烷气体切割器用于切割金属门、窗、构件、车船外壳、金属管道等。(  √  )</w:t>
      </w:r>
    </w:p>
    <w:p w14:paraId="6A93E066">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159</w:t>
      </w:r>
      <w:r>
        <w:rPr>
          <w:rFonts w:hint="eastAsia" w:ascii="方正仿宋_GBK" w:hAnsi="方正仿宋_GBK" w:eastAsia="方正仿宋_GBK" w:cs="方正仿宋_GBK"/>
          <w:kern w:val="0"/>
          <w:sz w:val="30"/>
          <w:szCs w:val="30"/>
        </w:rPr>
        <w:t>、气动切割刀用于切割薄壁、车辆金属和玻璃等。(  √  )</w:t>
      </w:r>
    </w:p>
    <w:p w14:paraId="56141E1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160</w:t>
      </w:r>
      <w:r>
        <w:rPr>
          <w:rFonts w:hint="eastAsia" w:ascii="方正仿宋_GBK" w:hAnsi="方正仿宋_GBK" w:eastAsia="方正仿宋_GBK" w:cs="方正仿宋_GBK"/>
          <w:kern w:val="0"/>
          <w:sz w:val="30"/>
          <w:szCs w:val="30"/>
        </w:rPr>
        <w:t>、无齿锯适用在狭小空间进行扩张和剪切。(  ×  )</w:t>
      </w:r>
    </w:p>
    <w:p w14:paraId="45B41A78">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161</w:t>
      </w:r>
      <w:r>
        <w:rPr>
          <w:rFonts w:hint="eastAsia" w:ascii="方正仿宋_GBK" w:hAnsi="方正仿宋_GBK" w:eastAsia="方正仿宋_GBK" w:cs="方正仿宋_GBK"/>
          <w:kern w:val="0"/>
          <w:sz w:val="30"/>
          <w:szCs w:val="30"/>
        </w:rPr>
        <w:t>、开门器主要用于顶起金属卷帘门和其它物体。(  √  )</w:t>
      </w:r>
    </w:p>
    <w:p w14:paraId="13ECC0A5">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162</w:t>
      </w:r>
      <w:r>
        <w:rPr>
          <w:rFonts w:hint="eastAsia" w:ascii="方正仿宋_GBK" w:hAnsi="方正仿宋_GBK" w:eastAsia="方正仿宋_GBK" w:cs="方正仿宋_GBK"/>
          <w:kern w:val="0"/>
          <w:sz w:val="30"/>
          <w:szCs w:val="30"/>
        </w:rPr>
        <w:t>、液压剪扩两用钳可用于剪切、扩张、牵拉等。(  √  )</w:t>
      </w:r>
    </w:p>
    <w:p w14:paraId="0FBF5CF2">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163</w:t>
      </w:r>
      <w:r>
        <w:rPr>
          <w:rFonts w:hint="eastAsia" w:ascii="方正仿宋_GBK" w:hAnsi="方正仿宋_GBK" w:eastAsia="方正仿宋_GBK" w:cs="方正仿宋_GBK"/>
          <w:kern w:val="0"/>
          <w:sz w:val="30"/>
          <w:szCs w:val="30"/>
        </w:rPr>
        <w:t>、便携式万向切割器主要用于切断金属阻拦物，特殊情况下也可以切断木制品障碍物。(  ×  )</w:t>
      </w:r>
    </w:p>
    <w:p w14:paraId="02C6AE6E">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164</w:t>
      </w:r>
      <w:r>
        <w:rPr>
          <w:rFonts w:hint="eastAsia" w:ascii="方正仿宋_GBK" w:hAnsi="方正仿宋_GBK" w:eastAsia="方正仿宋_GBK" w:cs="方正仿宋_GBK"/>
          <w:kern w:val="0"/>
          <w:sz w:val="30"/>
          <w:szCs w:val="30"/>
        </w:rPr>
        <w:t>、气动破拆工具组用于交通事故救援、船舱甲板破拆、混凝土开凿等。(  √  )</w:t>
      </w:r>
    </w:p>
    <w:p w14:paraId="791E45B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165</w:t>
      </w:r>
      <w:r>
        <w:rPr>
          <w:rFonts w:hint="eastAsia" w:ascii="方正仿宋_GBK" w:hAnsi="方正仿宋_GBK" w:eastAsia="方正仿宋_GBK" w:cs="方正仿宋_GBK"/>
          <w:kern w:val="0"/>
          <w:sz w:val="30"/>
          <w:szCs w:val="30"/>
        </w:rPr>
        <w:t>、起重气垫用于升举扶正倒翻车辆、重物起升。(  √  )</w:t>
      </w:r>
    </w:p>
    <w:p w14:paraId="51D1916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166</w:t>
      </w:r>
      <w:r>
        <w:rPr>
          <w:rFonts w:hint="eastAsia" w:ascii="方正仿宋_GBK" w:hAnsi="方正仿宋_GBK" w:eastAsia="方正仿宋_GBK" w:cs="方正仿宋_GBK"/>
          <w:kern w:val="0"/>
          <w:sz w:val="30"/>
          <w:szCs w:val="30"/>
        </w:rPr>
        <w:t>、液压撑杆用于撑开、顶升障碍重物。(  √  )</w:t>
      </w:r>
    </w:p>
    <w:p w14:paraId="348745E4">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167</w:t>
      </w:r>
      <w:r>
        <w:rPr>
          <w:rFonts w:hint="eastAsia" w:ascii="方正仿宋_GBK" w:hAnsi="方正仿宋_GBK" w:eastAsia="方正仿宋_GBK" w:cs="方正仿宋_GBK"/>
          <w:kern w:val="0"/>
          <w:sz w:val="30"/>
          <w:szCs w:val="30"/>
        </w:rPr>
        <w:t>、牵引机主要用于顶升和牵引物体。(  ×  )</w:t>
      </w:r>
    </w:p>
    <w:p w14:paraId="2089113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168</w:t>
      </w:r>
      <w:r>
        <w:rPr>
          <w:rFonts w:hint="eastAsia" w:ascii="方正仿宋_GBK" w:hAnsi="方正仿宋_GBK" w:eastAsia="方正仿宋_GBK" w:cs="方正仿宋_GBK"/>
          <w:kern w:val="0"/>
          <w:sz w:val="30"/>
          <w:szCs w:val="30"/>
        </w:rPr>
        <w:t>、机动排烟机主要用于对火场内部浓烟区域进行排烟送风。(  √  )</w:t>
      </w:r>
    </w:p>
    <w:p w14:paraId="7B976F61">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169</w:t>
      </w:r>
      <w:r>
        <w:rPr>
          <w:rFonts w:hint="eastAsia" w:ascii="方正仿宋_GBK" w:hAnsi="方正仿宋_GBK" w:eastAsia="方正仿宋_GBK" w:cs="方正仿宋_GBK"/>
          <w:kern w:val="0"/>
          <w:sz w:val="30"/>
          <w:szCs w:val="30"/>
        </w:rPr>
        <w:t>、手提式防爆强光照明灯用于有爆炸危险环境中的照明。(  √  )</w:t>
      </w:r>
    </w:p>
    <w:p w14:paraId="39407E59">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170</w:t>
      </w:r>
      <w:r>
        <w:rPr>
          <w:rFonts w:hint="eastAsia" w:ascii="方正仿宋_GBK" w:hAnsi="方正仿宋_GBK" w:eastAsia="方正仿宋_GBK" w:cs="方正仿宋_GBK"/>
          <w:kern w:val="0"/>
          <w:sz w:val="30"/>
          <w:szCs w:val="30"/>
        </w:rPr>
        <w:t>、有毒物质密封桶主要用于收集并转运有毒物体和污染严重的土壤。(  √  )</w:t>
      </w:r>
    </w:p>
    <w:p w14:paraId="5ACC458A">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171</w:t>
      </w:r>
      <w:r>
        <w:rPr>
          <w:rFonts w:hint="eastAsia" w:ascii="方正仿宋_GBK" w:hAnsi="方正仿宋_GBK" w:eastAsia="方正仿宋_GBK" w:cs="方正仿宋_GBK"/>
          <w:kern w:val="0"/>
          <w:sz w:val="30"/>
          <w:szCs w:val="30"/>
        </w:rPr>
        <w:t>、手动隔膜抽吸泵主要用于输转有毒液体，如油类、酸性液体等。(  √  )</w:t>
      </w:r>
    </w:p>
    <w:p w14:paraId="18DA564F">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172</w:t>
      </w:r>
      <w:r>
        <w:rPr>
          <w:rFonts w:hint="eastAsia" w:ascii="方正仿宋_GBK" w:hAnsi="方正仿宋_GBK" w:eastAsia="方正仿宋_GBK" w:cs="方正仿宋_GBK"/>
          <w:kern w:val="0"/>
          <w:sz w:val="30"/>
          <w:szCs w:val="30"/>
        </w:rPr>
        <w:t>、公众洗消帐篷主要用于化学灾害救援中人员的洗消。(  √  )</w:t>
      </w:r>
    </w:p>
    <w:p w14:paraId="7FA196C7">
      <w:pPr>
        <w:widowControl/>
        <w:jc w:val="left"/>
        <w:rPr>
          <w:rFonts w:hint="eastAsia" w:ascii="方正仿宋_GBK" w:hAnsi="方正仿宋_GBK" w:eastAsia="方正仿宋_GBK" w:cs="方正仿宋_GBK"/>
          <w:kern w:val="0"/>
          <w:sz w:val="30"/>
          <w:szCs w:val="30"/>
        </w:rPr>
      </w:pPr>
      <w:r>
        <w:rPr>
          <w:rFonts w:hint="eastAsia" w:ascii="方正仿宋_GBK" w:hAnsi="方正仿宋_GBK" w:eastAsia="方正仿宋_GBK" w:cs="方正仿宋_GBK"/>
          <w:kern w:val="0"/>
          <w:sz w:val="30"/>
          <w:szCs w:val="30"/>
          <w:lang w:val="en-US" w:eastAsia="zh-CN"/>
        </w:rPr>
        <w:t>173</w:t>
      </w:r>
      <w:r>
        <w:rPr>
          <w:rFonts w:hint="eastAsia" w:ascii="方正仿宋_GBK" w:hAnsi="方正仿宋_GBK" w:eastAsia="方正仿宋_GBK" w:cs="方正仿宋_GBK"/>
          <w:kern w:val="0"/>
          <w:sz w:val="30"/>
          <w:szCs w:val="30"/>
        </w:rPr>
        <w:t>、消防车按功能可分为灭火消防车、举高消防车、专勤消防车和战勤保障消防车。(  √  )</w:t>
      </w:r>
    </w:p>
    <w:p w14:paraId="1902FE8D">
      <w:pPr>
        <w:widowControl/>
        <w:jc w:val="left"/>
        <w:rPr>
          <w:rFonts w:hint="eastAsia" w:ascii="方正仿宋_GBK" w:hAnsi="方正仿宋_GBK" w:eastAsia="方正仿宋_GBK" w:cs="方正仿宋_GBK"/>
          <w:kern w:val="0"/>
          <w:sz w:val="44"/>
          <w:szCs w:val="44"/>
          <w:lang w:eastAsia="zh-CN"/>
        </w:rPr>
      </w:pPr>
      <w:r>
        <w:rPr>
          <w:rFonts w:hint="eastAsia" w:ascii="方正仿宋_GBK" w:hAnsi="方正仿宋_GBK" w:eastAsia="方正仿宋_GBK" w:cs="方正仿宋_GBK"/>
          <w:kern w:val="0"/>
          <w:sz w:val="30"/>
          <w:szCs w:val="30"/>
          <w:lang w:val="en-US" w:eastAsia="zh-CN"/>
        </w:rPr>
        <w:t>174</w:t>
      </w:r>
      <w:r>
        <w:rPr>
          <w:rFonts w:hint="eastAsia" w:ascii="方正仿宋_GBK" w:hAnsi="方正仿宋_GBK" w:eastAsia="方正仿宋_GBK" w:cs="方正仿宋_GBK"/>
          <w:kern w:val="0"/>
          <w:sz w:val="30"/>
          <w:szCs w:val="30"/>
        </w:rPr>
        <w:t>、泡沫干粉联用消防车具有独立或联合喷射水、泡沫和干粉的功能。(  √  )</w:t>
      </w:r>
    </w:p>
    <w:p w14:paraId="5DA85FC3">
      <w:pPr>
        <w:widowControl/>
        <w:jc w:val="left"/>
        <w:rPr>
          <w:rFonts w:hint="eastAsia" w:ascii="方正仿宋_GBK" w:hAnsi="方正仿宋_GBK" w:eastAsia="方正仿宋_GBK" w:cs="方正仿宋_GBK"/>
          <w:kern w:val="0"/>
          <w:sz w:val="30"/>
          <w:szCs w:val="30"/>
          <w:lang w:eastAsia="zh-CN"/>
        </w:rPr>
      </w:pPr>
      <w:r>
        <w:rPr>
          <w:rFonts w:hint="eastAsia" w:ascii="方正仿宋_GBK" w:hAnsi="方正仿宋_GBK" w:eastAsia="方正仿宋_GBK" w:cs="方正仿宋_GBK"/>
          <w:kern w:val="0"/>
          <w:sz w:val="44"/>
          <w:szCs w:val="44"/>
          <w:lang w:eastAsia="zh-CN"/>
        </w:rPr>
        <w:t>四、公文写作</w:t>
      </w:r>
    </w:p>
    <w:p w14:paraId="43852A91">
      <w:pPr>
        <w:ind w:firstLine="640" w:firstLineChars="200"/>
        <w:rPr>
          <w:rFonts w:hint="default" w:ascii="方正仿宋_GBK" w:hAnsi="方正仿宋_GBK" w:eastAsia="方正仿宋_GBK" w:cs="方正仿宋_GBK"/>
          <w:sz w:val="30"/>
          <w:szCs w:val="30"/>
          <w:lang w:val="en-US"/>
        </w:rPr>
      </w:pPr>
      <w:r>
        <w:rPr>
          <w:rFonts w:hint="eastAsia" w:ascii="仿宋" w:hAnsi="仿宋" w:eastAsia="仿宋" w:cs="仿宋"/>
          <w:i w:val="0"/>
          <w:iCs w:val="0"/>
          <w:caps w:val="0"/>
          <w:color w:val="000000"/>
          <w:spacing w:val="0"/>
          <w:sz w:val="32"/>
          <w:szCs w:val="32"/>
          <w:shd w:val="clear" w:fill="FFFFFF"/>
          <w:lang w:eastAsia="zh-CN"/>
        </w:rPr>
        <w:t xml:space="preserve">政府专职消防文员日常工作中需具备一定的公文写作能力，负责日常事务中各种公文的写作与处理、文档管理等。公文写作将从公告、请示、报告、函、复函、通知等随机抽取一种对公文写作能力进行考核。 </w:t>
      </w:r>
    </w:p>
    <w:p w14:paraId="2EE652D8">
      <w:pPr>
        <w:ind w:firstLine="600" w:firstLineChars="200"/>
        <w:rPr>
          <w:rFonts w:hint="default" w:ascii="方正仿宋_GBK" w:hAnsi="方正仿宋_GBK" w:eastAsia="方正仿宋_GBK" w:cs="方正仿宋_GBK"/>
          <w:sz w:val="30"/>
          <w:szCs w:val="30"/>
          <w:highlight w:val="none"/>
          <w:lang w:val="en-US"/>
        </w:rPr>
      </w:pPr>
    </w:p>
    <w:p w14:paraId="51F4ECB3">
      <w:pPr>
        <w:ind w:firstLine="640" w:firstLineChars="200"/>
        <w:rPr>
          <w:rFonts w:hint="eastAsia" w:ascii="仿宋_GB2312" w:hAnsi="仿宋_GB2312" w:eastAsia="仿宋_GB2312" w:cs="仿宋_GB2312"/>
          <w:color w:val="000000"/>
          <w:sz w:val="32"/>
          <w:szCs w:val="32"/>
          <w:highlight w:val="none"/>
        </w:rPr>
      </w:pPr>
    </w:p>
    <w:sectPr>
      <w:pgSz w:w="11906" w:h="16838"/>
      <w:pgMar w:top="1701" w:right="1497" w:bottom="1134" w:left="1361" w:header="851" w:footer="992" w:gutter="0"/>
      <w:cols w:space="0" w:num="1"/>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9CCEAA-633D-45E6-892F-218832FAB688}"/>
  </w:font>
  <w:font w:name="Courier New">
    <w:panose1 w:val="02070309020205020404"/>
    <w:charset w:val="01"/>
    <w:family w:val="modern"/>
    <w:pitch w:val="default"/>
    <w:sig w:usb0="E0002AFF" w:usb1="C0007843" w:usb2="00000009" w:usb3="00000000" w:csb0="400001FF" w:csb1="FFFF0000"/>
    <w:embedRegular r:id="rId2" w:fontKey="{D7E1F927-D9DB-4080-A71C-5032AD01F21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AEE4400-DC21-4598-804D-356411ACACC8}"/>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08C0A10C-30C6-4E52-A2AC-20A7D446653B}"/>
  </w:font>
  <w:font w:name="仿宋_GB2312">
    <w:panose1 w:val="02010609030101010101"/>
    <w:charset w:val="86"/>
    <w:family w:val="modern"/>
    <w:pitch w:val="default"/>
    <w:sig w:usb0="00000001" w:usb1="080E0000" w:usb2="00000000" w:usb3="00000000" w:csb0="00040000" w:csb1="00000000"/>
    <w:embedRegular r:id="rId5" w:fontKey="{BF77B715-BA90-4943-A9E1-CF3F099D5515}"/>
  </w:font>
  <w:font w:name="方正小标宋简体">
    <w:panose1 w:val="02000000000000000000"/>
    <w:charset w:val="86"/>
    <w:family w:val="auto"/>
    <w:pitch w:val="default"/>
    <w:sig w:usb0="00000001" w:usb1="080E0000" w:usb2="00000000" w:usb3="00000000" w:csb0="00040000" w:csb1="00000000"/>
    <w:embedRegular r:id="rId6" w:fontKey="{002F7F23-ACA0-4D2E-8A5D-F975E6A6EA5B}"/>
  </w:font>
  <w:font w:name="楷体_GB2312">
    <w:panose1 w:val="02010609030101010101"/>
    <w:charset w:val="86"/>
    <w:family w:val="modern"/>
    <w:pitch w:val="default"/>
    <w:sig w:usb0="00000001" w:usb1="080E0000" w:usb2="00000000" w:usb3="00000000" w:csb0="00040000" w:csb1="00000000"/>
    <w:embedRegular r:id="rId7" w:fontKey="{16496D1C-DFA1-4AFB-AEF8-6CC508023FF8}"/>
  </w:font>
  <w:font w:name="方正仿宋_GBK">
    <w:panose1 w:val="02000000000000000000"/>
    <w:charset w:val="86"/>
    <w:family w:val="script"/>
    <w:pitch w:val="default"/>
    <w:sig w:usb0="00000001" w:usb1="080E0000" w:usb2="00000000" w:usb3="00000000" w:csb0="00040000" w:csb1="00000000"/>
    <w:embedRegular r:id="rId8" w:fontKey="{C4716401-784E-48CB-A343-D81892070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DCEC9">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E2CD61">
                          <w:pPr>
                            <w:pStyle w:val="9"/>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14:paraId="08E2CD61">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F1F74D"/>
    <w:multiLevelType w:val="singleLevel"/>
    <w:tmpl w:val="FEF1F74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64"/>
  <w:displayHorizontalDrawingGridEvery w:val="2"/>
  <w:displayVerticalDrawingGridEvery w:val="2"/>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2OTIzMmEzYTFjNGU1MzhmNzgwY2Y5MjE3ODhiMjIifQ=="/>
  </w:docVars>
  <w:rsids>
    <w:rsidRoot w:val="00172A27"/>
    <w:rsid w:val="00633178"/>
    <w:rsid w:val="00EE0A3B"/>
    <w:rsid w:val="054908B9"/>
    <w:rsid w:val="08164868"/>
    <w:rsid w:val="0BF812BF"/>
    <w:rsid w:val="0E4C6215"/>
    <w:rsid w:val="13753078"/>
    <w:rsid w:val="13826EC0"/>
    <w:rsid w:val="13E51B4B"/>
    <w:rsid w:val="19864A33"/>
    <w:rsid w:val="1BB630ED"/>
    <w:rsid w:val="20B62225"/>
    <w:rsid w:val="24593578"/>
    <w:rsid w:val="256557A8"/>
    <w:rsid w:val="260352B8"/>
    <w:rsid w:val="2ACB039F"/>
    <w:rsid w:val="2B91519D"/>
    <w:rsid w:val="2D0F4D53"/>
    <w:rsid w:val="2E664F6B"/>
    <w:rsid w:val="32315739"/>
    <w:rsid w:val="33AC29D0"/>
    <w:rsid w:val="33F655AA"/>
    <w:rsid w:val="35EF5721"/>
    <w:rsid w:val="364D5D98"/>
    <w:rsid w:val="36C036C5"/>
    <w:rsid w:val="3A6D1368"/>
    <w:rsid w:val="439C483B"/>
    <w:rsid w:val="44B8770B"/>
    <w:rsid w:val="470541D1"/>
    <w:rsid w:val="52C34DA8"/>
    <w:rsid w:val="5B83537A"/>
    <w:rsid w:val="5C651788"/>
    <w:rsid w:val="66B76211"/>
    <w:rsid w:val="697138A5"/>
    <w:rsid w:val="6AC31C60"/>
    <w:rsid w:val="6ECE1680"/>
    <w:rsid w:val="6F8B0A7F"/>
    <w:rsid w:val="70D94A29"/>
    <w:rsid w:val="760F4F15"/>
    <w:rsid w:val="763E426C"/>
    <w:rsid w:val="7B241F9C"/>
    <w:rsid w:val="7D292061"/>
    <w:rsid w:val="7E2E522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Calibri"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4"/>
    <w:basedOn w:val="1"/>
    <w:next w:val="1"/>
    <w:autoRedefine/>
    <w:unhideWhenUsed/>
    <w:qFormat/>
    <w:uiPriority w:val="0"/>
    <w:pPr>
      <w:keepNext/>
      <w:keepLines/>
      <w:spacing w:before="280" w:after="290" w:line="376" w:lineRule="auto"/>
      <w:outlineLvl w:val="3"/>
    </w:pPr>
    <w:rPr>
      <w:rFonts w:ascii="Cambria" w:hAnsi="Cambria"/>
      <w:b/>
      <w:bCs/>
      <w:sz w:val="28"/>
      <w:szCs w:val="28"/>
    </w:rPr>
  </w:style>
  <w:style w:type="character" w:default="1" w:styleId="15">
    <w:name w:val="Default Paragraph Font"/>
    <w:autoRedefine/>
    <w:qFormat/>
    <w:uiPriority w:val="0"/>
    <w:rPr>
      <w:rFonts w:ascii="Times New Roman" w:hAnsi="Times New Roman" w:eastAsia="宋体" w:cs="Times New Roman"/>
    </w:rPr>
  </w:style>
  <w:style w:type="table" w:default="1" w:styleId="13">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4">
    <w:name w:val="Normal Indent"/>
    <w:basedOn w:val="1"/>
    <w:qFormat/>
    <w:uiPriority w:val="0"/>
    <w:pPr>
      <w:widowControl w:val="0"/>
      <w:ind w:firstLine="420" w:firstLineChars="200"/>
      <w:jc w:val="both"/>
    </w:pPr>
    <w:rPr>
      <w:rFonts w:ascii="Calibri" w:hAnsi="Calibri" w:eastAsia="仿宋" w:cs="Times New Roman"/>
      <w:kern w:val="2"/>
      <w:sz w:val="32"/>
      <w:szCs w:val="24"/>
      <w:lang w:val="en-US" w:eastAsia="zh-CN" w:bidi="ar-SA"/>
    </w:rPr>
  </w:style>
  <w:style w:type="paragraph" w:styleId="5">
    <w:name w:val="Body Text"/>
    <w:basedOn w:val="1"/>
    <w:autoRedefine/>
    <w:qFormat/>
    <w:uiPriority w:val="0"/>
    <w:pPr>
      <w:autoSpaceDE w:val="0"/>
      <w:autoSpaceDN w:val="0"/>
      <w:jc w:val="left"/>
    </w:pPr>
    <w:rPr>
      <w:rFonts w:ascii="黑体" w:hAnsi="黑体" w:eastAsia="黑体" w:cs="黑体"/>
      <w:kern w:val="0"/>
      <w:sz w:val="32"/>
      <w:szCs w:val="32"/>
      <w:lang w:val="zh-CN" w:bidi="zh-CN"/>
    </w:rPr>
  </w:style>
  <w:style w:type="paragraph" w:styleId="6">
    <w:name w:val="Body Text Indent"/>
    <w:basedOn w:val="1"/>
    <w:next w:val="4"/>
    <w:autoRedefine/>
    <w:qFormat/>
    <w:uiPriority w:val="0"/>
    <w:pPr>
      <w:ind w:firstLine="760"/>
    </w:pPr>
    <w:rPr>
      <w:rFonts w:ascii="Times New Roman" w:hAnsi="Times New Roman" w:eastAsia="仿宋_GB2312" w:cs="Times New Roman"/>
      <w:sz w:val="30"/>
      <w:szCs w:val="30"/>
    </w:rPr>
  </w:style>
  <w:style w:type="paragraph" w:styleId="7">
    <w:name w:val="Plain Text"/>
    <w:basedOn w:val="1"/>
    <w:autoRedefine/>
    <w:qFormat/>
    <w:uiPriority w:val="0"/>
    <w:pPr>
      <w:widowControl w:val="0"/>
      <w:jc w:val="both"/>
    </w:pPr>
    <w:rPr>
      <w:rFonts w:ascii="宋体" w:hAnsi="Courier New" w:eastAsia="宋体" w:cs="Times New Roman"/>
      <w:kern w:val="2"/>
      <w:sz w:val="32"/>
      <w:szCs w:val="32"/>
      <w:lang w:val="en-US" w:eastAsia="zh-CN" w:bidi="ar-SA"/>
    </w:rPr>
  </w:style>
  <w:style w:type="paragraph" w:styleId="8">
    <w:name w:val="Body Text Indent 2"/>
    <w:basedOn w:val="1"/>
    <w:autoRedefine/>
    <w:qFormat/>
    <w:uiPriority w:val="0"/>
    <w:pPr>
      <w:spacing w:after="120" w:afterAutospacing="0" w:line="480" w:lineRule="auto"/>
      <w:ind w:left="420" w:leftChars="200"/>
    </w:pPr>
    <w:rPr>
      <w:rFonts w:ascii="Times New Roman" w:hAnsi="Times New Roman" w:eastAsia="宋体" w:cs="Times New Roman"/>
    </w:rPr>
  </w:style>
  <w:style w:type="paragraph" w:styleId="9">
    <w:name w:val="footer"/>
    <w:basedOn w:val="1"/>
    <w:autoRedefine/>
    <w:qFormat/>
    <w:uiPriority w:val="0"/>
    <w:pPr>
      <w:tabs>
        <w:tab w:val="center" w:pos="4153"/>
        <w:tab w:val="right" w:pos="8306"/>
      </w:tabs>
      <w:snapToGrid w:val="0"/>
      <w:jc w:val="left"/>
    </w:pPr>
    <w:rPr>
      <w:rFonts w:ascii="Times New Roman" w:hAnsi="Times New Roman" w:eastAsia="宋体" w:cs="Times New Roman"/>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1">
    <w:name w:val="Normal (Web)"/>
    <w:basedOn w:val="1"/>
    <w:autoRedefine/>
    <w:qFormat/>
    <w:uiPriority w:val="0"/>
    <w:pPr>
      <w:widowControl/>
      <w:spacing w:before="100" w:beforeAutospacing="1" w:after="100" w:afterAutospacing="1"/>
      <w:jc w:val="left"/>
    </w:pPr>
    <w:rPr>
      <w:rFonts w:hint="eastAsia" w:ascii="宋体" w:hAnsi="宋体" w:eastAsia="宋体" w:cs="Times New Roman"/>
      <w:kern w:val="0"/>
      <w:sz w:val="24"/>
    </w:rPr>
  </w:style>
  <w:style w:type="paragraph" w:styleId="12">
    <w:name w:val="Body Text First Indent 2"/>
    <w:basedOn w:val="6"/>
    <w:next w:val="1"/>
    <w:autoRedefine/>
    <w:qFormat/>
    <w:uiPriority w:val="0"/>
    <w:pPr>
      <w:spacing w:line="560" w:lineRule="exact"/>
      <w:ind w:firstLine="200" w:firstLineChars="200"/>
    </w:pPr>
    <w:rPr>
      <w:rFonts w:ascii="Times New Roman" w:hAnsi="Times New Roman" w:eastAsia="宋体" w:cs="Times New Roman"/>
      <w:sz w:val="28"/>
      <w:szCs w:val="28"/>
    </w:rPr>
  </w:style>
  <w:style w:type="table" w:styleId="14">
    <w:name w:val="Table Grid"/>
    <w:basedOn w:val="13"/>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autoRedefine/>
    <w:qFormat/>
    <w:uiPriority w:val="0"/>
    <w:rPr>
      <w:b/>
      <w:bCs/>
    </w:rPr>
  </w:style>
  <w:style w:type="character" w:styleId="17">
    <w:name w:val="page number"/>
    <w:basedOn w:val="15"/>
    <w:autoRedefine/>
    <w:qFormat/>
    <w:uiPriority w:val="0"/>
  </w:style>
  <w:style w:type="character" w:styleId="18">
    <w:name w:val="Hyperlink"/>
    <w:basedOn w:val="15"/>
    <w:autoRedefine/>
    <w:qFormat/>
    <w:uiPriority w:val="0"/>
    <w:rPr>
      <w:rFonts w:ascii="Times New Roman" w:hAnsi="Times New Roman" w:eastAsia="宋体" w:cs="Times New Roman"/>
      <w:color w:val="0000FF"/>
      <w:u w:val="single"/>
    </w:rPr>
  </w:style>
  <w:style w:type="character" w:customStyle="1" w:styleId="19">
    <w:name w:val="font141"/>
    <w:basedOn w:val="15"/>
    <w:qFormat/>
    <w:uiPriority w:val="0"/>
    <w:rPr>
      <w:rFonts w:hint="eastAsia" w:ascii="宋体" w:hAnsi="宋体" w:eastAsia="宋体" w:cs="宋体"/>
      <w:b/>
      <w:bCs/>
      <w:color w:val="000000"/>
      <w:sz w:val="14"/>
      <w:szCs w:val="14"/>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142</Pages>
  <Words>66712</Words>
  <Characters>71224</Characters>
  <Lines>60</Lines>
  <Paragraphs>17</Paragraphs>
  <TotalTime>0</TotalTime>
  <ScaleCrop>false</ScaleCrop>
  <LinksUpToDate>false</LinksUpToDate>
  <CharactersWithSpaces>89622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2022-06-27T08:23:00Z</dcterms:created>
  <dc:creator>straybird</dc:creator>
  <cp:lastModifiedBy>老何</cp:lastModifiedBy>
  <cp:lastPrinted>2022-10-11T08:28:00Z</cp:lastPrinted>
  <dcterms:modified xsi:type="dcterms:W3CDTF">2024-08-30T09:28:12Z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532506877A8B4FEABF259E6E117B964F_13</vt:lpwstr>
  </property>
  <property fmtid="{D5CDD505-2E9C-101B-9397-08002B2CF9AE}" pid="4" name="KSOSaveFontToCloudKey">
    <vt:lpwstr>560801833_btnclosed</vt:lpwstr>
  </property>
</Properties>
</file>