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4" w:afterLines="200" w:line="579" w:lineRule="exact"/>
        <w:ind w:right="318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年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济南新旧动能转换起步区社区工作者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计划表</w:t>
      </w:r>
    </w:p>
    <w:tbl>
      <w:tblPr>
        <w:tblStyle w:val="4"/>
        <w:tblW w:w="13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58"/>
        <w:gridCol w:w="1440"/>
        <w:gridCol w:w="758"/>
        <w:gridCol w:w="1424"/>
        <w:gridCol w:w="2009"/>
        <w:gridCol w:w="1485"/>
        <w:gridCol w:w="2160"/>
        <w:gridCol w:w="2453"/>
      </w:tblGrid>
      <w:tr>
        <w:trPr>
          <w:trHeight w:val="50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2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9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条件</w:t>
            </w:r>
          </w:p>
        </w:tc>
      </w:tr>
      <w:tr>
        <w:trPr>
          <w:trHeight w:val="624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学历要求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户籍要求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其他要求</w:t>
            </w:r>
          </w:p>
        </w:tc>
      </w:tr>
      <w:tr>
        <w:trPr>
          <w:trHeight w:val="845" w:hRule="exac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A类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崔寨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街道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年龄在40周岁以下（198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年8月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21日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以后出生）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国家承认的大学专科及以上学历（须在202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年8月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日以前取得）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报考人员须具有济南市户籍，以户口簿为准。（须在202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年8月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日以前取得）</w:t>
            </w:r>
          </w:p>
        </w:tc>
        <w:tc>
          <w:tcPr>
            <w:tcW w:w="24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无</w:t>
            </w:r>
          </w:p>
        </w:tc>
      </w:tr>
      <w:tr>
        <w:trPr>
          <w:trHeight w:val="845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孙耿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街道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845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太平街道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845" w:hRule="exac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B类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崔寨街道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国家承认的普通高等院校大学本科及以上学历（须在202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年8月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日以前取得）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24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报考人员须为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highlight w:val="none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应届高校毕业生（含202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年、202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年择业期内未落实工作单位的高校毕业生）</w:t>
            </w:r>
          </w:p>
        </w:tc>
      </w:tr>
      <w:tr>
        <w:trPr>
          <w:trHeight w:val="779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孙耿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街道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724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太平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街道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B4236"/>
    <w:rsid w:val="EF9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2024-08-16T21:02:00Z</dcterms:created>
  <dc:creator>飞马踏燕</dc:creator>
  <cp:lastModifiedBy>飞马踏燕</cp:lastModifiedBy>
  <dcterms:modified xsi:type="dcterms:W3CDTF">2024-08-16T21:03:47Z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6DDE81587583CE5DF14DBF664689F375_41</vt:lpwstr>
  </property>
</Properties>
</file>