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</w:rPr>
        <w:t>宁波幼儿师范高等专科学校202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</w:rPr>
        <w:t>年度高层次人才</w:t>
      </w:r>
      <w:r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36"/>
          <w:szCs w:val="36"/>
          <w:lang w:val="en-US" w:eastAsia="zh-CN"/>
        </w:rPr>
        <w:t>引进计划表</w:t>
      </w:r>
    </w:p>
    <w:tbl>
      <w:tblPr>
        <w:tblStyle w:val="7"/>
        <w:tblpPr w:leftFromText="180" w:rightFromText="180" w:vertAnchor="text" w:horzAnchor="page" w:tblpXSpec="center" w:tblpY="470"/>
        <w:tblOverlap w:val="never"/>
        <w:tblW w:w="150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762"/>
        <w:gridCol w:w="3263"/>
        <w:gridCol w:w="3269"/>
        <w:gridCol w:w="4269"/>
        <w:gridCol w:w="882"/>
        <w:gridCol w:w="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2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3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招聘范围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default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教育督导、评估研究员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承担教育评价指标研制任务，组织开展教育督导、绩效评价工作；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参与教学科研团队建设；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参与学校重大项目的研究和组织实施。</w:t>
            </w:r>
          </w:p>
        </w:tc>
        <w:tc>
          <w:tcPr>
            <w:tcW w:w="3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教育学、心理学、公共管理学一级学科专业；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1.2024年普通高校应届毕业生；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2.历届生（已取得学历学位），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周岁以下（具有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正高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职称的可放宽至50周岁）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，有较强的科研能力。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3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儿童发展与教育研究员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承担儿童发展与教育研究任务；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both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.</w:t>
            </w: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承担研究院重大研究项目的研究工作和组织管理工作。</w:t>
            </w:r>
          </w:p>
        </w:tc>
        <w:tc>
          <w:tcPr>
            <w:tcW w:w="3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硕士、博士阶段均为教育学一级学科专业；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1.2024年普通高校应届毕业生；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left"/>
              <w:textAlignment w:val="baseline"/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2.历届生（已取得学历学位），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周岁以下（具有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正高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lang w:val="en-US" w:eastAsia="zh-CN"/>
              </w:rPr>
              <w:t>职称的可放宽至50周岁）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>，有较强的儿童教育研究能力。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jc w:val="center"/>
              <w:textAlignment w:val="baseline"/>
              <w:rPr>
                <w:rFonts w:hint="default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2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3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招聘范围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6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婴幼儿托育服务与管理专业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专任教师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1.承担婴幼儿托育服务与管理或相关课程教学；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2.负责专业和教学团队建设；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护理学、心理学或教育学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一级学科专业，且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婴幼儿托育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相关专业或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研究方向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2.历届生（已取得学历学位），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周岁以下（具有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正高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职称的可放宽至50周岁）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，有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婴幼儿托育相关工作经历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。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6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早期教育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专任教师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1.承担早期教育或相关课程教学；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2.负责专业和教学团队建设；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教育学或心理学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一级学科专业，且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早期教育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相关专业或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研究方向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1.2024年普通高校应届毕业生；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2.历届生（已取得学历学位），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周岁以下（具有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正高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职称的可放宽至50周岁）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highlight w:val="none"/>
                <w:lang w:val="en-US" w:eastAsia="zh-CN"/>
              </w:rPr>
              <w:t>，有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早期教育相关工作经历。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2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3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招聘范围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教育学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1.承担学前教育或教育学有关课程教学；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教育学原理、课程与教学论、教育史、比较教育学、教育法学二级学科专业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硕博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阶段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专业一致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2.历届生（已取得学历学位），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年龄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周岁以下（具有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正高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职称的可放宽至50周岁）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  <w:jc w:val="center"/>
        </w:trPr>
        <w:tc>
          <w:tcPr>
            <w:tcW w:w="17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传播与策划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专业专任教师</w:t>
            </w:r>
          </w:p>
        </w:tc>
        <w:tc>
          <w:tcPr>
            <w:tcW w:w="7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1.承担《大数据视觉呈现》《数据分析与应用》等传策专业课程教学；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计算机大类中的计算机科学与技术、软件工程、网络工程、智能科学与技术、电子与计算机工程、数据科学与大数据技术等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相关专业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硕博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阶段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专业或研究方向一致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（1）2024年普通高校应届毕业生；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（2）历届生（已取得学历学位），年龄45周岁以下（具有正高职称的可放宽至50周岁），且有2年及以上专业相关的工作经历。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2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3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招聘范围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8" w:hRule="atLeast"/>
          <w:jc w:val="center"/>
        </w:trPr>
        <w:tc>
          <w:tcPr>
            <w:tcW w:w="17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跨境电商专业</w:t>
            </w:r>
          </w:p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专任教师</w:t>
            </w:r>
          </w:p>
        </w:tc>
        <w:tc>
          <w:tcPr>
            <w:tcW w:w="7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1.承担《跨境电商网络营销》、《跨境电商独立站运营》等跨境电商专业课程教学；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应用经济学、理论经济学、管理科学与工程、工商管理、新闻传播学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本科、硕士、博士阶段专业或研究方向一致；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（1）2024年普通高校应届毕业生；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（2）历届生（已取得学历学位），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年龄45周岁以下（具有正高职称的可放宽至50周岁）。</w:t>
            </w:r>
          </w:p>
        </w:tc>
        <w:tc>
          <w:tcPr>
            <w:tcW w:w="8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atLeast"/>
          <w:jc w:val="center"/>
        </w:trPr>
        <w:tc>
          <w:tcPr>
            <w:tcW w:w="1731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体育专任教师</w:t>
            </w:r>
          </w:p>
        </w:tc>
        <w:tc>
          <w:tcPr>
            <w:tcW w:w="76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1.承担体育专业课程教学；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2.领衔专业建设、学科建设和教学改革；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硕士、博士阶段均为体育学一级学科专业；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专项不限，且符合下列条件之一：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2.历届生（已取得学历学位），年龄45周岁以下（具有正高职称的年龄可放宽至50周岁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若为国家一级运动员，学历（学位）可放宽至研究生学历，硕士学位）。</w:t>
            </w:r>
          </w:p>
        </w:tc>
        <w:tc>
          <w:tcPr>
            <w:tcW w:w="882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2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3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招聘范围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产品艺术设计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专任教师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1.承担产品艺术设计专业课程教学；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设计学一级学科（产品设计方向）或机械工程一级学科（工业设计、交互设计方向）；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2.历届生（已取得学历学位），年龄45周岁以下（具有正高职称的年龄可放宽至50周岁；具有副高及以上职称的，学历（学位）可放宽至研究生学历，硕士学位）。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7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Hans" w:bidi="ar-SA"/>
              </w:rPr>
              <w:t>书画艺术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专任教师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1.承担书画艺术专业课程教学；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美术学一级学科专业（中国画、书法研究方向），本科、硕士、博士阶段专业或研究方向一致；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历届生（已取得学历学位），年龄45周岁以下（具有副高及以上职称的学历（学位）可放宽至研究生学历，硕士学位；具有正高职称的年龄可放宽至50周岁；若为一级美术师年龄可放宽至50周岁，学历（学位）可放宽至研究生学历，硕士学位）。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2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3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招聘范围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0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音乐专业学科带头人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1.承担专业和教学团队建设；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2.完成音乐专业课程教学；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音乐学相关学科专业；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具有正高职称或国家一级演员职称，年龄50周岁以下。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5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Hans" w:bidi="ar-SA"/>
              </w:rPr>
              <w:t>音乐教育理论专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Hans" w:bidi="ar-SA"/>
              </w:rPr>
              <w:t>教师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承担音乐舞蹈专业课程教学；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音乐学、音乐教育等音乐理论类专业；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2.历届生（已取得学历学位），年龄45周岁以下（具有正高职称的年龄可放宽至50周岁；若为国家一级演员年龄可放宽至50周岁，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学历（学位）放宽至研究生学历，硕士学位）。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2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3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招聘范围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音乐（声乐）专任教师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1.承担音乐专业课程教学；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本科、硕士或博士阶段须就读于国内独立设置的音乐学院、艺术院校和国外专业音乐院校的声乐专业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博士研究生学历，博士学位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历届生（已取得学历学位），年龄45周岁以下（具有正高职称的年龄可放宽至50周岁；若为国家一级演员年龄可放宽至50周岁，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学历（学位）放宽至研究生学历，硕士学位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5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音乐（钢琴）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专任教师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2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1.承担音乐专业课程教学；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2.参与专业和教学团队建设；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钢琴演奏专业；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2.历届生（已取得学历学位），年龄45周岁以下（具有正高职称的年龄可放宽至50周岁；若为国家一级演员年龄可放宽至50周岁，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学历（学位）放宽至研究生学历，硕士学位）。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岗位名称</w:t>
            </w:r>
          </w:p>
        </w:tc>
        <w:tc>
          <w:tcPr>
            <w:tcW w:w="7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人数</w:t>
            </w:r>
          </w:p>
        </w:tc>
        <w:tc>
          <w:tcPr>
            <w:tcW w:w="3263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岗位职责</w:t>
            </w:r>
          </w:p>
        </w:tc>
        <w:tc>
          <w:tcPr>
            <w:tcW w:w="3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招聘专业及学历（学位）要求</w:t>
            </w:r>
          </w:p>
        </w:tc>
        <w:tc>
          <w:tcPr>
            <w:tcW w:w="426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其他资格条件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（职称、年龄、工作经历等要求）</w:t>
            </w:r>
          </w:p>
        </w:tc>
        <w:tc>
          <w:tcPr>
            <w:tcW w:w="88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招聘范围</w:t>
            </w:r>
          </w:p>
        </w:tc>
        <w:tc>
          <w:tcPr>
            <w:tcW w:w="85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cs="仿宋" w:asciiTheme="minorHAnsi" w:hAnsiTheme="minorHAnsi" w:eastAsiaTheme="minorEastAsia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cs="仿宋"/>
                <w:b/>
                <w:bCs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highlight w:val="none"/>
                <w:lang w:val="en-US" w:eastAsia="zh-CN"/>
              </w:rPr>
              <w:t>岗位类别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0" w:hRule="atLeast"/>
          <w:jc w:val="center"/>
        </w:trPr>
        <w:tc>
          <w:tcPr>
            <w:tcW w:w="17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思政课教师</w:t>
            </w:r>
          </w:p>
        </w:tc>
        <w:tc>
          <w:tcPr>
            <w:tcW w:w="7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1.承担思政课教学工作；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2.参与专业和教学团队建设；  3.承担科学研究、管理服务和学生竞赛工作。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法学、中国史一级学科专业；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（1）2024年普通高校应届毕业生；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（2）历届生（已取得学历学位），年龄45周岁以下（具有正高职称的可放宽至50周岁）。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2.中共党员。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eastAsia="zh-CN"/>
              </w:rPr>
              <w:t>教育培训教师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1.中小学教育培训项目策划与管理；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2.中小学教育培训项目实施；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3.中小学教育教学研究和管理服务。</w:t>
            </w: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教育学一级学科专业（教师教育方向）；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博士研究生学历，博士学位。</w:t>
            </w: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符合下列条件之一：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1.2024年普通高校应届毕业生；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2.历届生（已取得学历学位），年龄45周岁以下（具有正高职称的可放宽至50周岁），且有中小学工作经历。</w:t>
            </w:r>
          </w:p>
        </w:tc>
        <w:tc>
          <w:tcPr>
            <w:tcW w:w="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全国</w:t>
            </w:r>
          </w:p>
        </w:tc>
        <w:tc>
          <w:tcPr>
            <w:tcW w:w="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-SA"/>
              </w:rPr>
              <w:t>专业技术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  <w:t>合计</w:t>
            </w:r>
          </w:p>
        </w:tc>
        <w:tc>
          <w:tcPr>
            <w:tcW w:w="7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4"/>
                <w:szCs w:val="24"/>
                <w:highlight w:val="none"/>
                <w:lang w:val="en-US" w:eastAsia="zh-CN" w:bidi="ar-SA"/>
              </w:rPr>
              <w:t>17</w:t>
            </w:r>
          </w:p>
        </w:tc>
        <w:tc>
          <w:tcPr>
            <w:tcW w:w="32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highlight w:val="none"/>
              </w:rPr>
            </w:pPr>
          </w:p>
        </w:tc>
        <w:tc>
          <w:tcPr>
            <w:tcW w:w="3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highlight w:val="none"/>
                <w:shd w:val="clear" w:color="auto" w:fill="FFFFFF"/>
              </w:rPr>
            </w:pPr>
          </w:p>
        </w:tc>
        <w:tc>
          <w:tcPr>
            <w:tcW w:w="42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82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58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b w:val="0"/>
          <w:i w:val="0"/>
          <w:caps w:val="0"/>
          <w:spacing w:val="0"/>
          <w:w w:val="100"/>
          <w:sz w:val="16"/>
          <w:szCs w:val="16"/>
        </w:rPr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8117840</wp:posOffset>
          </wp:positionH>
          <wp:positionV relativeFrom="paragraph">
            <wp:posOffset>-440055</wp:posOffset>
          </wp:positionV>
          <wp:extent cx="1266825" cy="339090"/>
          <wp:effectExtent l="0" t="0" r="9525" b="3810"/>
          <wp:wrapNone/>
          <wp:docPr id="2" name="图片 2" descr="高校师资网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高校师资网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66825" cy="339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NzExMmI1ZmExNGJlMWJhNDc0NTMxYThhNDFlNGIifQ=="/>
    <w:docVar w:name="KSO_WPS_MARK_KEY" w:val="3c561029-bc03-48c1-bb6e-1ff276fba1c2"/>
  </w:docVars>
  <w:rsids>
    <w:rsidRoot w:val="7205781D"/>
    <w:rsid w:val="00053D72"/>
    <w:rsid w:val="00FC206D"/>
    <w:rsid w:val="02D542D5"/>
    <w:rsid w:val="02FF602D"/>
    <w:rsid w:val="04250818"/>
    <w:rsid w:val="05972539"/>
    <w:rsid w:val="05D2339D"/>
    <w:rsid w:val="068F2FA0"/>
    <w:rsid w:val="08755595"/>
    <w:rsid w:val="08EC575D"/>
    <w:rsid w:val="097C6EFE"/>
    <w:rsid w:val="0A6D64D2"/>
    <w:rsid w:val="0D601B72"/>
    <w:rsid w:val="0DD24882"/>
    <w:rsid w:val="0E9B6319"/>
    <w:rsid w:val="0EC93D37"/>
    <w:rsid w:val="0F7A2ADB"/>
    <w:rsid w:val="11691FA1"/>
    <w:rsid w:val="13207E3D"/>
    <w:rsid w:val="14CA78AA"/>
    <w:rsid w:val="14FA3135"/>
    <w:rsid w:val="15AB60E4"/>
    <w:rsid w:val="16730284"/>
    <w:rsid w:val="17E06A33"/>
    <w:rsid w:val="184C0CDA"/>
    <w:rsid w:val="1AAA2122"/>
    <w:rsid w:val="1BCE12EF"/>
    <w:rsid w:val="1C5810CC"/>
    <w:rsid w:val="1D5835F0"/>
    <w:rsid w:val="1D6D0123"/>
    <w:rsid w:val="21F901D7"/>
    <w:rsid w:val="23F80E16"/>
    <w:rsid w:val="24082954"/>
    <w:rsid w:val="248C5333"/>
    <w:rsid w:val="25A97219"/>
    <w:rsid w:val="28072F22"/>
    <w:rsid w:val="288B1E42"/>
    <w:rsid w:val="2990202E"/>
    <w:rsid w:val="29AE7DB6"/>
    <w:rsid w:val="2AAC2DAB"/>
    <w:rsid w:val="2B2F07C6"/>
    <w:rsid w:val="2E9C43C4"/>
    <w:rsid w:val="378400EB"/>
    <w:rsid w:val="37E40B8A"/>
    <w:rsid w:val="3A1B725C"/>
    <w:rsid w:val="3A6164C2"/>
    <w:rsid w:val="3A704957"/>
    <w:rsid w:val="3D0D2931"/>
    <w:rsid w:val="41807B75"/>
    <w:rsid w:val="4543393B"/>
    <w:rsid w:val="462A6302"/>
    <w:rsid w:val="46C16C66"/>
    <w:rsid w:val="480B40C0"/>
    <w:rsid w:val="48713F36"/>
    <w:rsid w:val="4A2F6879"/>
    <w:rsid w:val="4B8F7333"/>
    <w:rsid w:val="4B924DE2"/>
    <w:rsid w:val="4C183334"/>
    <w:rsid w:val="4E092CA1"/>
    <w:rsid w:val="4E944F35"/>
    <w:rsid w:val="4FEE214E"/>
    <w:rsid w:val="50DD0134"/>
    <w:rsid w:val="52F3670A"/>
    <w:rsid w:val="54E4189B"/>
    <w:rsid w:val="56F12E33"/>
    <w:rsid w:val="5889510A"/>
    <w:rsid w:val="589D6250"/>
    <w:rsid w:val="590D7AE9"/>
    <w:rsid w:val="5B24394D"/>
    <w:rsid w:val="5BFE7BBD"/>
    <w:rsid w:val="5CD171DB"/>
    <w:rsid w:val="5D35164C"/>
    <w:rsid w:val="5E134CE3"/>
    <w:rsid w:val="5E245606"/>
    <w:rsid w:val="5E3B31E2"/>
    <w:rsid w:val="5E457D25"/>
    <w:rsid w:val="5E4B3E25"/>
    <w:rsid w:val="5EE324BF"/>
    <w:rsid w:val="5EEB4428"/>
    <w:rsid w:val="61F5664F"/>
    <w:rsid w:val="631F6D97"/>
    <w:rsid w:val="63E4276D"/>
    <w:rsid w:val="65C84AFE"/>
    <w:rsid w:val="691E2D9A"/>
    <w:rsid w:val="69FB2DFB"/>
    <w:rsid w:val="6B882FFF"/>
    <w:rsid w:val="6B8A08D3"/>
    <w:rsid w:val="6DB96214"/>
    <w:rsid w:val="6ECD3B4B"/>
    <w:rsid w:val="6EF91CD9"/>
    <w:rsid w:val="6EFB1D54"/>
    <w:rsid w:val="702C7CB9"/>
    <w:rsid w:val="70393BE0"/>
    <w:rsid w:val="7205781D"/>
    <w:rsid w:val="72A11576"/>
    <w:rsid w:val="73D41F1D"/>
    <w:rsid w:val="75970A0E"/>
    <w:rsid w:val="75D36215"/>
    <w:rsid w:val="76FE19B6"/>
    <w:rsid w:val="777728A5"/>
    <w:rsid w:val="77F263D0"/>
    <w:rsid w:val="79134850"/>
    <w:rsid w:val="794A5229"/>
    <w:rsid w:val="7B86755B"/>
    <w:rsid w:val="7BB04C9A"/>
    <w:rsid w:val="7BCA555C"/>
    <w:rsid w:val="7CD12A58"/>
    <w:rsid w:val="7CF76237"/>
    <w:rsid w:val="7E4C7E66"/>
    <w:rsid w:val="7EB5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qFormat/>
    <w:uiPriority w:val="0"/>
    <w:pPr>
      <w:jc w:val="left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semiHidden/>
    <w:unhideWhenUsed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无间隔1"/>
    <w:basedOn w:val="1"/>
    <w:autoRedefine/>
    <w:qFormat/>
    <w:uiPriority w:val="0"/>
    <w:rPr>
      <w:rFonts w:cs="Times New Roman"/>
    </w:rPr>
  </w:style>
  <w:style w:type="paragraph" w:customStyle="1" w:styleId="11">
    <w:name w:val="无间隔11"/>
    <w:autoRedefine/>
    <w:qFormat/>
    <w:uiPriority w:val="1"/>
    <w:pPr>
      <w:widowControl w:val="0"/>
      <w:spacing w:after="160" w:line="278" w:lineRule="auto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3466</Words>
  <Characters>3635</Characters>
  <Lines>0</Lines>
  <Paragraphs>0</Paragraphs>
  <TotalTime>15</TotalTime>
  <ScaleCrop>false</ScaleCrop>
  <LinksUpToDate>false</LinksUpToDate>
  <CharactersWithSpaces>3637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2023-04-12T00:50:00Z</dcterms:created>
  <dc:creator>HYX</dc:creator>
  <cp:lastModifiedBy>A__の小胖纸·双</cp:lastModifiedBy>
  <cp:lastPrinted>2024-04-16T02:42:00Z</cp:lastPrinted>
  <dcterms:modified xsi:type="dcterms:W3CDTF">2024-06-07T03:35:29Z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08B29857796E47FC81BF9F0A5335E35E_13</vt:lpwstr>
  </property>
</Properties>
</file>