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雅安市供排水有限责任公司及下属子公司</w:t>
      </w:r>
    </w:p>
    <w:p>
      <w:pPr>
        <w:widowControl w:val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2024年第一期公开招聘岗位需求表</w:t>
      </w:r>
    </w:p>
    <w:tbl>
      <w:tblPr>
        <w:tblStyle w:val="2"/>
        <w:tblW w:w="497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881"/>
        <w:gridCol w:w="388"/>
        <w:gridCol w:w="982"/>
        <w:gridCol w:w="13"/>
        <w:gridCol w:w="2533"/>
        <w:gridCol w:w="13"/>
        <w:gridCol w:w="1869"/>
        <w:gridCol w:w="12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雅安市供排水有限责任公司: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编号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岗    位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名额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学   历</w:t>
            </w:r>
          </w:p>
        </w:tc>
        <w:tc>
          <w:tcPr>
            <w:tcW w:w="1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专  业</w:t>
            </w:r>
          </w:p>
        </w:tc>
        <w:tc>
          <w:tcPr>
            <w:tcW w:w="11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/>
              </w:rPr>
              <w:t>备</w:t>
            </w:r>
            <w:r>
              <w:rPr>
                <w:rFonts w:hint="default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2" w:hRule="atLeast"/>
        </w:trPr>
        <w:tc>
          <w:tcPr>
            <w:tcW w:w="2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人力资源工作人员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：人力资源管理、劳动与社会保障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：人力资源管理、劳动关系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：公共管理</w:t>
            </w:r>
          </w:p>
        </w:tc>
        <w:tc>
          <w:tcPr>
            <w:tcW w:w="11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1、熟悉人力资源管理相关专业知识，熟悉劳动用工的政策法规，具有人力资源管理一年及以上相关工作经验，具有一定的写作水平。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2、有良好的沟通、表达能力，较强的团队协作精神，能创造性地开展工作。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3、取得初级及以上经济师（人力资源管理）资格证书或企业人力资源管理师证书三级及以上资格证书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2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项目管理人员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eastAsia="宋体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专科：</w:t>
            </w: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市政工程技术、给排水工程技术、给排水与环境工程技术、水利工程、水利工程施工技术、水利水电工程管理、水利水电建筑工程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本科</w:t>
            </w: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：工程管理、工程审计、土木工程、水利水电工程、建筑环境与能源应用工程、给排水科学与工程、土木、水利与海洋工程、土木、水利与交通工程</w:t>
            </w:r>
          </w:p>
          <w:p>
            <w:pPr>
              <w:widowControl/>
              <w:jc w:val="both"/>
              <w:textAlignment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研究生</w:t>
            </w: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:建筑学、土木工程、水利工程</w:t>
            </w:r>
          </w:p>
        </w:tc>
        <w:tc>
          <w:tcPr>
            <w:tcW w:w="11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1.三年及以上项目管理经验；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2.取得工程类初级及以上职称学历可放宽至大专；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运行班员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宋体" w:eastAsia="宋体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本科及以上学历</w:t>
            </w:r>
          </w:p>
        </w:tc>
        <w:tc>
          <w:tcPr>
            <w:tcW w:w="1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专科：</w:t>
            </w: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机械设计与制造</w:t>
            </w:r>
            <w:r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eastAsia="zh-CN" w:bidi="ar-SA"/>
              </w:rPr>
              <w:t>、</w:t>
            </w: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机械制造与自动化</w:t>
            </w:r>
            <w:r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eastAsia="zh-CN" w:bidi="ar-SA"/>
              </w:rPr>
              <w:t>、</w:t>
            </w: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机械制造工艺及设备</w:t>
            </w:r>
            <w:r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eastAsia="zh-CN" w:bidi="ar-SA"/>
              </w:rPr>
              <w:t>、</w:t>
            </w: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机电一体化技术</w:t>
            </w:r>
            <w:r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eastAsia="zh-CN" w:bidi="ar-SA"/>
              </w:rPr>
              <w:t>相关专业、</w:t>
            </w: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电气自动化技术</w:t>
            </w:r>
            <w:r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eastAsia="zh-CN" w:bidi="ar-SA"/>
              </w:rPr>
              <w:t>相关专业</w:t>
            </w: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eastAsia="zh-CN" w:bidi="ar-SA"/>
              </w:rPr>
              <w:t>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仿宋_GB2312"/>
                <w:strike w:val="0"/>
                <w:dstrike w:val="0"/>
                <w:color w:val="FF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本科：</w:t>
            </w: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电气工程及其自动化、电气工程与智能控制、电机电器智能化、机械工程、机械设计制造及其自动化、机械电子工程。</w:t>
            </w:r>
          </w:p>
          <w:p>
            <w:pPr>
              <w:widowControl/>
              <w:jc w:val="both"/>
              <w:textAlignment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研究生：</w:t>
            </w: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电气工程、机械工程。</w:t>
            </w:r>
          </w:p>
        </w:tc>
        <w:tc>
          <w:tcPr>
            <w:tcW w:w="11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eastAsia="zh-CN" w:bidi="ar-SA"/>
              </w:rPr>
              <w:t>有</w:t>
            </w: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初级及以上职称，学历可放宽至大专。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2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jc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客服人员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本科及以上学历</w:t>
            </w:r>
          </w:p>
        </w:tc>
        <w:tc>
          <w:tcPr>
            <w:tcW w:w="1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620" w:firstLineChars="900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专业不限</w:t>
            </w:r>
          </w:p>
        </w:tc>
        <w:tc>
          <w:tcPr>
            <w:tcW w:w="11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1.能熟练使用各类办公软件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2.持有普通话二级甲等及以上证书。</w:t>
            </w:r>
          </w:p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3.有一年及以上客户服务管理经验或宣传策划方面工作经验。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雅安开元建筑工程有限公司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2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编号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岗    位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名额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学   历</w:t>
            </w:r>
          </w:p>
        </w:tc>
        <w:tc>
          <w:tcPr>
            <w:tcW w:w="1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专  业</w:t>
            </w:r>
          </w:p>
        </w:tc>
        <w:tc>
          <w:tcPr>
            <w:tcW w:w="11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/>
              </w:rPr>
              <w:t>备</w:t>
            </w:r>
            <w:r>
              <w:rPr>
                <w:rFonts w:hint="default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施工员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大专及以上学历</w:t>
            </w:r>
          </w:p>
        </w:tc>
        <w:tc>
          <w:tcPr>
            <w:tcW w:w="1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专科：</w:t>
            </w: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市政工程技术、给排水工程技术、给排水与环境工程技术、水利工程、水利工程施工技术、水利水电工程管理、水利水电建筑工程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本科：</w:t>
            </w: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工程管理、土木工程、水利水电工程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研究生</w:t>
            </w: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:建筑学、土木工程、水利工程</w:t>
            </w:r>
          </w:p>
        </w:tc>
        <w:tc>
          <w:tcPr>
            <w:tcW w:w="11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1.掌握工程施工的基础操作及安全知识;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2.负责协助项目经理搞好施工现场管理，包括物料、工程量、施工进度、工程变更等事务性工作的检查、复核、监督或支持协助;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3.取得二级建造师或工程类初级及以上职称。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实操面试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24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ind w:firstLine="210" w:firstLineChars="10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资料员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大专及以上学历</w:t>
            </w:r>
          </w:p>
        </w:tc>
        <w:tc>
          <w:tcPr>
            <w:tcW w:w="15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1.熟练使用办公软件，负责工程项目资料、图纸等档案的收集、管理，参加工程的验收工作，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2.负责工程项目的内业管理工作;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3.取得二级建造师或工程类初级及以上职称。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实操面试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雅安市城市污水处理有限责任公司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编号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岗    位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名额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学   历</w:t>
            </w:r>
          </w:p>
        </w:tc>
        <w:tc>
          <w:tcPr>
            <w:tcW w:w="1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专  业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/>
              </w:rPr>
              <w:t>备</w:t>
            </w:r>
            <w:r>
              <w:rPr>
                <w:rFonts w:hint="default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val="en-US" w:eastAsia="zh-CN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ind w:firstLine="180" w:firstLineChars="100"/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综合部工作人员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宋体" w:eastAsia="宋体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本科及以上学历</w:t>
            </w:r>
          </w:p>
        </w:tc>
        <w:tc>
          <w:tcPr>
            <w:tcW w:w="1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1年以上办公室工作经验，熟悉office办公软件，写作能力较强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ind w:firstLine="180" w:firstLineChars="100"/>
              <w:jc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财会人员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大专及以上学历</w:t>
            </w:r>
          </w:p>
        </w:tc>
        <w:tc>
          <w:tcPr>
            <w:tcW w:w="1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大专：</w:t>
            </w: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财务会计类</w:t>
            </w:r>
          </w:p>
          <w:p>
            <w:pPr>
              <w:jc w:val="both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本科</w:t>
            </w: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：财务管理、会计学、财务会计教育</w:t>
            </w:r>
          </w:p>
          <w:p>
            <w:pPr>
              <w:jc w:val="both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研究生</w:t>
            </w: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：工商管理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  <w:t>取得初级及以上会计、审计等财务相关职业资格证书。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180" w:firstLineChars="100"/>
              <w:jc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设备安全部自控管理员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本科及以上学历</w:t>
            </w:r>
          </w:p>
        </w:tc>
        <w:tc>
          <w:tcPr>
            <w:tcW w:w="1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本科：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电气类专业、自动化类</w:t>
            </w:r>
          </w:p>
          <w:p>
            <w:pPr>
              <w:jc w:val="both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研究生：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电气工程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实操面试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180" w:firstLineChars="100"/>
              <w:jc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水质检测员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宋体" w:eastAsia="宋体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本科及以上学历</w:t>
            </w:r>
          </w:p>
        </w:tc>
        <w:tc>
          <w:tcPr>
            <w:tcW w:w="1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本科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：化学类</w:t>
            </w:r>
          </w:p>
          <w:p>
            <w:pPr>
              <w:jc w:val="both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研究生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：化学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具备水质化验设备操作经验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实操面试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180" w:firstLineChars="100"/>
              <w:jc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污水处理工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宋体" w:eastAsia="宋体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本科及以上学历</w:t>
            </w:r>
          </w:p>
        </w:tc>
        <w:tc>
          <w:tcPr>
            <w:tcW w:w="1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本科：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环境科学与工程类</w:t>
            </w:r>
          </w:p>
          <w:p>
            <w:pPr>
              <w:jc w:val="both"/>
              <w:rPr>
                <w:rFonts w:hint="default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研究生：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环境科学与工程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机修工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本科及以上学历</w:t>
            </w:r>
          </w:p>
        </w:tc>
        <w:tc>
          <w:tcPr>
            <w:tcW w:w="1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本科</w:t>
            </w: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：电气工程及其自动化、电气工程与智能控制、电机电器智能化、机械工程、机械设计制造及其自动化、机械电子工程。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研究生</w:t>
            </w: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：电气工程、机械工程。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实操面试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管网运管员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Calibri" w:hAnsi="仿宋_GB2312" w:eastAsia="宋体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 w:bidi="ar-SA"/>
              </w:rPr>
              <w:t>本科及以上学历</w:t>
            </w:r>
          </w:p>
        </w:tc>
        <w:tc>
          <w:tcPr>
            <w:tcW w:w="15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1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具备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排水业务问题分析能力、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</w:rPr>
              <w:t>沟通协调能力、执行能力。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strike w:val="0"/>
                <w:dstrike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ODk5ZWMzMDk2OGMyZjY0NWNhNGU4ZTdjYjY3ZmIifQ=="/>
  </w:docVars>
  <w:rsids>
    <w:rsidRoot w:val="19910444"/>
    <w:rsid w:val="1991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2024-07-29T08:22:00Z</dcterms:created>
  <dc:creator>杨子怡</dc:creator>
  <cp:lastModifiedBy>杨子怡</cp:lastModifiedBy>
  <dcterms:modified xsi:type="dcterms:W3CDTF">2024-07-29T08:22:32Z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0627A3DB78D348DABA8648A2A2C90104_11</vt:lpwstr>
  </property>
</Properties>
</file>