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附件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  <w:t xml:space="preserve"> 浙江安吉建设控股集团有限公司面向社会公开招聘工作人员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岗位设置表</w:t>
      </w:r>
    </w:p>
    <w:tbl>
      <w:tblPr>
        <w:tblStyle w:val="6"/>
        <w:tblpPr w:leftFromText="180" w:rightFromText="180" w:vertAnchor="text" w:horzAnchor="page" w:tblpXSpec="center" w:tblpY="307"/>
        <w:tblOverlap w:val="never"/>
        <w:tblW w:w="14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743"/>
        <w:gridCol w:w="739"/>
        <w:gridCol w:w="1661"/>
        <w:gridCol w:w="993"/>
        <w:gridCol w:w="1684"/>
        <w:gridCol w:w="1939"/>
        <w:gridCol w:w="4015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岗位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要求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1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储备人才1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≤30周岁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（1993年7月24日以后出生）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不限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本科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工商管理类、公共管理类、新闻传播学类</w:t>
            </w:r>
          </w:p>
        </w:tc>
        <w:tc>
          <w:tcPr>
            <w:tcW w:w="40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1.毕业院校为985或211大学；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2.有学士学位；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3.具有5年及以上相关专业工作经验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者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，毕业院校可放宽至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普通本科院校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。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面谈+面试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储备人才2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≤30周岁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（1993年7月24日以后出生）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不限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本科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经济学类、金融学类、经济与贸易类</w:t>
            </w:r>
          </w:p>
        </w:tc>
        <w:tc>
          <w:tcPr>
            <w:tcW w:w="40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1.毕业院校为985或211大学；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2.有学士学位；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3.具有5年及以上相关专业工作经验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者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，毕业院校可放宽至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普通本科院校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。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面谈+面试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3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储备人才3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≤30周岁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（1993年7月24日以后出生）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不限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本科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土木类、建筑类、电气类、水利类</w:t>
            </w:r>
          </w:p>
        </w:tc>
        <w:tc>
          <w:tcPr>
            <w:tcW w:w="40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1.毕业院校为985或211大学；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2.有学士学位；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3.具有5年及以上相关专业工作经验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者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，毕业院校可放宽至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普通本科院校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eastAsia="zh-CN"/>
              </w:rPr>
              <w:t>。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面谈+面试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4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储备人才4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≤35周岁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（1988年7月24日以后出生）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不限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研究生及以上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工商管理类、公共管理类、新闻传播学类</w:t>
            </w:r>
          </w:p>
        </w:tc>
        <w:tc>
          <w:tcPr>
            <w:tcW w:w="401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both"/>
              <w:rPr>
                <w:rFonts w:hint="default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无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面谈+面试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5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储备人才5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≤35周岁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（1988年7月24日以后出生）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不限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研究生及以上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理论经济学类、应用经济学类</w:t>
            </w:r>
          </w:p>
        </w:tc>
        <w:tc>
          <w:tcPr>
            <w:tcW w:w="401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无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面谈+面试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6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储备人才6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5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≤35周岁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（1988年7月24日以后出生）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不限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研究生及以上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建筑学类、土木工程类、水利工程类、电气工程类</w:t>
            </w:r>
          </w:p>
        </w:tc>
        <w:tc>
          <w:tcPr>
            <w:tcW w:w="401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无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面谈+面试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right"/>
        <w:rPr>
          <w:rFonts w:hint="default" w:ascii="仿宋_GB2312" w:hAnsi="微软雅黑" w:eastAsia="仿宋_GB2312" w:cs="仿宋_GB2312"/>
          <w:i w:val="0"/>
          <w:iCs w:val="0"/>
          <w:caps w:val="0"/>
          <w:color w:val="0C0C0C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sectPr>
          <w:pgSz w:w="16838" w:h="11906" w:orient="landscape"/>
          <w:pgMar w:top="612" w:right="1440" w:bottom="612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left"/>
        <w:rPr>
          <w:rFonts w:hint="default"/>
          <w:color w:val="0D0D0D" w:themeColor="text1" w:themeTint="F2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22" w:leftChars="238" w:hanging="422" w:hangingChars="150"/>
        <w:jc w:val="center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8"/>
          <w:szCs w:val="28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考试系统个人操作手册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考生请登录</w:t>
      </w:r>
      <w:r>
        <w:rPr>
          <w:rFonts w:hint="eastAsia" w:ascii="宋体" w:hAnsi="宋体" w:eastAsia="宋体" w:cs="宋体"/>
          <w:b/>
          <w:bCs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https://www.zbrlrc.com/zc/zcweb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进入考试系统后，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已有账户的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各考生点击登录按钮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，没有账户的考生进行账户注册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highlight w:val="none"/>
        </w:rPr>
        <w:drawing>
          <wp:inline distT="0" distB="0" distL="114300" distR="114300">
            <wp:extent cx="5861050" cy="3360420"/>
            <wp:effectExtent l="0" t="0" r="635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17804" b="7418"/>
                    <a:stretch>
                      <a:fillRect/>
                    </a:stretch>
                  </pic:blipFill>
                  <pic:spPr>
                    <a:xfrm>
                      <a:off x="0" y="0"/>
                      <a:ext cx="586105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88" w:firstLine="241" w:firstLineChars="100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个人账号登录后，点击页面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左侧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个人信息填报/修改。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80" w:after="290" w:line="240" w:lineRule="auto"/>
        <w:jc w:val="center"/>
        <w:textAlignment w:val="auto"/>
        <w:outlineLvl w:val="3"/>
        <w:rPr>
          <w:rFonts w:hint="eastAsia" w:ascii="宋体" w:hAnsi="宋体" w:eastAsia="宋体" w:cs="宋体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114300" distR="114300">
            <wp:extent cx="4942205" cy="2197735"/>
            <wp:effectExtent l="0" t="0" r="10795" b="12065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rcRect b="17061"/>
                    <a:stretch>
                      <a:fillRect/>
                    </a:stretch>
                  </pic:blipFill>
                  <pic:spPr>
                    <a:xfrm>
                      <a:off x="0" y="0"/>
                      <a:ext cx="4942205" cy="21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四、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填好个人资料后，点击职位页面左侧职位查询报名按钮，选择所报考单位进行职位申报。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2" w:hanging="482" w:hangingChars="200"/>
        <w:jc w:val="center"/>
        <w:textAlignment w:val="auto"/>
        <w:rPr>
          <w:rFonts w:hint="eastAsia" w:ascii="宋体" w:hAnsi="宋体" w:eastAsia="宋体" w:cs="宋体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114300" distR="114300">
            <wp:extent cx="4241165" cy="1414145"/>
            <wp:effectExtent l="0" t="0" r="6985" b="1460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rcRect b="23056"/>
                    <a:stretch>
                      <a:fillRect/>
                    </a:stretch>
                  </pic:blipFill>
                  <pic:spPr>
                    <a:xfrm>
                      <a:off x="0" y="0"/>
                      <a:ext cx="424116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五、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进入职位详情页面后，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了解报考详情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并点击确认报名。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80" w:after="290" w:line="240" w:lineRule="auto"/>
        <w:jc w:val="center"/>
        <w:textAlignment w:val="auto"/>
        <w:outlineLvl w:val="3"/>
        <w:rPr>
          <w:rFonts w:hint="eastAsia" w:ascii="宋体" w:hAnsi="宋体" w:eastAsia="宋体" w:cs="宋体"/>
          <w:b/>
          <w:bCs/>
          <w:color w:val="0D0D0D" w:themeColor="text1" w:themeTint="F2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114300" distR="114300">
            <wp:extent cx="4286250" cy="1188720"/>
            <wp:effectExtent l="0" t="0" r="0" b="1143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rcRect b="1857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color w:val="0D0D0D" w:themeColor="text1" w:themeTint="F2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六、报名后可至报考情况查询，查询报名状态，如审核已通过，在规定的时间内打印准考证；如审核未通过，根据审核不通过原因，重新至个人信息填报</w:t>
      </w:r>
      <w:r>
        <w:rPr>
          <w:rFonts w:hint="eastAsia" w:ascii="仿宋" w:hAnsi="仿宋" w:eastAsia="仿宋" w:cs="仿宋"/>
          <w:b/>
          <w:bCs/>
          <w:color w:val="0D0D0D" w:themeColor="text1" w:themeTint="F2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/修改处修改资料，并重新报名。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114300" distR="114300">
            <wp:extent cx="4249420" cy="998855"/>
            <wp:effectExtent l="0" t="0" r="17780" b="1079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rcRect b="19031"/>
                    <a:stretch>
                      <a:fillRect/>
                    </a:stretch>
                  </pic:blipFill>
                  <pic:spPr>
                    <a:xfrm>
                      <a:off x="0" y="0"/>
                      <a:ext cx="424942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七</w:t>
      </w:r>
      <w:r>
        <w:rPr>
          <w:rFonts w:hint="eastAsia" w:ascii="仿宋" w:hAnsi="仿宋" w:eastAsia="仿宋" w:cs="仿宋"/>
          <w:b/>
          <w:bCs/>
          <w:color w:val="0D0D0D" w:themeColor="text1" w:themeTint="F2"/>
          <w:kern w:val="0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、报名成功后，根据公告时间节点，在打印准考证时间内登录系统打印准考证。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114300" distR="114300">
            <wp:extent cx="3933825" cy="1626870"/>
            <wp:effectExtent l="0" t="0" r="9525" b="1143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/>
          <w:bCs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ind w:left="0" w:leftChars="-200" w:hanging="420" w:hangingChars="175"/>
        <w:jc w:val="left"/>
        <w:rPr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3：</w:t>
      </w:r>
    </w:p>
    <w:p>
      <w:pPr>
        <w:spacing w:line="400" w:lineRule="exact"/>
        <w:ind w:left="-420" w:leftChars="-200" w:firstLine="0" w:firstLineChars="0"/>
        <w:jc w:val="center"/>
        <w:rPr>
          <w:rFonts w:hint="eastAsia" w:ascii="宋体" w:hAnsi="宋体" w:eastAsia="宋体" w:cs="宋体"/>
          <w:b/>
          <w:bCs w:val="0"/>
          <w:color w:val="0D0D0D" w:themeColor="text1" w:themeTint="F2"/>
          <w:sz w:val="28"/>
          <w:szCs w:val="28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D0D0D" w:themeColor="text1" w:themeTint="F2"/>
          <w:sz w:val="28"/>
          <w:szCs w:val="28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浙江安吉建设控股集团有限公司面向社会公开招聘工作人员</w:t>
      </w:r>
    </w:p>
    <w:p>
      <w:pPr>
        <w:spacing w:line="400" w:lineRule="exact"/>
        <w:ind w:left="-420" w:leftChars="-200" w:firstLine="0" w:firstLineChars="0"/>
        <w:jc w:val="center"/>
        <w:rPr>
          <w:rFonts w:hint="eastAsia" w:ascii="宋体" w:hAnsi="宋体" w:eastAsia="宋体" w:cs="宋体"/>
          <w:b/>
          <w:bCs w:val="0"/>
          <w:color w:val="0D0D0D" w:themeColor="text1" w:themeTint="F2"/>
          <w:sz w:val="28"/>
          <w:szCs w:val="28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D0D0D" w:themeColor="text1" w:themeTint="F2"/>
          <w:sz w:val="28"/>
          <w:szCs w:val="28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资格复审</w:t>
      </w:r>
      <w:r>
        <w:rPr>
          <w:rFonts w:hint="eastAsia" w:ascii="宋体" w:hAnsi="宋体" w:eastAsia="宋体" w:cs="宋体"/>
          <w:b/>
          <w:bCs w:val="0"/>
          <w:color w:val="0D0D0D" w:themeColor="text1" w:themeTint="F2"/>
          <w:sz w:val="28"/>
          <w:szCs w:val="28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表</w:t>
      </w:r>
    </w:p>
    <w:p>
      <w:pPr>
        <w:spacing w:line="400" w:lineRule="exact"/>
        <w:ind w:left="-420" w:leftChars="-200" w:firstLine="0" w:firstLineChars="0"/>
        <w:jc w:val="center"/>
        <w:rPr>
          <w:rFonts w:hint="eastAsia" w:ascii="宋体" w:hAnsi="宋体" w:eastAsia="宋体" w:cs="宋体"/>
          <w:b/>
          <w:bCs w:val="0"/>
          <w:color w:val="0D0D0D" w:themeColor="text1" w:themeTint="F2"/>
          <w:sz w:val="28"/>
          <w:szCs w:val="28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400" w:lineRule="exact"/>
        <w:ind w:left="-420" w:leftChars="-200" w:firstLine="220" w:firstLineChars="100"/>
        <w:jc w:val="left"/>
        <w:rPr>
          <w:rFonts w:hint="eastAsia" w:ascii="宋体" w:hAnsi="宋体" w:eastAsia="宋体" w:cs="宋体"/>
          <w:bCs/>
          <w:color w:val="0D0D0D" w:themeColor="text1" w:themeTint="F2"/>
          <w:sz w:val="22"/>
          <w:szCs w:val="2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Cs/>
          <w:color w:val="0D0D0D" w:themeColor="text1" w:themeTint="F2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报考岗位：</w:t>
      </w:r>
      <w:r>
        <w:rPr>
          <w:rFonts w:hint="eastAsia" w:ascii="宋体" w:hAnsi="宋体" w:eastAsia="宋体" w:cs="宋体"/>
          <w:bCs/>
          <w:color w:val="0D0D0D" w:themeColor="text1" w:themeTint="F2"/>
          <w:sz w:val="22"/>
          <w:szCs w:val="22"/>
          <w:highlight w:val="none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</w:t>
      </w:r>
      <w:r>
        <w:rPr>
          <w:rFonts w:hint="eastAsia" w:ascii="宋体" w:hAnsi="宋体" w:eastAsia="宋体" w:cs="宋体"/>
          <w:bCs/>
          <w:color w:val="0D0D0D" w:themeColor="text1" w:themeTint="F2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</w:t>
      </w:r>
      <w:r>
        <w:rPr>
          <w:rFonts w:hint="eastAsia" w:ascii="宋体" w:hAnsi="宋体" w:eastAsia="宋体" w:cs="宋体"/>
          <w:bCs/>
          <w:color w:val="0D0D0D" w:themeColor="text1" w:themeTint="F2"/>
          <w:sz w:val="22"/>
          <w:szCs w:val="2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填表日期：</w:t>
      </w:r>
      <w:r>
        <w:rPr>
          <w:rFonts w:hint="eastAsia" w:ascii="宋体" w:hAnsi="宋体" w:eastAsia="宋体" w:cs="宋体"/>
          <w:bCs/>
          <w:color w:val="0D0D0D" w:themeColor="text1" w:themeTint="F2"/>
          <w:sz w:val="22"/>
          <w:szCs w:val="22"/>
          <w:highlight w:val="none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bCs/>
          <w:color w:val="0D0D0D" w:themeColor="text1" w:themeTint="F2"/>
          <w:sz w:val="22"/>
          <w:szCs w:val="2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宋体" w:hAnsi="宋体" w:eastAsia="宋体" w:cs="宋体"/>
          <w:bCs/>
          <w:color w:val="0D0D0D" w:themeColor="text1" w:themeTint="F2"/>
          <w:sz w:val="22"/>
          <w:szCs w:val="22"/>
          <w:highlight w:val="none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宋体" w:hAnsi="宋体" w:eastAsia="宋体" w:cs="宋体"/>
          <w:bCs/>
          <w:color w:val="0D0D0D" w:themeColor="text1" w:themeTint="F2"/>
          <w:sz w:val="22"/>
          <w:szCs w:val="22"/>
          <w:highlight w:val="none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D0D0D" w:themeColor="text1" w:themeTint="F2"/>
          <w:sz w:val="22"/>
          <w:szCs w:val="22"/>
          <w:highlight w:val="none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宋体" w:hAnsi="宋体" w:eastAsia="宋体" w:cs="宋体"/>
          <w:bCs/>
          <w:color w:val="0D0D0D" w:themeColor="text1" w:themeTint="F2"/>
          <w:sz w:val="22"/>
          <w:szCs w:val="2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宋体" w:hAnsi="宋体" w:eastAsia="宋体" w:cs="宋体"/>
          <w:bCs/>
          <w:color w:val="0D0D0D" w:themeColor="text1" w:themeTint="F2"/>
          <w:sz w:val="22"/>
          <w:szCs w:val="22"/>
          <w:highlight w:val="none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宋体" w:hAnsi="宋体" w:eastAsia="宋体" w:cs="宋体"/>
          <w:bCs/>
          <w:color w:val="0D0D0D" w:themeColor="text1" w:themeTint="F2"/>
          <w:sz w:val="22"/>
          <w:szCs w:val="22"/>
          <w:highlight w:val="none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D0D0D" w:themeColor="text1" w:themeTint="F2"/>
          <w:sz w:val="22"/>
          <w:szCs w:val="22"/>
          <w:highlight w:val="none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宋体" w:hAnsi="宋体" w:eastAsia="宋体" w:cs="宋体"/>
          <w:bCs/>
          <w:color w:val="0D0D0D" w:themeColor="text1" w:themeTint="F2"/>
          <w:sz w:val="22"/>
          <w:szCs w:val="2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</w:p>
    <w:tbl>
      <w:tblPr>
        <w:tblStyle w:val="6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365"/>
        <w:gridCol w:w="1389"/>
        <w:gridCol w:w="1236"/>
        <w:gridCol w:w="238"/>
        <w:gridCol w:w="1157"/>
        <w:gridCol w:w="215"/>
        <w:gridCol w:w="81"/>
        <w:gridCol w:w="1293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  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性  别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出生日期</w:t>
            </w: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民  族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籍  贯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政治面貌</w:t>
            </w: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婚姻状况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 已  □ 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w w:val="100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是否已育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w w:val="100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 是 □ 否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联系电话</w:t>
            </w: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/>
              <w:jc w:val="both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身 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高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cm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体  重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kg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历</w:t>
            </w: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专 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业</w:t>
            </w: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毕业年月</w:t>
            </w:r>
          </w:p>
        </w:tc>
        <w:tc>
          <w:tcPr>
            <w:tcW w:w="2984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毕业院校</w:t>
            </w:r>
          </w:p>
        </w:tc>
        <w:tc>
          <w:tcPr>
            <w:tcW w:w="399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91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毕业证书编号</w:t>
            </w:r>
          </w:p>
        </w:tc>
        <w:tc>
          <w:tcPr>
            <w:tcW w:w="311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职称资格</w:t>
            </w: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现住址</w:t>
            </w:r>
          </w:p>
        </w:tc>
        <w:tc>
          <w:tcPr>
            <w:tcW w:w="4802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身份证号</w:t>
            </w: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户籍地址</w:t>
            </w:r>
          </w:p>
        </w:tc>
        <w:tc>
          <w:tcPr>
            <w:tcW w:w="4802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家庭成员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spacing w:val="-20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20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与本人关系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年龄</w:t>
            </w:r>
          </w:p>
        </w:tc>
        <w:tc>
          <w:tcPr>
            <w:tcW w:w="2984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工作单位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984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984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984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10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教育/培训</w:t>
            </w:r>
          </w:p>
          <w:p>
            <w:pPr>
              <w:keepNext w:val="0"/>
              <w:keepLines w:val="0"/>
              <w:suppressLineNumbers w:val="0"/>
              <w:spacing w:before="0" w:beforeLines="10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经历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起止时间</w:t>
            </w:r>
          </w:p>
        </w:tc>
        <w:tc>
          <w:tcPr>
            <w:tcW w:w="4235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学校/机构及专业</w:t>
            </w:r>
          </w:p>
        </w:tc>
        <w:tc>
          <w:tcPr>
            <w:tcW w:w="319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所获证书情况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235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92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235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92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235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92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10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工作履历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起止时间</w:t>
            </w:r>
          </w:p>
        </w:tc>
        <w:tc>
          <w:tcPr>
            <w:tcW w:w="286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工作单位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所属部门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担任职务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薪资状况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4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63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72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74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4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63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72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74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4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63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72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74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4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63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72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74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本人承诺</w:t>
            </w:r>
          </w:p>
        </w:tc>
        <w:tc>
          <w:tcPr>
            <w:tcW w:w="8792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topLinePunct/>
              <w:autoSpaceDE w:val="0"/>
              <w:autoSpaceDN w:val="0"/>
              <w:adjustRightInd w:val="0"/>
              <w:snapToGrid w:val="0"/>
              <w:spacing w:before="0" w:beforeAutospacing="0" w:after="0" w:afterAutospacing="0" w:line="288" w:lineRule="auto"/>
              <w:ind w:left="0" w:right="0" w:firstLine="440" w:firstLineChars="200"/>
              <w:rPr>
                <w:rFonts w:hint="eastAsia" w:ascii="宋体" w:hAnsi="宋体" w:eastAsia="宋体" w:cs="宋体"/>
                <w:color w:val="0D0D0D" w:themeColor="text1" w:themeTint="F2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本人郑重承诺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2"/>
                <w:szCs w:val="22"/>
                <w:highlight w:val="no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所填写的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信息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、所提供的身份证、学历等各项证明材料，均为真实有效，如有虚假不实和隐瞒，一切相应后果由自己承担。特此承诺！                    </w:t>
            </w:r>
          </w:p>
          <w:p>
            <w:pPr>
              <w:keepNext w:val="0"/>
              <w:keepLines w:val="0"/>
              <w:suppressLineNumbers w:val="0"/>
              <w:overflowPunct w:val="0"/>
              <w:topLinePunct/>
              <w:autoSpaceDE w:val="0"/>
              <w:autoSpaceDN w:val="0"/>
              <w:adjustRightInd w:val="0"/>
              <w:snapToGrid w:val="0"/>
              <w:spacing w:before="0" w:beforeAutospacing="0" w:after="0" w:afterAutospacing="0" w:line="288" w:lineRule="auto"/>
              <w:ind w:left="0" w:right="0" w:firstLine="4840" w:firstLineChars="2200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2"/>
                <w:szCs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承诺人（签名）：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复审单位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cs="宋体" w:hAnsiTheme="minorHAnsi" w:eastAsiaTheme="minorEastAsia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</w:rPr>
              <w:t>审核意见</w:t>
            </w:r>
          </w:p>
        </w:tc>
        <w:tc>
          <w:tcPr>
            <w:tcW w:w="8792" w:type="dxa"/>
            <w:gridSpan w:val="9"/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宋体" w:cs="宋体"/>
                <w:highlight w:val="none"/>
              </w:rPr>
            </w:pPr>
            <w:r>
              <w:rPr>
                <w:rFonts w:hint="default" w:ascii="宋体" w:hAnsi="宋体" w:cs="宋体"/>
                <w:highlight w:val="none"/>
              </w:rPr>
              <w:t xml:space="preserve">                                 </w:t>
            </w:r>
            <w:r>
              <w:rPr>
                <w:rFonts w:hint="eastAsia" w:ascii="宋体" w:hAnsi="宋体" w:cs="宋体"/>
                <w:highlight w:val="none"/>
              </w:rPr>
              <w:t>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right"/>
              <w:rPr>
                <w:rFonts w:hint="eastAsia" w:ascii="宋体" w:cs="宋体" w:hAnsiTheme="minorHAnsi" w:eastAsiaTheme="minorEastAsia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highlight w:val="none"/>
              </w:rPr>
              <w:t>202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highlight w:val="none"/>
              </w:rPr>
              <w:t>年</w:t>
            </w:r>
            <w:r>
              <w:rPr>
                <w:rFonts w:hint="default" w:ascii="宋体" w:hAnsi="宋体" w:cs="宋体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highlight w:val="none"/>
              </w:rPr>
              <w:t>月</w:t>
            </w:r>
            <w:r>
              <w:rPr>
                <w:rFonts w:hint="default" w:ascii="宋体" w:hAnsi="宋体" w:cs="宋体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highlight w:val="none"/>
              </w:rPr>
              <w:t>日</w:t>
            </w:r>
          </w:p>
        </w:tc>
      </w:tr>
    </w:tbl>
    <w:p/>
    <w:sectPr>
      <w:pgSz w:w="11906" w:h="16838"/>
      <w:pgMar w:top="1240" w:right="1286" w:bottom="611" w:left="14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YjI2NWQ1ZmNjNjBlNWJhZjYyY2Q0MmQwNzEzMzEifQ=="/>
    <w:docVar w:name="KSO_WPS_MARK_KEY" w:val="979afb3e-5485-4ae2-8add-33ea2353a3e5"/>
  </w:docVars>
  <w:rsids>
    <w:rsidRoot w:val="00172A27"/>
    <w:rsid w:val="01FF069E"/>
    <w:rsid w:val="037979A5"/>
    <w:rsid w:val="03831236"/>
    <w:rsid w:val="03941694"/>
    <w:rsid w:val="03BA2131"/>
    <w:rsid w:val="03DE5A5A"/>
    <w:rsid w:val="044955CA"/>
    <w:rsid w:val="047A5783"/>
    <w:rsid w:val="048F4139"/>
    <w:rsid w:val="056326BB"/>
    <w:rsid w:val="05671961"/>
    <w:rsid w:val="05C70E9C"/>
    <w:rsid w:val="066F5090"/>
    <w:rsid w:val="06952D48"/>
    <w:rsid w:val="0728596A"/>
    <w:rsid w:val="074E2EF7"/>
    <w:rsid w:val="078901E4"/>
    <w:rsid w:val="07FF1535"/>
    <w:rsid w:val="08EA43CE"/>
    <w:rsid w:val="09412D13"/>
    <w:rsid w:val="09691794"/>
    <w:rsid w:val="09975029"/>
    <w:rsid w:val="09C94AB7"/>
    <w:rsid w:val="0A1B17B6"/>
    <w:rsid w:val="0A690774"/>
    <w:rsid w:val="0A8A603B"/>
    <w:rsid w:val="0A93381B"/>
    <w:rsid w:val="0ACF1DC8"/>
    <w:rsid w:val="0ADF3032"/>
    <w:rsid w:val="0B09487B"/>
    <w:rsid w:val="0B154457"/>
    <w:rsid w:val="0B477590"/>
    <w:rsid w:val="0B7A7797"/>
    <w:rsid w:val="0BA80E28"/>
    <w:rsid w:val="0C18776F"/>
    <w:rsid w:val="0D994044"/>
    <w:rsid w:val="0DA33F9D"/>
    <w:rsid w:val="0DA43871"/>
    <w:rsid w:val="0F1C4739"/>
    <w:rsid w:val="0F3E3908"/>
    <w:rsid w:val="0F5B2655"/>
    <w:rsid w:val="0FDD306A"/>
    <w:rsid w:val="10345380"/>
    <w:rsid w:val="119B31DD"/>
    <w:rsid w:val="12434DD7"/>
    <w:rsid w:val="1280338D"/>
    <w:rsid w:val="13010BAB"/>
    <w:rsid w:val="13051255"/>
    <w:rsid w:val="1424395D"/>
    <w:rsid w:val="145B75D5"/>
    <w:rsid w:val="149117CA"/>
    <w:rsid w:val="14B44CE1"/>
    <w:rsid w:val="14EB6229"/>
    <w:rsid w:val="16A06D76"/>
    <w:rsid w:val="171B74FE"/>
    <w:rsid w:val="17232884"/>
    <w:rsid w:val="179E370A"/>
    <w:rsid w:val="190817A0"/>
    <w:rsid w:val="19445F08"/>
    <w:rsid w:val="1990326C"/>
    <w:rsid w:val="1A091E12"/>
    <w:rsid w:val="1AEC0057"/>
    <w:rsid w:val="1CCA0557"/>
    <w:rsid w:val="1D40128F"/>
    <w:rsid w:val="1D644DCB"/>
    <w:rsid w:val="1E940931"/>
    <w:rsid w:val="1EF6243B"/>
    <w:rsid w:val="1EF65EF6"/>
    <w:rsid w:val="1F3C7DAD"/>
    <w:rsid w:val="20717F2A"/>
    <w:rsid w:val="20F23E04"/>
    <w:rsid w:val="21C36564"/>
    <w:rsid w:val="21F7445F"/>
    <w:rsid w:val="224C7BBE"/>
    <w:rsid w:val="22A7447C"/>
    <w:rsid w:val="22CE12C7"/>
    <w:rsid w:val="2335523F"/>
    <w:rsid w:val="24181E1A"/>
    <w:rsid w:val="245E07D4"/>
    <w:rsid w:val="24857B00"/>
    <w:rsid w:val="253B4663"/>
    <w:rsid w:val="257E0092"/>
    <w:rsid w:val="25956BD8"/>
    <w:rsid w:val="25E26D21"/>
    <w:rsid w:val="26452ECC"/>
    <w:rsid w:val="27056F1C"/>
    <w:rsid w:val="274D316F"/>
    <w:rsid w:val="28071641"/>
    <w:rsid w:val="282E6701"/>
    <w:rsid w:val="289724F8"/>
    <w:rsid w:val="28D37A69"/>
    <w:rsid w:val="2A1262DA"/>
    <w:rsid w:val="2CA3146B"/>
    <w:rsid w:val="2CBE2DC2"/>
    <w:rsid w:val="2E055FFA"/>
    <w:rsid w:val="2E8831F5"/>
    <w:rsid w:val="2E9D013C"/>
    <w:rsid w:val="2EED3A57"/>
    <w:rsid w:val="2F0116F1"/>
    <w:rsid w:val="2F0958AB"/>
    <w:rsid w:val="2F917CA1"/>
    <w:rsid w:val="2FB01309"/>
    <w:rsid w:val="324A618B"/>
    <w:rsid w:val="325356E2"/>
    <w:rsid w:val="327F691C"/>
    <w:rsid w:val="32841682"/>
    <w:rsid w:val="32B526AD"/>
    <w:rsid w:val="32BB6DE3"/>
    <w:rsid w:val="32C71297"/>
    <w:rsid w:val="32EF1137"/>
    <w:rsid w:val="33264BA4"/>
    <w:rsid w:val="33691CA7"/>
    <w:rsid w:val="338418CB"/>
    <w:rsid w:val="33A9139A"/>
    <w:rsid w:val="346A5F42"/>
    <w:rsid w:val="347248DD"/>
    <w:rsid w:val="349F05F8"/>
    <w:rsid w:val="34CC7014"/>
    <w:rsid w:val="34F85D6A"/>
    <w:rsid w:val="351F3659"/>
    <w:rsid w:val="35AF475B"/>
    <w:rsid w:val="35FB1672"/>
    <w:rsid w:val="36BA5D2F"/>
    <w:rsid w:val="36EF41D1"/>
    <w:rsid w:val="37034E06"/>
    <w:rsid w:val="375F4B2E"/>
    <w:rsid w:val="376A5504"/>
    <w:rsid w:val="37BA58BB"/>
    <w:rsid w:val="3809239F"/>
    <w:rsid w:val="380D615B"/>
    <w:rsid w:val="38664AAE"/>
    <w:rsid w:val="38D15242"/>
    <w:rsid w:val="38DB1F8D"/>
    <w:rsid w:val="3A723834"/>
    <w:rsid w:val="3AC401BA"/>
    <w:rsid w:val="3AEA4F1C"/>
    <w:rsid w:val="3C371BD0"/>
    <w:rsid w:val="3CA07808"/>
    <w:rsid w:val="3CDB255C"/>
    <w:rsid w:val="3CF773E9"/>
    <w:rsid w:val="3DE93C2B"/>
    <w:rsid w:val="3EDC080D"/>
    <w:rsid w:val="3F0D4E6A"/>
    <w:rsid w:val="3F2D72BA"/>
    <w:rsid w:val="3F4940F4"/>
    <w:rsid w:val="3FF27CBD"/>
    <w:rsid w:val="401D732F"/>
    <w:rsid w:val="404974F0"/>
    <w:rsid w:val="40AD2AE1"/>
    <w:rsid w:val="412C782A"/>
    <w:rsid w:val="4148218A"/>
    <w:rsid w:val="41DA7286"/>
    <w:rsid w:val="41DB5357"/>
    <w:rsid w:val="43B81900"/>
    <w:rsid w:val="45796DB6"/>
    <w:rsid w:val="47975193"/>
    <w:rsid w:val="47B102E6"/>
    <w:rsid w:val="485B27A2"/>
    <w:rsid w:val="49092DAC"/>
    <w:rsid w:val="490E0B4B"/>
    <w:rsid w:val="49110E87"/>
    <w:rsid w:val="496D440D"/>
    <w:rsid w:val="49902920"/>
    <w:rsid w:val="49BF143C"/>
    <w:rsid w:val="4A527BD5"/>
    <w:rsid w:val="4B1D2688"/>
    <w:rsid w:val="4CC47D60"/>
    <w:rsid w:val="4CD9638C"/>
    <w:rsid w:val="4D4E0B28"/>
    <w:rsid w:val="4D9E7067"/>
    <w:rsid w:val="4DA62712"/>
    <w:rsid w:val="4DCB0F30"/>
    <w:rsid w:val="4DF01BDF"/>
    <w:rsid w:val="4EAF5DA4"/>
    <w:rsid w:val="4EE26E6A"/>
    <w:rsid w:val="4F8D1DDB"/>
    <w:rsid w:val="4FB01626"/>
    <w:rsid w:val="502570E2"/>
    <w:rsid w:val="50504BB7"/>
    <w:rsid w:val="50704D16"/>
    <w:rsid w:val="518D741E"/>
    <w:rsid w:val="51A50268"/>
    <w:rsid w:val="51C413B8"/>
    <w:rsid w:val="521D6D1B"/>
    <w:rsid w:val="52662FAF"/>
    <w:rsid w:val="526D1A50"/>
    <w:rsid w:val="52DE1232"/>
    <w:rsid w:val="52E650D7"/>
    <w:rsid w:val="534114CC"/>
    <w:rsid w:val="539D713D"/>
    <w:rsid w:val="54BE6593"/>
    <w:rsid w:val="55006BAB"/>
    <w:rsid w:val="55264138"/>
    <w:rsid w:val="553B1D2A"/>
    <w:rsid w:val="55BC1CD9"/>
    <w:rsid w:val="56FA45C0"/>
    <w:rsid w:val="573923F4"/>
    <w:rsid w:val="58117322"/>
    <w:rsid w:val="581F37ED"/>
    <w:rsid w:val="58A43CF2"/>
    <w:rsid w:val="58F054D0"/>
    <w:rsid w:val="59724699"/>
    <w:rsid w:val="59833BA9"/>
    <w:rsid w:val="59DE0CA7"/>
    <w:rsid w:val="5B6B2A54"/>
    <w:rsid w:val="5BDB1602"/>
    <w:rsid w:val="5BE82147"/>
    <w:rsid w:val="5BF77C6D"/>
    <w:rsid w:val="5BFB7217"/>
    <w:rsid w:val="5CE317B4"/>
    <w:rsid w:val="5D331782"/>
    <w:rsid w:val="5D5C103F"/>
    <w:rsid w:val="5E0D40E7"/>
    <w:rsid w:val="5F011E9E"/>
    <w:rsid w:val="5FFE50D9"/>
    <w:rsid w:val="600357A2"/>
    <w:rsid w:val="60DC1731"/>
    <w:rsid w:val="616758EE"/>
    <w:rsid w:val="61AD08EE"/>
    <w:rsid w:val="61DF71A4"/>
    <w:rsid w:val="62083543"/>
    <w:rsid w:val="63275C4B"/>
    <w:rsid w:val="642B1264"/>
    <w:rsid w:val="644D7933"/>
    <w:rsid w:val="647833A1"/>
    <w:rsid w:val="65533650"/>
    <w:rsid w:val="65B337C6"/>
    <w:rsid w:val="66D41573"/>
    <w:rsid w:val="673B3BAF"/>
    <w:rsid w:val="67474B9A"/>
    <w:rsid w:val="683361CD"/>
    <w:rsid w:val="6837784A"/>
    <w:rsid w:val="68984CB4"/>
    <w:rsid w:val="69A51678"/>
    <w:rsid w:val="69C33E4E"/>
    <w:rsid w:val="69E37E90"/>
    <w:rsid w:val="69EA352F"/>
    <w:rsid w:val="6A793D9C"/>
    <w:rsid w:val="6AC7539E"/>
    <w:rsid w:val="6AD4713C"/>
    <w:rsid w:val="6AD9404B"/>
    <w:rsid w:val="6AEF34F2"/>
    <w:rsid w:val="6AF36C08"/>
    <w:rsid w:val="6BA450C9"/>
    <w:rsid w:val="6C2B67AC"/>
    <w:rsid w:val="6C5C5C0D"/>
    <w:rsid w:val="6C6677E4"/>
    <w:rsid w:val="6D5E7E22"/>
    <w:rsid w:val="6E472A13"/>
    <w:rsid w:val="6E800D39"/>
    <w:rsid w:val="6F505485"/>
    <w:rsid w:val="6FA8301D"/>
    <w:rsid w:val="6FBD596D"/>
    <w:rsid w:val="707029DF"/>
    <w:rsid w:val="70A95EF1"/>
    <w:rsid w:val="71113912"/>
    <w:rsid w:val="71B50A2A"/>
    <w:rsid w:val="7229553C"/>
    <w:rsid w:val="72712A3F"/>
    <w:rsid w:val="72EE0533"/>
    <w:rsid w:val="743E609F"/>
    <w:rsid w:val="74DE419E"/>
    <w:rsid w:val="754B65EA"/>
    <w:rsid w:val="755B49FB"/>
    <w:rsid w:val="75660855"/>
    <w:rsid w:val="760D3FDD"/>
    <w:rsid w:val="770B2BE1"/>
    <w:rsid w:val="779A0BA9"/>
    <w:rsid w:val="77F019DE"/>
    <w:rsid w:val="78057DF7"/>
    <w:rsid w:val="783E7867"/>
    <w:rsid w:val="784E06B3"/>
    <w:rsid w:val="789065FF"/>
    <w:rsid w:val="78947487"/>
    <w:rsid w:val="79B765C0"/>
    <w:rsid w:val="7A5E1AFB"/>
    <w:rsid w:val="7B4344C0"/>
    <w:rsid w:val="7B5B7B7C"/>
    <w:rsid w:val="7E2B5015"/>
    <w:rsid w:val="7E3C65F7"/>
    <w:rsid w:val="7E9E696A"/>
    <w:rsid w:val="7EEB1545"/>
    <w:rsid w:val="7F1135E0"/>
    <w:rsid w:val="7F7B4EFD"/>
    <w:rsid w:val="7FE6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Calibri" w:hAnsi="Calibri"/>
      <w:szCs w:val="22"/>
    </w:rPr>
  </w:style>
  <w:style w:type="paragraph" w:styleId="4">
    <w:name w:val="toc 2"/>
    <w:basedOn w:val="1"/>
    <w:next w:val="1"/>
    <w:qFormat/>
    <w:uiPriority w:val="0"/>
    <w:rPr>
      <w:rFonts w:ascii="楷体" w:hAnsi="楷体" w:eastAsia="楷体"/>
      <w:sz w:val="32"/>
      <w:szCs w:val="32"/>
    </w:rPr>
  </w:style>
  <w:style w:type="table" w:styleId="6">
    <w:name w:val="Table Grid"/>
    <w:basedOn w:val="5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4218</Words>
  <Characters>4460</Characters>
  <Lines>1</Lines>
  <Paragraphs>1</Paragraphs>
  <TotalTime>5</TotalTime>
  <ScaleCrop>false</ScaleCrop>
  <LinksUpToDate>false</LinksUpToDate>
  <CharactersWithSpaces>4657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2024-06-05T00:43:00Z</dcterms:created>
  <dc:creator>A.小苹果i～</dc:creator>
  <cp:lastModifiedBy>Administrator</cp:lastModifiedBy>
  <dcterms:modified xsi:type="dcterms:W3CDTF">2024-07-18T01:45:30Z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E091DE72357A402CA57119D975FD89C5_13</vt:lpwstr>
  </property>
</Properties>
</file>