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本人已认真阅读《2024年度新疆生产建设兵团经济研究所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事业单位第二批次面向社会公开</w:t>
      </w:r>
      <w:r>
        <w:rPr>
          <w:rFonts w:hint="eastAsia" w:ascii="仿宋" w:hAnsi="仿宋" w:eastAsia="仿宋" w:cs="仿宋"/>
          <w:sz w:val="32"/>
          <w:szCs w:val="32"/>
        </w:rPr>
        <w:t>招聘工作人员公告》及相关规定，对报考人员证明义务和报考条件已充分知晓。在此本人郑重承诺：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经符合本考试报名条件，填报和提交的所有信息均真实、准确、完整、有效，愿意承担虚假承诺的责任，并接受相应处理。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2.本人对招考过程中体检环节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真实性负责，按照《公务员录用体检标准（试行）》全面配合招考单位开展体检工作，如存在不诚信行为，自愿接受相应处理。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3.本人对招考过程中考察环节的真实性负责，自觉提供关于思想政治表现、道德品质、个人信用、业务能力、工作实绩等方面情况信息，配合招考单位做好考察工作。如存在不诚信行为，自愿接受相应处理。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承诺人身份证件号：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2MDI5NzJiMjAzM2EzNzI1YjFlYzA1NjIyMWYifQ=="/>
  </w:docVars>
  <w:rsids>
    <w:rsidRoot w:val="00000000"/>
    <w:rsid w:val="0B263583"/>
    <w:rsid w:val="15E96C0C"/>
    <w:rsid w:val="17764738"/>
    <w:rsid w:val="66D05821"/>
    <w:rsid w:val="7C7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Lenovo</dc:creator>
  <cp:lastModifiedBy>空白页。</cp:lastModifiedBy>
  <dcterms:modified xsi:type="dcterms:W3CDTF">2024-07-22T09:06:04Z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E4D6D12D8F404F6F9689EF949785AAC3_12</vt:lpwstr>
  </property>
</Properties>
</file>