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color w:val="auto"/>
          <w:w w:val="96"/>
          <w:sz w:val="32"/>
          <w:szCs w:val="32"/>
        </w:rPr>
      </w:pPr>
      <w:r>
        <w:rPr>
          <w:rFonts w:hint="eastAsia" w:ascii="黑体" w:hAnsi="黑体" w:eastAsia="黑体"/>
          <w:color w:val="auto"/>
          <w:w w:val="96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w w:val="9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96"/>
          <w:sz w:val="36"/>
          <w:szCs w:val="36"/>
        </w:rPr>
        <w:t>2024年汉中市博物馆公开招聘专业讲解人才岗位表</w:t>
      </w:r>
    </w:p>
    <w:p>
      <w:pPr>
        <w:pStyle w:val="2"/>
        <w:rPr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2"/>
        <w:gridCol w:w="922"/>
        <w:gridCol w:w="744"/>
        <w:gridCol w:w="993"/>
        <w:gridCol w:w="1701"/>
        <w:gridCol w:w="1175"/>
        <w:gridCol w:w="1093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4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汉中市博物馆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差额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讲解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导览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中国语言文学类、新闻传播学类、历史学类、播音与主持艺术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具有国家二级及以上博物馆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年（含）以上宣教讲解岗位工作经历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，获得过市级及以上博物馆讲解比赛三等奖(或同等)及以上荣誉。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4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2024-07-17T15:21:46Z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