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rPr>
          <w:rStyle w:val="8"/>
          <w:rFonts w:ascii="仿宋" w:hAnsi="仿宋" w:eastAsia="仿宋"/>
          <w:color w:val="333333"/>
          <w:sz w:val="32"/>
          <w:szCs w:val="32"/>
        </w:rPr>
      </w:pPr>
    </w:p>
    <w:p>
      <w:pPr>
        <w:pStyle w:val="5"/>
        <w:shd w:val="clear" w:color="auto" w:fill="FFFFFF"/>
        <w:spacing w:before="0" w:beforeAutospacing="0" w:after="0" w:afterAutospacing="0" w:line="600" w:lineRule="exact"/>
        <w:jc w:val="center"/>
        <w:rPr>
          <w:rStyle w:val="8"/>
          <w:rFonts w:ascii="华文中宋" w:hAnsi="华文中宋" w:eastAsia="华文中宋"/>
          <w:color w:val="333333"/>
          <w:sz w:val="44"/>
          <w:szCs w:val="44"/>
        </w:rPr>
      </w:pPr>
      <w:r>
        <w:rPr>
          <w:rStyle w:val="8"/>
          <w:rFonts w:hint="eastAsia" w:ascii="华文中宋" w:hAnsi="华文中宋" w:eastAsia="华文中宋"/>
          <w:color w:val="333333"/>
          <w:sz w:val="44"/>
          <w:szCs w:val="44"/>
        </w:rPr>
        <w:t>华南</w:t>
      </w:r>
      <w:r>
        <w:rPr>
          <w:rStyle w:val="8"/>
          <w:rFonts w:ascii="华文中宋" w:hAnsi="华文中宋" w:eastAsia="华文中宋"/>
          <w:color w:val="333333"/>
          <w:sz w:val="44"/>
          <w:szCs w:val="44"/>
        </w:rPr>
        <w:t>师范大学</w:t>
      </w:r>
      <w:r>
        <w:rPr>
          <w:rStyle w:val="8"/>
          <w:rFonts w:hint="eastAsia" w:ascii="华文中宋" w:hAnsi="华文中宋" w:eastAsia="华文中宋"/>
          <w:color w:val="333333"/>
          <w:sz w:val="44"/>
          <w:szCs w:val="44"/>
          <w:lang w:eastAsia="zh-CN"/>
        </w:rPr>
        <w:t>2024</w:t>
      </w:r>
      <w:r>
        <w:rPr>
          <w:rStyle w:val="8"/>
          <w:rFonts w:ascii="华文中宋" w:hAnsi="华文中宋" w:eastAsia="华文中宋"/>
          <w:color w:val="333333"/>
          <w:sz w:val="44"/>
          <w:szCs w:val="44"/>
        </w:rPr>
        <w:t>年招聘</w:t>
      </w:r>
      <w:bookmarkStart w:id="0" w:name="_GoBack"/>
      <w:bookmarkEnd w:id="0"/>
    </w:p>
    <w:p>
      <w:pPr>
        <w:pStyle w:val="5"/>
        <w:shd w:val="clear" w:color="auto" w:fill="FFFFFF"/>
        <w:spacing w:before="0" w:beforeAutospacing="0" w:after="0" w:afterAutospacing="0" w:line="600" w:lineRule="exact"/>
        <w:jc w:val="center"/>
        <w:rPr>
          <w:rFonts w:ascii="华文中宋" w:hAnsi="华文中宋" w:eastAsia="华文中宋"/>
          <w:color w:val="333333"/>
          <w:sz w:val="44"/>
          <w:szCs w:val="44"/>
        </w:rPr>
      </w:pPr>
      <w:r>
        <w:rPr>
          <w:rStyle w:val="8"/>
          <w:rFonts w:ascii="华文中宋" w:hAnsi="华文中宋" w:eastAsia="华文中宋"/>
          <w:color w:val="333333"/>
          <w:sz w:val="44"/>
          <w:szCs w:val="44"/>
        </w:rPr>
        <w:t>预聘制人员</w:t>
      </w:r>
      <w:r>
        <w:rPr>
          <w:rStyle w:val="8"/>
          <w:rFonts w:hint="eastAsia" w:ascii="华文中宋" w:hAnsi="华文中宋" w:eastAsia="华文中宋"/>
          <w:color w:val="333333"/>
          <w:sz w:val="44"/>
          <w:szCs w:val="44"/>
          <w:lang w:eastAsia="zh-CN"/>
        </w:rPr>
        <w:t>（</w:t>
      </w:r>
      <w:r>
        <w:rPr>
          <w:rStyle w:val="8"/>
          <w:rFonts w:hint="eastAsia" w:ascii="华文中宋" w:hAnsi="华文中宋" w:eastAsia="华文中宋"/>
          <w:color w:val="333333"/>
          <w:sz w:val="44"/>
          <w:szCs w:val="44"/>
          <w:lang w:val="en-US" w:eastAsia="zh-CN"/>
        </w:rPr>
        <w:t>第三批</w:t>
      </w:r>
      <w:r>
        <w:rPr>
          <w:rStyle w:val="8"/>
          <w:rFonts w:hint="eastAsia" w:ascii="华文中宋" w:hAnsi="华文中宋" w:eastAsia="华文中宋"/>
          <w:color w:val="333333"/>
          <w:sz w:val="44"/>
          <w:szCs w:val="44"/>
          <w:lang w:eastAsia="zh-CN"/>
        </w:rPr>
        <w:t>）</w:t>
      </w:r>
      <w:r>
        <w:rPr>
          <w:rStyle w:val="8"/>
          <w:rFonts w:ascii="华文中宋" w:hAnsi="华文中宋" w:eastAsia="华文中宋"/>
          <w:color w:val="333333"/>
          <w:sz w:val="44"/>
          <w:szCs w:val="44"/>
        </w:rPr>
        <w:t>报考</w:t>
      </w:r>
      <w:r>
        <w:rPr>
          <w:rStyle w:val="8"/>
          <w:rFonts w:hint="eastAsia" w:ascii="华文中宋" w:hAnsi="华文中宋" w:eastAsia="华文中宋"/>
          <w:color w:val="333333"/>
          <w:sz w:val="44"/>
          <w:szCs w:val="44"/>
        </w:rPr>
        <w:t>指南</w:t>
      </w:r>
    </w:p>
    <w:p>
      <w:pPr>
        <w:adjustRightInd w:val="0"/>
        <w:spacing w:line="600" w:lineRule="exact"/>
        <w:rPr>
          <w:rFonts w:ascii="仿宋" w:hAnsi="仿宋" w:eastAsia="仿宋" w:cs="Times New Roman"/>
          <w:b/>
          <w:kern w:val="0"/>
          <w:sz w:val="32"/>
          <w:szCs w:val="32"/>
        </w:rPr>
      </w:pP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1</w:t>
      </w:r>
      <w:r>
        <w:rPr>
          <w:rFonts w:hint="eastAsia" w:ascii="楷体" w:hAnsi="楷体" w:eastAsia="楷体" w:cs="Times New Roman"/>
          <w:b/>
          <w:kern w:val="0"/>
          <w:sz w:val="32"/>
          <w:szCs w:val="32"/>
        </w:rPr>
        <w:t>.</w:t>
      </w:r>
      <w:r>
        <w:rPr>
          <w:rFonts w:ascii="楷体" w:hAnsi="楷体" w:eastAsia="楷体" w:cs="Times New Roman"/>
          <w:b/>
          <w:kern w:val="0"/>
          <w:sz w:val="32"/>
          <w:szCs w:val="32"/>
        </w:rPr>
        <w:t>怎样理解“学历”、“学位”要求?</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报考人员应具备与招聘岗位所要求专业一致的学历学位，用符合招聘岗位条件的学历专业报考。招聘岗位没有要求学位的，报考人员是否取得学位不影响报考。学位种类不能作为报考专业的依据。</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2</w:t>
      </w:r>
      <w:r>
        <w:rPr>
          <w:rFonts w:ascii="楷体" w:hAnsi="楷体" w:eastAsia="楷体" w:cs="Times New Roman"/>
          <w:b/>
          <w:kern w:val="0"/>
          <w:sz w:val="32"/>
          <w:szCs w:val="32"/>
        </w:rPr>
        <w:t>.报考人员可否用非最高学历专业报考?</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报考人取得岗位要求的最低学历且该学历专业符合要求</w:t>
      </w:r>
      <w:r>
        <w:rPr>
          <w:rFonts w:hint="eastAsia" w:ascii="仿宋" w:hAnsi="仿宋" w:eastAsia="仿宋"/>
          <w:color w:val="333333"/>
          <w:sz w:val="32"/>
          <w:szCs w:val="32"/>
        </w:rPr>
        <w:t>，</w:t>
      </w:r>
      <w:r>
        <w:rPr>
          <w:rFonts w:ascii="仿宋" w:hAnsi="仿宋" w:eastAsia="仿宋"/>
          <w:color w:val="333333"/>
          <w:sz w:val="32"/>
          <w:szCs w:val="32"/>
        </w:rPr>
        <w:t>即可报考</w:t>
      </w:r>
      <w:r>
        <w:rPr>
          <w:rFonts w:hint="eastAsia" w:ascii="仿宋" w:hAnsi="仿宋" w:eastAsia="仿宋"/>
          <w:color w:val="333333"/>
          <w:sz w:val="32"/>
          <w:szCs w:val="32"/>
        </w:rPr>
        <w:t>。如招聘岗位要求具备“硕士研究生及以上学历学位”、硕士研究生专业要求为“理论物理”，某申请人硕士专业符合上述要求，且同时具有博士研究生学历学位（专业为“凝聚态物理”），则可报考该岗位。</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3</w:t>
      </w:r>
      <w:r>
        <w:rPr>
          <w:rFonts w:ascii="楷体" w:hAnsi="楷体" w:eastAsia="楷体" w:cs="Times New Roman"/>
          <w:b/>
          <w:kern w:val="0"/>
          <w:sz w:val="32"/>
          <w:szCs w:val="32"/>
        </w:rPr>
        <w:t>.考生应如何选择专业报考?</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如岗位表中只对</w:t>
      </w:r>
      <w:r>
        <w:rPr>
          <w:rFonts w:hint="eastAsia" w:ascii="仿宋" w:hAnsi="仿宋" w:eastAsia="仿宋"/>
          <w:color w:val="333333"/>
          <w:sz w:val="32"/>
          <w:szCs w:val="32"/>
        </w:rPr>
        <w:t>“</w:t>
      </w:r>
      <w:r>
        <w:rPr>
          <w:rFonts w:ascii="仿宋" w:hAnsi="仿宋" w:eastAsia="仿宋"/>
          <w:color w:val="333333"/>
          <w:sz w:val="32"/>
          <w:szCs w:val="32"/>
        </w:rPr>
        <w:t>学科</w:t>
      </w:r>
      <w:r>
        <w:rPr>
          <w:rFonts w:hint="eastAsia" w:ascii="仿宋" w:hAnsi="仿宋" w:eastAsia="仿宋"/>
          <w:color w:val="333333"/>
          <w:sz w:val="32"/>
          <w:szCs w:val="32"/>
        </w:rPr>
        <w:t>”（代码为4位数）</w:t>
      </w:r>
      <w:r>
        <w:rPr>
          <w:rFonts w:ascii="仿宋" w:hAnsi="仿宋" w:eastAsia="仿宋"/>
          <w:color w:val="333333"/>
          <w:sz w:val="32"/>
          <w:szCs w:val="32"/>
        </w:rPr>
        <w:t>设定要求</w:t>
      </w:r>
      <w:r>
        <w:rPr>
          <w:rFonts w:hint="eastAsia" w:ascii="仿宋" w:hAnsi="仿宋" w:eastAsia="仿宋"/>
          <w:color w:val="333333"/>
          <w:sz w:val="32"/>
          <w:szCs w:val="32"/>
        </w:rPr>
        <w:t>，则该</w:t>
      </w:r>
      <w:r>
        <w:rPr>
          <w:rFonts w:ascii="仿宋" w:hAnsi="仿宋" w:eastAsia="仿宋"/>
          <w:color w:val="333333"/>
          <w:sz w:val="32"/>
          <w:szCs w:val="32"/>
        </w:rPr>
        <w:t>“</w:t>
      </w:r>
      <w:r>
        <w:rPr>
          <w:rFonts w:hint="eastAsia" w:ascii="仿宋" w:hAnsi="仿宋" w:eastAsia="仿宋"/>
          <w:color w:val="333333"/>
          <w:sz w:val="32"/>
          <w:szCs w:val="32"/>
        </w:rPr>
        <w:t>学科</w:t>
      </w:r>
      <w:r>
        <w:rPr>
          <w:rFonts w:ascii="仿宋" w:hAnsi="仿宋" w:eastAsia="仿宋"/>
          <w:color w:val="333333"/>
          <w:sz w:val="32"/>
          <w:szCs w:val="32"/>
        </w:rPr>
        <w:t>”所含的所有“</w:t>
      </w:r>
      <w:r>
        <w:rPr>
          <w:rFonts w:hint="eastAsia" w:ascii="仿宋" w:hAnsi="仿宋" w:eastAsia="仿宋"/>
          <w:color w:val="333333"/>
          <w:sz w:val="32"/>
          <w:szCs w:val="32"/>
        </w:rPr>
        <w:t>专业</w:t>
      </w:r>
      <w:r>
        <w:rPr>
          <w:rFonts w:ascii="仿宋" w:hAnsi="仿宋" w:eastAsia="仿宋"/>
          <w:color w:val="333333"/>
          <w:sz w:val="32"/>
          <w:szCs w:val="32"/>
        </w:rPr>
        <w:t>”(代码为</w:t>
      </w:r>
      <w:r>
        <w:rPr>
          <w:rFonts w:hint="eastAsia" w:ascii="仿宋" w:hAnsi="仿宋" w:eastAsia="仿宋"/>
          <w:color w:val="333333"/>
          <w:sz w:val="32"/>
          <w:szCs w:val="32"/>
        </w:rPr>
        <w:t>6</w:t>
      </w:r>
      <w:r>
        <w:rPr>
          <w:rFonts w:ascii="仿宋" w:hAnsi="仿宋" w:eastAsia="仿宋"/>
          <w:color w:val="333333"/>
          <w:sz w:val="32"/>
          <w:szCs w:val="32"/>
        </w:rPr>
        <w:t>位数)，均符合报考</w:t>
      </w:r>
      <w:r>
        <w:rPr>
          <w:rFonts w:hint="eastAsia" w:ascii="仿宋" w:hAnsi="仿宋" w:eastAsia="仿宋"/>
          <w:color w:val="333333"/>
          <w:sz w:val="32"/>
          <w:szCs w:val="32"/>
        </w:rPr>
        <w:t>要求；</w:t>
      </w:r>
      <w:r>
        <w:rPr>
          <w:rFonts w:ascii="仿宋" w:hAnsi="仿宋" w:eastAsia="仿宋"/>
          <w:color w:val="333333"/>
          <w:sz w:val="32"/>
          <w:szCs w:val="32"/>
        </w:rPr>
        <w:t>如岗位表中对</w:t>
      </w:r>
      <w:r>
        <w:rPr>
          <w:rFonts w:hint="eastAsia" w:ascii="仿宋" w:hAnsi="仿宋" w:eastAsia="仿宋"/>
          <w:color w:val="333333"/>
          <w:sz w:val="32"/>
          <w:szCs w:val="32"/>
        </w:rPr>
        <w:t>“学科”（代码为4位数）和“专业”</w:t>
      </w:r>
      <w:r>
        <w:rPr>
          <w:rFonts w:ascii="仿宋" w:hAnsi="仿宋" w:eastAsia="仿宋"/>
          <w:color w:val="333333"/>
          <w:sz w:val="32"/>
          <w:szCs w:val="32"/>
        </w:rPr>
        <w:t>(代码为</w:t>
      </w:r>
      <w:r>
        <w:rPr>
          <w:rFonts w:hint="eastAsia" w:ascii="仿宋" w:hAnsi="仿宋" w:eastAsia="仿宋"/>
          <w:color w:val="333333"/>
          <w:sz w:val="32"/>
          <w:szCs w:val="32"/>
        </w:rPr>
        <w:t>6</w:t>
      </w:r>
      <w:r>
        <w:rPr>
          <w:rFonts w:ascii="仿宋" w:hAnsi="仿宋" w:eastAsia="仿宋"/>
          <w:color w:val="333333"/>
          <w:sz w:val="32"/>
          <w:szCs w:val="32"/>
        </w:rPr>
        <w:t>位数)均设定了要求</w:t>
      </w:r>
      <w:r>
        <w:rPr>
          <w:rFonts w:hint="eastAsia" w:ascii="仿宋" w:hAnsi="仿宋" w:eastAsia="仿宋"/>
          <w:color w:val="333333"/>
          <w:sz w:val="32"/>
          <w:szCs w:val="32"/>
        </w:rPr>
        <w:t>，</w:t>
      </w:r>
      <w:r>
        <w:rPr>
          <w:rFonts w:ascii="仿宋" w:hAnsi="仿宋" w:eastAsia="仿宋"/>
          <w:color w:val="333333"/>
          <w:sz w:val="32"/>
          <w:szCs w:val="32"/>
        </w:rPr>
        <w:t>则同时满足</w:t>
      </w:r>
      <w:r>
        <w:rPr>
          <w:rFonts w:hint="eastAsia" w:ascii="仿宋" w:hAnsi="仿宋" w:eastAsia="仿宋"/>
          <w:color w:val="333333"/>
          <w:sz w:val="32"/>
          <w:szCs w:val="32"/>
        </w:rPr>
        <w:t>“</w:t>
      </w:r>
      <w:r>
        <w:rPr>
          <w:rFonts w:ascii="仿宋" w:hAnsi="仿宋" w:eastAsia="仿宋"/>
          <w:color w:val="333333"/>
          <w:sz w:val="32"/>
          <w:szCs w:val="32"/>
        </w:rPr>
        <w:t>学科</w:t>
      </w:r>
      <w:r>
        <w:rPr>
          <w:rFonts w:hint="eastAsia" w:ascii="仿宋" w:hAnsi="仿宋" w:eastAsia="仿宋"/>
          <w:color w:val="333333"/>
          <w:sz w:val="32"/>
          <w:szCs w:val="32"/>
        </w:rPr>
        <w:t>”和“专业”要求的人员才可报考。</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报考人员所学专业按所获毕业证书上的专业为准。所学专业为旧专业的按对应的专业名称选择，旧专业后面注明“部分”的，征询招聘单位同意后报考。所学专业未列入专业目录的，可选择专业目录中相近专业报考。</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4</w:t>
      </w:r>
      <w:r>
        <w:rPr>
          <w:rFonts w:ascii="楷体" w:hAnsi="楷体" w:eastAsia="楷体" w:cs="Times New Roman"/>
          <w:b/>
          <w:kern w:val="0"/>
          <w:sz w:val="32"/>
          <w:szCs w:val="32"/>
        </w:rPr>
        <w:t>.考生若以相近专业报考有什么要求?</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本次招聘采用的专业目录为</w:t>
      </w:r>
      <w:r>
        <w:rPr>
          <w:rFonts w:hint="eastAsia" w:ascii="仿宋" w:hAnsi="仿宋" w:eastAsia="仿宋"/>
          <w:color w:val="333333"/>
          <w:sz w:val="32"/>
          <w:szCs w:val="32"/>
        </w:rPr>
        <w:t>《广东省</w:t>
      </w:r>
      <w:r>
        <w:rPr>
          <w:rFonts w:hint="eastAsia" w:ascii="仿宋" w:hAnsi="仿宋" w:eastAsia="仿宋"/>
          <w:color w:val="333333"/>
          <w:sz w:val="32"/>
          <w:szCs w:val="32"/>
          <w:lang w:eastAsia="zh-CN"/>
        </w:rPr>
        <w:t>202</w:t>
      </w:r>
      <w:r>
        <w:rPr>
          <w:rFonts w:hint="eastAsia" w:ascii="仿宋" w:hAnsi="仿宋" w:eastAsia="仿宋"/>
          <w:color w:val="333333"/>
          <w:sz w:val="32"/>
          <w:szCs w:val="32"/>
          <w:lang w:val="en-US" w:eastAsia="zh-CN"/>
        </w:rPr>
        <w:t>4</w:t>
      </w:r>
      <w:r>
        <w:rPr>
          <w:rFonts w:hint="eastAsia" w:ascii="仿宋" w:hAnsi="仿宋" w:eastAsia="仿宋"/>
          <w:color w:val="333333"/>
          <w:sz w:val="32"/>
          <w:szCs w:val="32"/>
        </w:rPr>
        <w:t>年考试录用公务员专业参考目录》。</w:t>
      </w:r>
      <w:r>
        <w:rPr>
          <w:rFonts w:ascii="仿宋" w:hAnsi="仿宋" w:eastAsia="仿宋"/>
          <w:color w:val="333333"/>
          <w:sz w:val="32"/>
          <w:szCs w:val="32"/>
        </w:rPr>
        <w:t>考生所学专业已列入</w:t>
      </w:r>
      <w:r>
        <w:rPr>
          <w:rFonts w:hint="eastAsia" w:ascii="仿宋" w:hAnsi="仿宋" w:eastAsia="仿宋"/>
          <w:color w:val="333333"/>
          <w:sz w:val="32"/>
          <w:szCs w:val="32"/>
        </w:rPr>
        <w:t>该</w:t>
      </w:r>
      <w:r>
        <w:rPr>
          <w:rFonts w:ascii="仿宋" w:hAnsi="仿宋" w:eastAsia="仿宋"/>
          <w:color w:val="333333"/>
          <w:sz w:val="32"/>
          <w:szCs w:val="32"/>
        </w:rPr>
        <w:t>目录列表的，不得报考所学专业代码与招聘岗位专业代码不一致的岗位。若所学专业未列入</w:t>
      </w:r>
      <w:r>
        <w:rPr>
          <w:rFonts w:hint="eastAsia" w:ascii="仿宋" w:hAnsi="仿宋" w:eastAsia="仿宋"/>
          <w:color w:val="333333"/>
          <w:sz w:val="32"/>
          <w:szCs w:val="32"/>
        </w:rPr>
        <w:t>该</w:t>
      </w:r>
      <w:r>
        <w:rPr>
          <w:rFonts w:ascii="仿宋" w:hAnsi="仿宋" w:eastAsia="仿宋"/>
          <w:color w:val="333333"/>
          <w:sz w:val="32"/>
          <w:szCs w:val="32"/>
        </w:rPr>
        <w:t>目录(没有专业代码)的，可选择目录中的相近专业报考，所学专业必修课程须与报考岗位要求专业的主要课程基本一致，并在资格审核时提供毕业证书</w:t>
      </w:r>
      <w:r>
        <w:rPr>
          <w:rFonts w:hint="eastAsia" w:ascii="仿宋" w:hAnsi="仿宋" w:eastAsia="仿宋"/>
          <w:color w:val="333333"/>
          <w:sz w:val="32"/>
          <w:szCs w:val="32"/>
        </w:rPr>
        <w:t>和</w:t>
      </w:r>
      <w:r>
        <w:rPr>
          <w:rFonts w:ascii="仿宋" w:hAnsi="仿宋" w:eastAsia="仿宋"/>
          <w:color w:val="333333"/>
          <w:sz w:val="32"/>
          <w:szCs w:val="32"/>
        </w:rPr>
        <w:t>所学专业课程成绩单(国内高校须由教务处盖章)等材料。</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5</w:t>
      </w:r>
      <w:r>
        <w:rPr>
          <w:rFonts w:ascii="楷体" w:hAnsi="楷体" w:eastAsia="楷体" w:cs="Times New Roman"/>
          <w:b/>
          <w:kern w:val="0"/>
          <w:sz w:val="32"/>
          <w:szCs w:val="32"/>
        </w:rPr>
        <w:t>.专业中有培养方向的如何报考?</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对含有两个以上培养方向的专业，如招聘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除专业目录中有列出培养方向的专业外，其他毕业证上专业名称后面以括号等形式列出的培养方向不能作为报考专业的依据。</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6</w:t>
      </w:r>
      <w:r>
        <w:rPr>
          <w:rFonts w:ascii="楷体" w:hAnsi="楷体" w:eastAsia="楷体" w:cs="Times New Roman"/>
          <w:b/>
          <w:kern w:val="0"/>
          <w:sz w:val="32"/>
          <w:szCs w:val="32"/>
        </w:rPr>
        <w:t>.国(境)外学历、学位人员需要提供哪些材料?</w:t>
      </w:r>
    </w:p>
    <w:p>
      <w:pPr>
        <w:pStyle w:val="5"/>
        <w:shd w:val="clear" w:color="auto" w:fill="FFFFFF"/>
        <w:spacing w:before="0" w:beforeAutospacing="0" w:after="0" w:afterAutospacing="0" w:line="600" w:lineRule="exact"/>
        <w:ind w:firstLine="640" w:firstLineChars="200"/>
        <w:rPr>
          <w:rFonts w:ascii="仿宋" w:hAnsi="仿宋" w:eastAsia="仿宋"/>
          <w:color w:val="333333"/>
          <w:sz w:val="32"/>
          <w:szCs w:val="32"/>
        </w:rPr>
      </w:pPr>
      <w:r>
        <w:rPr>
          <w:rFonts w:ascii="仿宋" w:hAnsi="仿宋" w:eastAsia="仿宋"/>
          <w:color w:val="333333"/>
          <w:sz w:val="32"/>
          <w:szCs w:val="32"/>
        </w:rPr>
        <w:t>留学回国人员需提供由教育部留学服务中心出具的国(境)外学历、学位认证函和使领馆开具的有关证明材料。报考人员可登录教育部留学服务中心网站(http://www.cscse.edu.cn)查询认证的有关要求和程序。在国(境)内就读取得国(境)外学历、学位的人员，需取得由国家教育部所属的相关机构出具的学历、学位认证函。</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7</w:t>
      </w:r>
      <w:r>
        <w:rPr>
          <w:rFonts w:ascii="楷体" w:hAnsi="楷体" w:eastAsia="楷体" w:cs="Times New Roman"/>
          <w:b/>
          <w:kern w:val="0"/>
          <w:sz w:val="32"/>
          <w:szCs w:val="32"/>
        </w:rPr>
        <w:t>.</w:t>
      </w:r>
      <w:r>
        <w:rPr>
          <w:rFonts w:hint="eastAsia" w:ascii="楷体" w:hAnsi="楷体" w:eastAsia="楷体" w:cs="Times New Roman"/>
          <w:b/>
          <w:kern w:val="0"/>
          <w:sz w:val="32"/>
          <w:szCs w:val="32"/>
        </w:rPr>
        <w:t>实习</w:t>
      </w:r>
      <w:r>
        <w:rPr>
          <w:rFonts w:ascii="楷体" w:hAnsi="楷体" w:eastAsia="楷体" w:cs="Times New Roman"/>
          <w:b/>
          <w:kern w:val="0"/>
          <w:sz w:val="32"/>
          <w:szCs w:val="32"/>
        </w:rPr>
        <w:t>见习和社会实践是否视为工作经历？</w:t>
      </w:r>
    </w:p>
    <w:p>
      <w:pPr>
        <w:adjustRightInd w:val="0"/>
        <w:spacing w:line="60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高校</w:t>
      </w:r>
      <w:r>
        <w:rPr>
          <w:rFonts w:hint="eastAsia" w:ascii="仿宋" w:hAnsi="仿宋" w:eastAsia="仿宋" w:cs="Times New Roman"/>
          <w:kern w:val="0"/>
          <w:sz w:val="32"/>
          <w:szCs w:val="32"/>
        </w:rPr>
        <w:t>学生</w:t>
      </w:r>
      <w:r>
        <w:rPr>
          <w:rFonts w:ascii="仿宋" w:hAnsi="仿宋" w:eastAsia="仿宋" w:cs="Times New Roman"/>
          <w:kern w:val="0"/>
          <w:sz w:val="32"/>
          <w:szCs w:val="32"/>
        </w:rPr>
        <w:t>在毕业离校前到实习见习基地参加见习</w:t>
      </w:r>
      <w:r>
        <w:rPr>
          <w:rFonts w:hint="eastAsia" w:ascii="仿宋" w:hAnsi="仿宋" w:eastAsia="仿宋" w:cs="Times New Roman"/>
          <w:kern w:val="0"/>
          <w:sz w:val="32"/>
          <w:szCs w:val="32"/>
        </w:rPr>
        <w:t>、或</w:t>
      </w:r>
      <w:r>
        <w:rPr>
          <w:rFonts w:ascii="仿宋" w:hAnsi="仿宋" w:eastAsia="仿宋" w:cs="Times New Roman"/>
          <w:kern w:val="0"/>
          <w:sz w:val="32"/>
          <w:szCs w:val="32"/>
        </w:rPr>
        <w:t>到企事业单位参与项目研究</w:t>
      </w:r>
      <w:r>
        <w:rPr>
          <w:rFonts w:hint="eastAsia" w:ascii="仿宋" w:hAnsi="仿宋" w:eastAsia="仿宋" w:cs="Times New Roman"/>
          <w:kern w:val="0"/>
          <w:sz w:val="32"/>
          <w:szCs w:val="32"/>
        </w:rPr>
        <w:t>、</w:t>
      </w:r>
      <w:r>
        <w:rPr>
          <w:rFonts w:ascii="仿宋" w:hAnsi="仿宋" w:eastAsia="仿宋" w:cs="Times New Roman"/>
          <w:kern w:val="0"/>
          <w:sz w:val="32"/>
          <w:szCs w:val="32"/>
        </w:rPr>
        <w:t>或兼职到企事业单位工作</w:t>
      </w:r>
      <w:r>
        <w:rPr>
          <w:rFonts w:hint="eastAsia" w:ascii="仿宋" w:hAnsi="仿宋" w:eastAsia="仿宋" w:cs="Times New Roman"/>
          <w:kern w:val="0"/>
          <w:sz w:val="32"/>
          <w:szCs w:val="32"/>
        </w:rPr>
        <w:t>，</w:t>
      </w:r>
      <w:r>
        <w:rPr>
          <w:rFonts w:ascii="仿宋" w:hAnsi="仿宋" w:eastAsia="仿宋" w:cs="Times New Roman"/>
          <w:kern w:val="0"/>
          <w:sz w:val="32"/>
          <w:szCs w:val="32"/>
        </w:rPr>
        <w:t>不视为工作经历</w:t>
      </w:r>
      <w:r>
        <w:rPr>
          <w:rFonts w:hint="eastAsia" w:ascii="仿宋" w:hAnsi="仿宋" w:eastAsia="仿宋" w:cs="Times New Roman"/>
          <w:kern w:val="0"/>
          <w:sz w:val="32"/>
          <w:szCs w:val="32"/>
        </w:rPr>
        <w:t>。</w:t>
      </w:r>
      <w:r>
        <w:rPr>
          <w:rFonts w:ascii="仿宋" w:hAnsi="仿宋" w:eastAsia="仿宋" w:cs="Times New Roman"/>
          <w:kern w:val="0"/>
          <w:sz w:val="32"/>
          <w:szCs w:val="32"/>
        </w:rPr>
        <w:t>在校期间的社会实践经历及参加相关工作的，即使与单位签订劳动合同并缴纳社会保险，也不视为工作经历。</w:t>
      </w:r>
    </w:p>
    <w:p>
      <w:pPr>
        <w:adjustRightInd w:val="0"/>
        <w:spacing w:line="60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离校未就业高校毕业生到高校毕业生实习见习基地参加见习或者到企事业单位参与项目研究的经历，可视为工作经历</w:t>
      </w:r>
      <w:r>
        <w:rPr>
          <w:rFonts w:hint="eastAsia" w:ascii="仿宋" w:hAnsi="仿宋" w:eastAsia="仿宋" w:cs="Times New Roman"/>
          <w:kern w:val="0"/>
          <w:sz w:val="32"/>
          <w:szCs w:val="32"/>
        </w:rPr>
        <w:t>，</w:t>
      </w:r>
      <w:r>
        <w:rPr>
          <w:rFonts w:ascii="仿宋" w:hAnsi="仿宋" w:eastAsia="仿宋" w:cs="Times New Roman"/>
          <w:kern w:val="0"/>
          <w:sz w:val="32"/>
          <w:szCs w:val="32"/>
        </w:rPr>
        <w:t>应提供劳动合同和缴纳社会保险的证明</w:t>
      </w:r>
      <w:r>
        <w:rPr>
          <w:rFonts w:hint="eastAsia" w:ascii="仿宋" w:hAnsi="仿宋" w:eastAsia="仿宋" w:cs="Times New Roman"/>
          <w:kern w:val="0"/>
          <w:sz w:val="32"/>
          <w:szCs w:val="32"/>
        </w:rPr>
        <w:t>。</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8</w:t>
      </w:r>
      <w:r>
        <w:rPr>
          <w:rFonts w:hint="eastAsia" w:ascii="楷体" w:hAnsi="楷体" w:eastAsia="楷体" w:cs="Times New Roman"/>
          <w:b/>
          <w:kern w:val="0"/>
          <w:sz w:val="32"/>
          <w:szCs w:val="32"/>
        </w:rPr>
        <w:t>.</w:t>
      </w:r>
      <w:r>
        <w:rPr>
          <w:rFonts w:ascii="楷体" w:hAnsi="楷体" w:eastAsia="楷体" w:cs="Times New Roman"/>
          <w:b/>
          <w:kern w:val="0"/>
          <w:sz w:val="32"/>
          <w:szCs w:val="32"/>
        </w:rPr>
        <w:t>如何理解“聘用后即构成回避关系”的岗位?</w:t>
      </w:r>
    </w:p>
    <w:p>
      <w:pPr>
        <w:pStyle w:val="5"/>
        <w:shd w:val="clear" w:color="auto" w:fill="FFFFFF"/>
        <w:spacing w:before="0" w:beforeAutospacing="0" w:after="0" w:afterAutospacing="0" w:line="600" w:lineRule="exact"/>
        <w:ind w:firstLine="640" w:firstLineChars="200"/>
        <w:rPr>
          <w:rFonts w:ascii="仿宋" w:hAnsi="仿宋" w:eastAsia="仿宋" w:cs="Times New Roman"/>
          <w:sz w:val="32"/>
          <w:szCs w:val="32"/>
        </w:rPr>
      </w:pPr>
      <w:r>
        <w:rPr>
          <w:rFonts w:ascii="仿宋" w:hAnsi="仿宋" w:eastAsia="仿宋" w:cs="Times New Roman"/>
          <w:sz w:val="32"/>
          <w:szCs w:val="32"/>
        </w:rPr>
        <w:t>按照《事业单位人事管理回避规定》第六条、第七条、第十条等相关规定执行。其他法律法规规定的有应予回避的情形，从其规定。</w:t>
      </w:r>
    </w:p>
    <w:p>
      <w:pPr>
        <w:adjustRightInd w:val="0"/>
        <w:spacing w:before="156" w:beforeLines="50" w:after="156" w:afterLines="50" w:line="600" w:lineRule="exact"/>
        <w:ind w:firstLine="643" w:firstLineChars="200"/>
        <w:rPr>
          <w:rFonts w:ascii="楷体" w:hAnsi="楷体" w:eastAsia="楷体" w:cs="Times New Roman"/>
          <w:b/>
          <w:kern w:val="0"/>
          <w:sz w:val="32"/>
          <w:szCs w:val="32"/>
        </w:rPr>
      </w:pPr>
      <w:r>
        <w:rPr>
          <w:rFonts w:hint="eastAsia" w:ascii="楷体" w:hAnsi="楷体" w:eastAsia="楷体" w:cs="Times New Roman"/>
          <w:b/>
          <w:kern w:val="0"/>
          <w:sz w:val="32"/>
          <w:szCs w:val="32"/>
          <w:lang w:val="en-US" w:eastAsia="zh-CN"/>
        </w:rPr>
        <w:t>9</w:t>
      </w:r>
      <w:r>
        <w:rPr>
          <w:rFonts w:ascii="楷体" w:hAnsi="楷体" w:eastAsia="楷体" w:cs="Times New Roman"/>
          <w:b/>
          <w:kern w:val="0"/>
          <w:sz w:val="32"/>
          <w:szCs w:val="32"/>
        </w:rPr>
        <w:t>．本报考指南适用范围是什么？</w:t>
      </w:r>
    </w:p>
    <w:p>
      <w:pPr>
        <w:adjustRightInd w:val="0"/>
        <w:spacing w:line="60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仅适用于</w:t>
      </w:r>
      <w:r>
        <w:rPr>
          <w:rFonts w:hint="eastAsia" w:ascii="仿宋" w:hAnsi="仿宋" w:eastAsia="仿宋" w:cs="Times New Roman"/>
          <w:kern w:val="0"/>
          <w:sz w:val="32"/>
          <w:szCs w:val="32"/>
        </w:rPr>
        <w:t>华南</w:t>
      </w:r>
      <w:r>
        <w:rPr>
          <w:rFonts w:ascii="仿宋" w:hAnsi="仿宋" w:eastAsia="仿宋" w:cs="Times New Roman"/>
          <w:kern w:val="0"/>
          <w:sz w:val="32"/>
          <w:szCs w:val="32"/>
        </w:rPr>
        <w:t>师范大学</w:t>
      </w:r>
      <w:r>
        <w:rPr>
          <w:rFonts w:hint="eastAsia" w:ascii="仿宋" w:hAnsi="仿宋" w:eastAsia="仿宋" w:cs="Times New Roman"/>
          <w:kern w:val="0"/>
          <w:sz w:val="32"/>
          <w:szCs w:val="32"/>
          <w:lang w:eastAsia="zh-CN"/>
        </w:rPr>
        <w:t>202</w:t>
      </w:r>
      <w:r>
        <w:rPr>
          <w:rFonts w:hint="eastAsia" w:ascii="仿宋" w:hAnsi="仿宋" w:eastAsia="仿宋" w:cs="Times New Roman"/>
          <w:kern w:val="0"/>
          <w:sz w:val="32"/>
          <w:szCs w:val="32"/>
          <w:lang w:val="en-US" w:eastAsia="zh-CN"/>
        </w:rPr>
        <w:t>4</w:t>
      </w:r>
      <w:r>
        <w:rPr>
          <w:rFonts w:ascii="仿宋" w:hAnsi="仿宋" w:eastAsia="仿宋" w:cs="Times New Roman"/>
          <w:kern w:val="0"/>
          <w:sz w:val="32"/>
          <w:szCs w:val="32"/>
        </w:rPr>
        <w:t>年招聘预聘制人员</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第三批</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的招聘单位和报考者。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63310"/>
    </w:sdtPr>
    <w:sdtContent>
      <w:sdt>
        <w:sdtPr>
          <w:id w:val="-1705238520"/>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ZjNiNzM1ZDM4ZTQzMmU4NDAyYzMwZjJhNDRiZWMifQ=="/>
  </w:docVars>
  <w:rsids>
    <w:rsidRoot w:val="00494F24"/>
    <w:rsid w:val="000416A3"/>
    <w:rsid w:val="00256ED0"/>
    <w:rsid w:val="00382DAB"/>
    <w:rsid w:val="003A26AB"/>
    <w:rsid w:val="003F7A04"/>
    <w:rsid w:val="004307E6"/>
    <w:rsid w:val="00494F24"/>
    <w:rsid w:val="00517101"/>
    <w:rsid w:val="0059240F"/>
    <w:rsid w:val="00634630"/>
    <w:rsid w:val="006D0423"/>
    <w:rsid w:val="006D3C4F"/>
    <w:rsid w:val="006E58E4"/>
    <w:rsid w:val="006E6E2A"/>
    <w:rsid w:val="00704A70"/>
    <w:rsid w:val="00781CDF"/>
    <w:rsid w:val="007F2A1C"/>
    <w:rsid w:val="00955854"/>
    <w:rsid w:val="009B5DB0"/>
    <w:rsid w:val="009C162B"/>
    <w:rsid w:val="00A90D62"/>
    <w:rsid w:val="00CF0FA6"/>
    <w:rsid w:val="00D366E6"/>
    <w:rsid w:val="00DD30A4"/>
    <w:rsid w:val="00DE6650"/>
    <w:rsid w:val="00DF5BBD"/>
    <w:rsid w:val="00E05D7A"/>
    <w:rsid w:val="00ED66AA"/>
    <w:rsid w:val="00F565DE"/>
    <w:rsid w:val="00FE51B1"/>
    <w:rsid w:val="06691C26"/>
    <w:rsid w:val="0721242C"/>
    <w:rsid w:val="07872D63"/>
    <w:rsid w:val="1BC91256"/>
    <w:rsid w:val="1E9D02CA"/>
    <w:rsid w:val="30A30228"/>
    <w:rsid w:val="41EE7121"/>
    <w:rsid w:val="503A581D"/>
    <w:rsid w:val="52CC2211"/>
    <w:rsid w:val="5771256E"/>
    <w:rsid w:val="5FA74E79"/>
    <w:rsid w:val="61AE1242"/>
    <w:rsid w:val="7C857BD6"/>
    <w:rsid w:val="7EE4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paragraph" w:customStyle="1" w:styleId="11">
    <w:name w:val="Char"/>
    <w:basedOn w:val="1"/>
    <w:autoRedefine/>
    <w:qFormat/>
    <w:uiPriority w:val="0"/>
    <w:pPr>
      <w:widowControl/>
      <w:spacing w:after="160" w:line="240" w:lineRule="exact"/>
      <w:jc w:val="left"/>
    </w:pPr>
    <w:rPr>
      <w:rFonts w:ascii="Calibri" w:hAnsi="Calibri" w:eastAsia="仿宋_GB2312" w:cs="Times New Roman"/>
    </w:rPr>
  </w:style>
  <w:style w:type="paragraph" w:styleId="12">
    <w:name w:val="List Paragraph"/>
    <w:basedOn w:val="1"/>
    <w:autoRedefine/>
    <w:qFormat/>
    <w:uiPriority w:val="34"/>
    <w:pPr>
      <w:ind w:firstLine="420" w:firstLineChars="200"/>
    </w:pPr>
  </w:style>
  <w:style w:type="character" w:customStyle="1" w:styleId="13">
    <w:name w:val="批注框文本 Char"/>
    <w:basedOn w:val="7"/>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1381</Words>
  <Characters>1440</Characters>
  <Lines>10</Lines>
  <Paragraphs>2</Paragraphs>
  <TotalTime>3</TotalTime>
  <ScaleCrop>false</ScaleCrop>
  <LinksUpToDate>false</LinksUpToDate>
  <CharactersWithSpaces>1440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2021-06-11T03:37:00Z</dcterms:created>
  <dc:creator>陈秀珊</dc:creator>
  <cp:lastModifiedBy>二十雄</cp:lastModifiedBy>
  <cp:lastPrinted>2021-06-11T03:38:00Z</cp:lastPrinted>
  <dcterms:modified xsi:type="dcterms:W3CDTF">2024-07-15T08:36:43Z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3BE29A2D8B2A4D94AB31DAD1829DA9D2</vt:lpwstr>
  </property>
</Properties>
</file>