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滨州市卫生健康委员会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highlight w:val="none"/>
        </w:rPr>
        <w:t>所属</w:t>
      </w:r>
      <w:r>
        <w:rPr>
          <w:rFonts w:hint="eastAsia" w:ascii="方正小标宋简体" w:hAnsi="方正小标宋简体" w:eastAsia="方正小标宋简体" w:cs="方正小标宋简体"/>
          <w:b w:val="0"/>
          <w:bCs w:val="0"/>
          <w:sz w:val="44"/>
          <w:szCs w:val="44"/>
          <w:highlight w:val="none"/>
          <w:lang w:val="en-US" w:eastAsia="zh-CN"/>
        </w:rPr>
        <w:t>医疗卫生机构</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年度公开招聘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紧缺专业</w:t>
      </w:r>
      <w:r>
        <w:rPr>
          <w:rFonts w:hint="eastAsia" w:ascii="方正小标宋简体" w:hAnsi="方正小标宋简体" w:eastAsia="方正小标宋简体" w:cs="方正小标宋简体"/>
          <w:b w:val="0"/>
          <w:bCs w:val="0"/>
          <w:sz w:val="44"/>
          <w:szCs w:val="44"/>
          <w:lang w:val="en-US" w:eastAsia="zh-CN"/>
        </w:rPr>
        <w:t>和</w:t>
      </w:r>
      <w:r>
        <w:rPr>
          <w:rFonts w:hint="eastAsia" w:ascii="方正小标宋简体" w:hAnsi="方正小标宋简体" w:eastAsia="方正小标宋简体" w:cs="方正小标宋简体"/>
          <w:b w:val="0"/>
          <w:bCs w:val="0"/>
          <w:sz w:val="44"/>
          <w:szCs w:val="44"/>
          <w:lang w:eastAsia="zh-CN"/>
        </w:rPr>
        <w:t>优秀岗位</w:t>
      </w:r>
      <w:r>
        <w:rPr>
          <w:rFonts w:hint="eastAsia" w:ascii="方正小标宋简体" w:hAnsi="方正小标宋简体" w:eastAsia="方正小标宋简体" w:cs="方正小标宋简体"/>
          <w:b w:val="0"/>
          <w:bCs w:val="0"/>
          <w:sz w:val="44"/>
          <w:szCs w:val="44"/>
          <w:lang w:val="en-US" w:eastAsia="zh-CN"/>
        </w:rPr>
        <w:t>工作人员</w:t>
      </w:r>
      <w:r>
        <w:rPr>
          <w:rFonts w:hint="eastAsia" w:ascii="方正小标宋简体" w:hAnsi="方正小标宋简体" w:eastAsia="方正小标宋简体" w:cs="方正小标宋简体"/>
          <w:b w:val="0"/>
          <w:bCs w:val="0"/>
          <w:sz w:val="44"/>
          <w:szCs w:val="44"/>
        </w:rPr>
        <w:t>简章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pPr>
      <w:r>
        <w:rPr>
          <w:rFonts w:ascii="宋体" w:hAnsi="宋体" w:eastAsia="宋体" w:cs="宋体"/>
          <w:kern w:val="0"/>
          <w:sz w:val="27"/>
          <w:szCs w:val="27"/>
          <w:u w:val="none"/>
          <w:shd w:val="clear" w:fill="F9F9F9"/>
          <w:lang w:val="en-US" w:eastAsia="zh-CN" w:bidi="ar"/>
        </w:rPr>
        <w:fldChar w:fldCharType="begin"/>
      </w:r>
      <w:r>
        <w:rPr>
          <w:rFonts w:ascii="宋体" w:hAnsi="宋体" w:eastAsia="宋体" w:cs="宋体"/>
          <w:kern w:val="0"/>
          <w:sz w:val="27"/>
          <w:szCs w:val="27"/>
          <w:u w:val="none"/>
          <w:shd w:val="clear" w:fill="F9F9F9"/>
          <w:lang w:val="en-US" w:eastAsia="zh-CN" w:bidi="ar"/>
        </w:rPr>
        <w:instrText xml:space="preserve"> HYPERLINK "http://wjw.binzhou.gov.cn/art/2022/4/29/art_120994_10290260.html" \o "分享到新浪微博" </w:instrText>
      </w:r>
      <w:r>
        <w:rPr>
          <w:rFonts w:ascii="宋体" w:hAnsi="宋体" w:eastAsia="宋体" w:cs="宋体"/>
          <w:kern w:val="0"/>
          <w:sz w:val="27"/>
          <w:szCs w:val="27"/>
          <w:u w:val="none"/>
          <w:shd w:val="clear" w:fill="F9F9F9"/>
          <w:lang w:val="en-US" w:eastAsia="zh-CN" w:bidi="ar"/>
        </w:rPr>
        <w:fldChar w:fldCharType="separate"/>
      </w:r>
      <w:r>
        <w:rPr>
          <w:rFonts w:ascii="宋体" w:hAnsi="宋体" w:eastAsia="宋体" w:cs="宋体"/>
          <w:kern w:val="0"/>
          <w:sz w:val="27"/>
          <w:szCs w:val="27"/>
          <w:u w:val="none"/>
          <w:shd w:val="clear" w:fill="F9F9F9"/>
          <w:lang w:val="en-US" w:eastAsia="zh-CN" w:bidi="ar"/>
        </w:rPr>
        <w:fldChar w:fldCharType="end"/>
      </w:r>
      <w:r>
        <w:rPr>
          <w:rFonts w:ascii="宋体" w:hAnsi="宋体" w:eastAsia="宋体" w:cs="宋体"/>
          <w:kern w:val="0"/>
          <w:sz w:val="27"/>
          <w:szCs w:val="27"/>
          <w:u w:val="none"/>
          <w:shd w:val="clear" w:fill="F9F9F9"/>
          <w:lang w:val="en-US" w:eastAsia="zh-CN" w:bidi="ar"/>
        </w:rPr>
        <w:fldChar w:fldCharType="begin"/>
      </w:r>
      <w:r>
        <w:rPr>
          <w:rFonts w:ascii="宋体" w:hAnsi="宋体" w:eastAsia="宋体" w:cs="宋体"/>
          <w:kern w:val="0"/>
          <w:sz w:val="27"/>
          <w:szCs w:val="27"/>
          <w:u w:val="none"/>
          <w:shd w:val="clear" w:fill="F9F9F9"/>
          <w:lang w:val="en-US" w:eastAsia="zh-CN" w:bidi="ar"/>
        </w:rPr>
        <w:instrText xml:space="preserve"> HYPERLINK "http://wjw.binzhou.gov.cn/art/2022/4/29/art_120994_10290260.html" \o "分享到微信" </w:instrText>
      </w:r>
      <w:r>
        <w:rPr>
          <w:rFonts w:ascii="宋体" w:hAnsi="宋体" w:eastAsia="宋体" w:cs="宋体"/>
          <w:kern w:val="0"/>
          <w:sz w:val="27"/>
          <w:szCs w:val="27"/>
          <w:u w:val="none"/>
          <w:shd w:val="clear" w:fill="F9F9F9"/>
          <w:lang w:val="en-US" w:eastAsia="zh-CN" w:bidi="ar"/>
        </w:rPr>
        <w:fldChar w:fldCharType="separate"/>
      </w:r>
      <w:r>
        <w:rPr>
          <w:rFonts w:ascii="宋体" w:hAnsi="宋体" w:eastAsia="宋体" w:cs="宋体"/>
          <w:kern w:val="0"/>
          <w:sz w:val="27"/>
          <w:szCs w:val="27"/>
          <w:u w:val="none"/>
          <w:shd w:val="clear" w:fill="F9F9F9"/>
          <w:lang w:val="en-US" w:eastAsia="zh-CN" w:bidi="ar"/>
        </w:rPr>
        <w:fldChar w:fldCharType="end"/>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为进一步优化市属</w:t>
      </w:r>
      <w:r>
        <w:rPr>
          <w:rFonts w:hint="eastAsia" w:ascii="仿宋_GB2312" w:hAnsi="仿宋_GB2312" w:eastAsia="仿宋_GB2312" w:cs="仿宋_GB2312"/>
          <w:color w:val="auto"/>
          <w:sz w:val="32"/>
          <w:szCs w:val="32"/>
          <w:lang w:val="en-US" w:eastAsia="zh-CN"/>
        </w:rPr>
        <w:t>医疗卫生机构</w:t>
      </w:r>
      <w:r>
        <w:rPr>
          <w:rFonts w:hint="eastAsia" w:ascii="仿宋_GB2312" w:hAnsi="仿宋_GB2312" w:eastAsia="仿宋_GB2312" w:cs="仿宋_GB2312"/>
          <w:color w:val="auto"/>
          <w:sz w:val="32"/>
          <w:szCs w:val="32"/>
        </w:rPr>
        <w:t>人才结构，强化专业技术人才队伍建设，根据《事业单位公开招聘人员暂行规定》（人事部令第6号）、《关于印发滨州市事业单位引进高层次人才操作规程（试行）的通知》（滨组发〔2019〕5号）、《202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年滨州市事业单位公开招聘工作实施方案》（滨人社字〔202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72</w:t>
      </w:r>
      <w:r>
        <w:rPr>
          <w:rFonts w:hint="eastAsia" w:ascii="仿宋_GB2312" w:hAnsi="仿宋_GB2312" w:eastAsia="仿宋_GB2312" w:cs="仿宋_GB2312"/>
          <w:color w:val="auto"/>
          <w:sz w:val="32"/>
          <w:szCs w:val="32"/>
        </w:rPr>
        <w:t>号）等有关文件规定，现就</w:t>
      </w:r>
      <w:r>
        <w:rPr>
          <w:rFonts w:hint="eastAsia" w:ascii="仿宋_GB2312" w:hAnsi="仿宋_GB2312" w:eastAsia="仿宋_GB2312" w:cs="仿宋_GB2312"/>
          <w:color w:val="auto"/>
          <w:sz w:val="32"/>
          <w:szCs w:val="32"/>
          <w:lang w:val="en-US" w:eastAsia="zh-CN"/>
        </w:rPr>
        <w:t>滨州市卫生健康委员会</w:t>
      </w:r>
      <w:r>
        <w:rPr>
          <w:rFonts w:hint="eastAsia" w:ascii="仿宋_GB2312" w:hAnsi="仿宋_GB2312" w:eastAsia="仿宋_GB2312" w:cs="仿宋_GB2312"/>
          <w:color w:val="auto"/>
          <w:sz w:val="32"/>
          <w:szCs w:val="32"/>
        </w:rPr>
        <w:t>所属</w:t>
      </w:r>
      <w:r>
        <w:rPr>
          <w:rFonts w:hint="eastAsia" w:ascii="仿宋_GB2312" w:hAnsi="仿宋_GB2312" w:eastAsia="仿宋_GB2312" w:cs="仿宋_GB2312"/>
          <w:color w:val="auto"/>
          <w:sz w:val="32"/>
          <w:szCs w:val="32"/>
          <w:lang w:val="en-US" w:eastAsia="zh-CN"/>
        </w:rPr>
        <w:t>滨州市人民医院、滨州市中心医院、滨州市中医医院、滨州市妇幼保健院、滨州市中心血站、滨州市紧急医疗救援指挥中心</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年公开招聘紧缺专业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优秀岗位</w:t>
      </w:r>
      <w:r>
        <w:rPr>
          <w:rFonts w:hint="eastAsia"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rPr>
        <w:t>有关事项公告如下：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sz w:val="32"/>
          <w:szCs w:val="32"/>
        </w:rPr>
      </w:pPr>
      <w:r>
        <w:rPr>
          <w:rStyle w:val="11"/>
          <w:rFonts w:hint="eastAsia" w:ascii="黑体" w:hAnsi="黑体" w:eastAsia="黑体" w:cs="黑体"/>
          <w:b w:val="0"/>
          <w:bCs w:val="0"/>
          <w:sz w:val="32"/>
          <w:szCs w:val="32"/>
        </w:rPr>
        <w:t>一、招聘计划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本次招聘对象分为两个层次。紧缺</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：符合岗位要求的全国普通高校、科研院所及留学归国的博士、硕士研究生和具有</w:t>
      </w:r>
      <w:r>
        <w:rPr>
          <w:rFonts w:hint="eastAsia" w:ascii="仿宋_GB2312" w:hAnsi="仿宋_GB2312" w:eastAsia="仿宋_GB2312" w:cs="仿宋_GB2312"/>
          <w:sz w:val="32"/>
          <w:szCs w:val="32"/>
          <w:lang w:val="en-US" w:eastAsia="zh-CN"/>
        </w:rPr>
        <w:t>副高级以上</w:t>
      </w:r>
      <w:r>
        <w:rPr>
          <w:rFonts w:hint="eastAsia" w:ascii="仿宋_GB2312" w:hAnsi="仿宋_GB2312" w:eastAsia="仿宋_GB2312" w:cs="仿宋_GB2312"/>
          <w:sz w:val="32"/>
          <w:szCs w:val="32"/>
        </w:rPr>
        <w:t>专业技术</w:t>
      </w:r>
      <w:r>
        <w:rPr>
          <w:rFonts w:hint="eastAsia" w:ascii="仿宋_GB2312" w:hAnsi="仿宋_GB2312" w:eastAsia="仿宋_GB2312" w:cs="仿宋_GB2312"/>
          <w:sz w:val="32"/>
          <w:szCs w:val="32"/>
          <w:lang w:val="en-US" w:eastAsia="zh-CN"/>
        </w:rPr>
        <w:t>职务</w:t>
      </w:r>
      <w:r>
        <w:rPr>
          <w:rFonts w:hint="eastAsia" w:ascii="仿宋_GB2312" w:hAnsi="仿宋_GB2312" w:eastAsia="仿宋_GB2312" w:cs="仿宋_GB2312"/>
          <w:sz w:val="32"/>
          <w:szCs w:val="32"/>
        </w:rPr>
        <w:t>资格人员。优秀岗位：符合岗位要求的具有</w:t>
      </w:r>
      <w:r>
        <w:rPr>
          <w:rFonts w:hint="eastAsia" w:ascii="仿宋_GB2312" w:hAnsi="仿宋_GB2312" w:eastAsia="仿宋_GB2312" w:cs="仿宋_GB2312"/>
          <w:sz w:val="32"/>
          <w:szCs w:val="32"/>
          <w:lang w:val="en-US" w:eastAsia="zh-CN"/>
        </w:rPr>
        <w:t>大学</w:t>
      </w:r>
      <w:r>
        <w:rPr>
          <w:rFonts w:hint="eastAsia" w:ascii="仿宋_GB2312" w:hAnsi="仿宋_GB2312" w:eastAsia="仿宋_GB2312" w:cs="仿宋_GB2312"/>
          <w:sz w:val="32"/>
          <w:szCs w:val="32"/>
        </w:rPr>
        <w:t>本科</w:t>
      </w:r>
      <w:r>
        <w:rPr>
          <w:rFonts w:hint="eastAsia" w:ascii="仿宋_GB2312" w:hAnsi="仿宋_GB2312" w:eastAsia="仿宋_GB2312" w:cs="仿宋_GB2312"/>
          <w:sz w:val="32"/>
          <w:szCs w:val="32"/>
          <w:lang w:val="en-US" w:eastAsia="zh-CN"/>
        </w:rPr>
        <w:t>文化程度的初、</w:t>
      </w:r>
      <w:r>
        <w:rPr>
          <w:rFonts w:hint="eastAsia" w:ascii="仿宋_GB2312" w:hAnsi="仿宋_GB2312" w:eastAsia="仿宋_GB2312" w:cs="仿宋_GB2312"/>
          <w:sz w:val="32"/>
          <w:szCs w:val="32"/>
        </w:rPr>
        <w:t>中级专业技术</w:t>
      </w:r>
      <w:r>
        <w:rPr>
          <w:rFonts w:hint="eastAsia" w:ascii="仿宋_GB2312" w:hAnsi="仿宋_GB2312" w:eastAsia="仿宋_GB2312" w:cs="仿宋_GB2312"/>
          <w:sz w:val="32"/>
          <w:szCs w:val="32"/>
          <w:lang w:val="en-US" w:eastAsia="zh-CN"/>
        </w:rPr>
        <w:t>职务</w:t>
      </w:r>
      <w:r>
        <w:rPr>
          <w:rFonts w:hint="eastAsia" w:ascii="仿宋_GB2312" w:hAnsi="仿宋_GB2312" w:eastAsia="仿宋_GB2312" w:cs="仿宋_GB2312"/>
          <w:sz w:val="32"/>
          <w:szCs w:val="32"/>
        </w:rPr>
        <w:t>资格人员。具体招聘岗位情况见附件。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sz w:val="32"/>
          <w:szCs w:val="32"/>
        </w:rPr>
      </w:pPr>
      <w:r>
        <w:rPr>
          <w:rStyle w:val="11"/>
          <w:rFonts w:hint="eastAsia" w:ascii="黑体" w:hAnsi="黑体" w:eastAsia="黑体" w:cs="黑体"/>
          <w:b w:val="0"/>
          <w:bCs w:val="0"/>
          <w:sz w:val="32"/>
          <w:szCs w:val="32"/>
        </w:rPr>
        <w:t>二、招聘条件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2.遵守宪法和法律；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3.具有良好的道德品行和适应岗位的身体条件；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4.应聘初级专业技术岗位，年龄在40周岁以下（198</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日及以后出生）；应聘中级专</w:t>
      </w:r>
      <w:r>
        <w:rPr>
          <w:rFonts w:hint="eastAsia" w:ascii="仿宋_GB2312" w:hAnsi="仿宋_GB2312" w:eastAsia="仿宋_GB2312" w:cs="仿宋_GB2312"/>
          <w:sz w:val="32"/>
          <w:szCs w:val="32"/>
        </w:rPr>
        <w:t>业技术岗位的，年龄要求在45周岁以下（1</w:t>
      </w:r>
      <w:r>
        <w:rPr>
          <w:rFonts w:hint="eastAsia" w:ascii="仿宋_GB2312" w:hAnsi="仿宋_GB2312" w:eastAsia="仿宋_GB2312" w:cs="仿宋_GB2312"/>
          <w:color w:val="auto"/>
          <w:sz w:val="32"/>
          <w:szCs w:val="32"/>
        </w:rPr>
        <w:t>97</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日及以后出生）；应聘高级职称岗位的，年龄要求在50周岁以下（197</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日及以后出生）；</w:t>
      </w:r>
      <w:r>
        <w:rPr>
          <w:rFonts w:hint="eastAsia" w:ascii="仿宋_GB2312" w:hAnsi="仿宋_GB2312" w:eastAsia="仿宋_GB2312" w:cs="仿宋_GB2312"/>
          <w:color w:val="auto"/>
          <w:sz w:val="32"/>
          <w:szCs w:val="32"/>
          <w:highlight w:val="none"/>
        </w:rPr>
        <w:t>博士研究生学历的，年龄要求在50周岁以下（197</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日及以后出生）。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5.招聘岗位要求具有专业技术职务资格的，应聘人员须有与招聘岗位专业对口的资格证书。要求规培合格的，应聘人员须取得住院医师规范化培训合格证书。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6.招聘专业有方向要求的，还需提交能体现研究方向的就业推荐表、毕业论文答辩登记表、研究生部（教务处）方向证明等相关材料之一。</w:t>
      </w:r>
      <w:r>
        <w:rPr>
          <w:rFonts w:hint="eastAsia" w:ascii="仿宋_GB2312" w:hAnsi="仿宋_GB2312" w:eastAsia="仿宋_GB2312" w:cs="仿宋_GB2312"/>
          <w:sz w:val="32"/>
          <w:szCs w:val="32"/>
          <w:highlight w:val="none"/>
        </w:rPr>
        <w:t>毕业证书上注明的专业为一级学科的，还需同时提交学校出具的所学具体专业（二级学科）的证明。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7.香港和澳门居民中的中国公民、取得祖国大陆全日制普通高校学历的台湾学生和取得祖国大陆认可学历的其他台湾居民可应聘符合条件的岗位</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rPr>
        <w:t>8.海外留学归国人员应聘须经教育部认定同等学历、学位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并完成教育部留学服务中心学历认证。</w:t>
      </w:r>
      <w:r>
        <w:rPr>
          <w:rFonts w:hint="eastAsia" w:ascii="仿宋_GB2312" w:hAnsi="仿宋_GB2312" w:eastAsia="仿宋_GB2312" w:cs="仿宋_GB2312"/>
          <w:i w:val="0"/>
          <w:iCs w:val="0"/>
          <w:caps w:val="0"/>
          <w:color w:val="auto"/>
          <w:spacing w:val="0"/>
          <w:sz w:val="32"/>
          <w:szCs w:val="32"/>
        </w:rPr>
        <w:t>对暂未取得国（境）外学历学位认证的留学归国人员，采取“承诺+容缺”方式，先行参加考试，并承诺于202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年11月30日前取得国（境）外学历学位认证证书。取得学历学位认证证书后方可进行公示、聘用。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具备招聘岗位所需的工作经历及其他资格条件。工作经历是指与</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建立劳动关系并缴纳职工养老保险、在部队服役、被国家机关录用、被事业单位聘用期间的工作经历。毕业生在校期间的社会实践、实习、兼职等不能作为工作经历。工作经历年限按足年足月累计计算，以报名第一天作为截止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rPr>
        <w:t>根据《关于转发国卫办科教发〔2021〕18号文件的通知》（鲁卫科教字〔2021〕2号）文件精神，经住院医师规范化培训合格的本科学历临床医师，按临床医学、口腔学、中医专业学位硕士研究生同等对待，符合紧缺专业硕士研究生岗位报考条件的，可以报考相应岗位，住培合格证书中的培训专业应当与招聘岗位的专业或类别要求相一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具有招聘岗位所需的其他资格条件。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定向、委培毕业生报考，须征得定向、委培单位同意。属在职人员应聘的，应征得所在单位同意。因犯罪受过刑事处罚的人员，被开除党籍的人员，被开除公职的人员以及法律法规规定不得聘用的其他情形人员不得应聘。现役军人、在读的非应届毕业生不得应聘。在读全日制普通高校非应</w:t>
      </w:r>
      <w:r>
        <w:rPr>
          <w:rFonts w:hint="eastAsia" w:ascii="仿宋_GB2312" w:hAnsi="仿宋_GB2312" w:eastAsia="仿宋_GB2312" w:cs="仿宋_GB2312"/>
          <w:sz w:val="32"/>
          <w:szCs w:val="32"/>
        </w:rPr>
        <w:t>届毕业生不能用已取得的学历学位作为条件应聘。应聘人员不得报考有《事业单位人事管理回避规定》（人事部规〔2019〕1号）规定情形的岗位。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sz w:val="32"/>
          <w:szCs w:val="32"/>
        </w:rPr>
      </w:pPr>
      <w:r>
        <w:rPr>
          <w:rStyle w:val="11"/>
          <w:rFonts w:hint="eastAsia" w:ascii="黑体" w:hAnsi="黑体" w:eastAsia="黑体" w:cs="黑体"/>
          <w:b w:val="0"/>
          <w:bCs w:val="0"/>
          <w:sz w:val="32"/>
          <w:szCs w:val="32"/>
        </w:rPr>
        <w:t>三、招聘程序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紧缺专业</w:t>
      </w:r>
      <w:r>
        <w:rPr>
          <w:rFonts w:hint="eastAsia" w:ascii="仿宋_GB2312" w:hAnsi="仿宋_GB2312" w:eastAsia="仿宋_GB2312" w:cs="仿宋_GB2312"/>
          <w:sz w:val="32"/>
          <w:szCs w:val="32"/>
        </w:rPr>
        <w:t>招聘按照个人报名、资格审查、面试、考察、体检、公示聘用等程序进行</w:t>
      </w:r>
      <w:r>
        <w:rPr>
          <w:rFonts w:hint="eastAsia" w:ascii="仿宋_GB2312" w:hAnsi="仿宋_GB2312" w:eastAsia="仿宋_GB2312" w:cs="仿宋_GB2312"/>
          <w:sz w:val="32"/>
          <w:szCs w:val="32"/>
          <w:lang w:eastAsia="zh-CN"/>
        </w:rPr>
        <w:t>；优秀岗位</w:t>
      </w:r>
      <w:r>
        <w:rPr>
          <w:rFonts w:hint="eastAsia" w:ascii="仿宋_GB2312" w:hAnsi="仿宋_GB2312" w:eastAsia="仿宋_GB2312" w:cs="仿宋_GB2312"/>
          <w:sz w:val="32"/>
          <w:szCs w:val="32"/>
        </w:rPr>
        <w:t>招聘按照个人报名、资格审查、</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面试、考察、体检、公示聘用等程序进行。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（一）报名及资格审核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报名采取</w:t>
      </w:r>
      <w:r>
        <w:rPr>
          <w:rFonts w:hint="eastAsia" w:ascii="仿宋_GB2312" w:hAnsi="仿宋_GB2312" w:eastAsia="仿宋_GB2312" w:cs="仿宋_GB2312"/>
          <w:color w:val="auto"/>
          <w:sz w:val="32"/>
          <w:szCs w:val="32"/>
        </w:rPr>
        <w:t>统一时间、网上报名、网上审查</w:t>
      </w:r>
      <w:r>
        <w:rPr>
          <w:rFonts w:hint="eastAsia" w:ascii="仿宋_GB2312" w:hAnsi="仿宋_GB2312" w:eastAsia="仿宋_GB2312" w:cs="仿宋_GB2312"/>
          <w:color w:val="auto"/>
          <w:sz w:val="32"/>
          <w:szCs w:val="32"/>
          <w:lang w:val="en-US" w:eastAsia="zh-CN"/>
        </w:rPr>
        <w:t>、网上缴费</w:t>
      </w:r>
      <w:r>
        <w:rPr>
          <w:rFonts w:hint="eastAsia" w:ascii="仿宋_GB2312" w:hAnsi="仿宋_GB2312" w:eastAsia="仿宋_GB2312" w:cs="仿宋_GB2312"/>
          <w:color w:val="auto"/>
          <w:sz w:val="32"/>
          <w:szCs w:val="32"/>
        </w:rPr>
        <w:t>的方式进行。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报名时间：202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日9:00—</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日17:00 （</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1.网上报名。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须仔细阅读招聘简章及附件内容，在规定时间内登录滨州市卫生健康委员会网站（http://wjw.binzhou.gov.cn/），点击进入“网上报名”专栏，按要求如实填写提交个人信息，并成功上传个人近期免冠彩色正面证件电子照片。应聘人员必须使用本人有效期内二代身份证进行报</w:t>
      </w:r>
      <w:r>
        <w:rPr>
          <w:rFonts w:hint="eastAsia" w:ascii="仿宋_GB2312" w:hAnsi="仿宋_GB2312" w:eastAsia="仿宋_GB2312" w:cs="仿宋_GB2312"/>
          <w:color w:val="auto"/>
          <w:sz w:val="32"/>
          <w:szCs w:val="32"/>
        </w:rPr>
        <w:t>名。应聘人员在资格审查前多次登录提交报名信息的，后一次填报自动替换前一次填报信息。报名资格一经初审通过，不能更改。202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日17：00后，不再受理改报其他岗位、修改补充报名信息等事宜。每人限</w:t>
      </w:r>
      <w:r>
        <w:rPr>
          <w:rFonts w:hint="eastAsia" w:ascii="仿宋_GB2312" w:hAnsi="仿宋_GB2312" w:eastAsia="仿宋_GB2312" w:cs="仿宋_GB2312"/>
          <w:sz w:val="32"/>
          <w:szCs w:val="32"/>
        </w:rPr>
        <w:t>报考一个岗位，不可多岗位重复报名。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2.打印相关材料。报名信息确认后，应聘人员须下</w:t>
      </w:r>
      <w:r>
        <w:rPr>
          <w:rFonts w:hint="eastAsia" w:ascii="仿宋_GB2312" w:hAnsi="仿宋_GB2312" w:eastAsia="仿宋_GB2312" w:cs="仿宋_GB2312"/>
          <w:sz w:val="32"/>
          <w:szCs w:val="32"/>
          <w:highlight w:val="none"/>
        </w:rPr>
        <w:t>载打印系统自动生成的《诚信承诺书》和《滨州市卫生健康委员会所属</w:t>
      </w:r>
      <w:r>
        <w:rPr>
          <w:rFonts w:hint="eastAsia" w:ascii="仿宋_GB2312" w:hAnsi="仿宋_GB2312" w:eastAsia="仿宋_GB2312" w:cs="仿宋_GB2312"/>
          <w:sz w:val="32"/>
          <w:szCs w:val="32"/>
          <w:highlight w:val="none"/>
          <w:lang w:val="en-US" w:eastAsia="zh-CN"/>
        </w:rPr>
        <w:t>医疗卫生机构</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年度公开招聘紧缺专业</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优秀岗位</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报名登记表》（以下简称《报名登记表》）。《报名登记表》一经</w:t>
      </w:r>
      <w:r>
        <w:rPr>
          <w:rFonts w:hint="eastAsia" w:ascii="仿宋_GB2312" w:hAnsi="仿宋_GB2312" w:eastAsia="仿宋_GB2312" w:cs="仿宋_GB2312"/>
          <w:sz w:val="32"/>
          <w:szCs w:val="32"/>
        </w:rPr>
        <w:t>打印，报名信息即无法修改。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3.网上报名需提交以下材料：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（1）《报名登记表》；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（2）有效期内的二代居民身份证（正反面）；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（3）教育部学历证书电子注册备案表；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（4）符合招聘岗位要求的毕业证书、学位证书、规培证书、医师资格证书等相关资格资质证书;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）留学生需提供教育部留学服务中心学历学位认证；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）如属在职人员应聘的，需提交有用人权限部门或单位出具的同意报考证明或解聘证明。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）要求有工作经历的，需提交</w:t>
      </w:r>
      <w:r>
        <w:rPr>
          <w:rFonts w:hint="eastAsia" w:ascii="仿宋_GB2312" w:hAnsi="仿宋_GB2312" w:eastAsia="仿宋_GB2312" w:cs="仿宋_GB2312"/>
          <w:sz w:val="32"/>
          <w:szCs w:val="32"/>
          <w:highlight w:val="none"/>
        </w:rPr>
        <w:t>有用人权限部门或单位出具的</w:t>
      </w:r>
      <w:r>
        <w:rPr>
          <w:rFonts w:hint="eastAsia" w:ascii="仿宋_GB2312" w:hAnsi="仿宋_GB2312" w:eastAsia="仿宋_GB2312" w:cs="仿宋_GB2312"/>
          <w:sz w:val="32"/>
          <w:szCs w:val="32"/>
          <w:highlight w:val="none"/>
          <w:lang w:eastAsia="zh-CN"/>
        </w:rPr>
        <w:t>工作经历证明、</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建立劳动关系并缴纳职工养老保险</w:t>
      </w:r>
      <w:r>
        <w:rPr>
          <w:rFonts w:hint="eastAsia" w:ascii="仿宋_GB2312" w:hAnsi="仿宋_GB2312" w:eastAsia="仿宋_GB2312" w:cs="仿宋_GB2312"/>
          <w:sz w:val="32"/>
          <w:szCs w:val="32"/>
          <w:highlight w:val="none"/>
          <w:lang w:eastAsia="zh-CN"/>
        </w:rPr>
        <w:t>的证明材料。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）考生本人签字的《诚信承诺书》；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）符合招聘岗位要求的其他材料。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4.网上资格审查。用</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color w:val="auto"/>
          <w:sz w:val="32"/>
          <w:szCs w:val="32"/>
          <w:highlight w:val="none"/>
        </w:rPr>
        <w:t>单位负责对报名材料进行资格审查，一般1个工作日完成，并通过报名系统反</w:t>
      </w:r>
      <w:r>
        <w:rPr>
          <w:rFonts w:hint="eastAsia" w:ascii="仿宋_GB2312" w:hAnsi="仿宋_GB2312" w:eastAsia="仿宋_GB2312" w:cs="仿宋_GB2312"/>
          <w:color w:val="auto"/>
          <w:sz w:val="32"/>
          <w:szCs w:val="32"/>
          <w:highlight w:val="none"/>
          <w:lang w:val="en-US" w:eastAsia="zh-CN"/>
        </w:rPr>
        <w:t>馈</w:t>
      </w:r>
      <w:r>
        <w:rPr>
          <w:rFonts w:hint="eastAsia" w:ascii="仿宋_GB2312" w:hAnsi="仿宋_GB2312" w:eastAsia="仿宋_GB2312" w:cs="仿宋_GB2312"/>
          <w:color w:val="auto"/>
          <w:sz w:val="32"/>
          <w:szCs w:val="32"/>
          <w:highlight w:val="none"/>
        </w:rPr>
        <w:t>资格初审结果。应聘人员应于202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:00登录报名系统查看资格初审结果。报名期间，资格初审结果为“</w:t>
      </w:r>
      <w:r>
        <w:rPr>
          <w:rFonts w:hint="eastAsia" w:ascii="仿宋_GB2312" w:hAnsi="仿宋_GB2312" w:eastAsia="仿宋_GB2312" w:cs="仿宋_GB2312"/>
          <w:color w:val="auto"/>
          <w:sz w:val="32"/>
          <w:szCs w:val="32"/>
        </w:rPr>
        <w:t>不合格</w:t>
      </w:r>
      <w:r>
        <w:rPr>
          <w:rFonts w:hint="eastAsia" w:ascii="仿宋_GB2312" w:hAnsi="仿宋_GB2312" w:eastAsia="仿宋_GB2312" w:cs="仿宋_GB2312"/>
          <w:sz w:val="32"/>
          <w:szCs w:val="32"/>
        </w:rPr>
        <w:t>”的考生，可改报其他岗位；资格初审结果为“退回补充资料”的考生，应根据报考部门要求补充完善相关资料，并重新选择原岗位报名。资格审查贯穿招聘工作全过程。通过资格审查的报名人员，</w:t>
      </w:r>
      <w:r>
        <w:rPr>
          <w:rFonts w:hint="eastAsia" w:ascii="仿宋_GB2312" w:hAnsi="仿宋_GB2312" w:eastAsia="仿宋_GB2312" w:cs="仿宋_GB2312"/>
          <w:sz w:val="32"/>
          <w:szCs w:val="32"/>
          <w:lang w:val="en-US" w:eastAsia="zh-CN"/>
        </w:rPr>
        <w:t>按规定缴纳考务费后，</w:t>
      </w:r>
      <w:r>
        <w:rPr>
          <w:rFonts w:hint="eastAsia" w:ascii="仿宋_GB2312" w:hAnsi="仿宋_GB2312" w:eastAsia="仿宋_GB2312" w:cs="仿宋_GB2312"/>
          <w:sz w:val="32"/>
          <w:szCs w:val="32"/>
        </w:rPr>
        <w:t>登</w:t>
      </w:r>
      <w:r>
        <w:rPr>
          <w:rFonts w:hint="eastAsia" w:ascii="仿宋_GB2312" w:hAnsi="仿宋_GB2312" w:eastAsia="仿宋_GB2312" w:cs="仿宋_GB2312"/>
          <w:sz w:val="32"/>
          <w:szCs w:val="32"/>
          <w:highlight w:val="none"/>
        </w:rPr>
        <w:t>录报名系统打印准考证，具体时间另行公告，请注意随时关注。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资格初审结束后，优秀岗位最终确定的报名人数达不到</w:t>
      </w:r>
      <w:r>
        <w:rPr>
          <w:rFonts w:hint="eastAsia" w:ascii="仿宋_GB2312" w:hAnsi="仿宋_GB2312" w:eastAsia="仿宋_GB2312" w:cs="仿宋_GB2312"/>
          <w:color w:val="auto"/>
          <w:sz w:val="32"/>
          <w:szCs w:val="32"/>
          <w:highlight w:val="none"/>
          <w:lang w:val="en-US" w:eastAsia="zh-CN"/>
        </w:rPr>
        <w:t>开考比例</w:t>
      </w:r>
      <w:r>
        <w:rPr>
          <w:rFonts w:hint="eastAsia" w:ascii="仿宋_GB2312" w:hAnsi="仿宋_GB2312" w:eastAsia="仿宋_GB2312" w:cs="仿宋_GB2312"/>
          <w:color w:val="auto"/>
          <w:sz w:val="32"/>
          <w:szCs w:val="32"/>
          <w:highlight w:val="none"/>
        </w:rPr>
        <w:t>的岗位，相应核减或取消招聘计划。已报考取消岗位的人员，可在规定时间内改报符合资格条件的其它岗位。</w:t>
      </w:r>
    </w:p>
    <w:p>
      <w:pPr>
        <w:pStyle w:val="7"/>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报名资格一经初审通过，不能更改个人信息。报名人员填写</w:t>
      </w:r>
      <w:r>
        <w:rPr>
          <w:rFonts w:hint="eastAsia" w:ascii="仿宋_GB2312" w:hAnsi="仿宋_GB2312" w:eastAsia="仿宋_GB2312" w:cs="仿宋_GB2312"/>
          <w:sz w:val="32"/>
          <w:szCs w:val="32"/>
        </w:rPr>
        <w:t>的报名信息必须真实、全面、准确，主要信息（如所学专业等）填报不实的，按弄虚作假处理，取消其本次应聘资格；信息填报不全或未在规定时间内提交有关材料导致未通过资格审查的，责任由报名人员自负</w:t>
      </w:r>
      <w:r>
        <w:rPr>
          <w:rFonts w:hint="eastAsia" w:ascii="仿宋_GB2312" w:hAnsi="仿宋_GB2312" w:eastAsia="仿宋_GB2312" w:cs="仿宋_GB2312"/>
          <w:kern w:val="2"/>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本次紧缺专业</w:t>
      </w:r>
      <w:r>
        <w:rPr>
          <w:rFonts w:hint="eastAsia" w:ascii="仿宋_GB2312" w:hAnsi="仿宋_GB2312" w:eastAsia="仿宋_GB2312" w:cs="仿宋_GB2312"/>
          <w:sz w:val="32"/>
          <w:szCs w:val="32"/>
          <w:lang w:val="en-US" w:eastAsia="zh-CN"/>
        </w:rPr>
        <w:t>岗位</w:t>
      </w:r>
      <w:r>
        <w:rPr>
          <w:rFonts w:hint="eastAsia" w:ascii="仿宋_GB2312" w:hAnsi="仿宋_GB2312" w:eastAsia="仿宋_GB2312" w:cs="仿宋_GB2312"/>
          <w:sz w:val="32"/>
          <w:szCs w:val="32"/>
        </w:rPr>
        <w:t>招聘采取面试方式进行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优秀岗位招聘采取笔试和面试相结合的方式进行</w:t>
      </w:r>
      <w:r>
        <w:rPr>
          <w:rFonts w:hint="eastAsia" w:ascii="仿宋_GB2312" w:hAnsi="仿宋_GB2312" w:eastAsia="仿宋_GB2312" w:cs="仿宋_GB2312"/>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笔试时间、面试时间、地点、方式和相关事宜通过滨州市卫生健康委员会官方网站和各招聘单位网站另行公告。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1.笔试。优秀岗位笔试</w:t>
      </w:r>
      <w:r>
        <w:rPr>
          <w:rFonts w:hint="eastAsia" w:ascii="仿宋_GB2312" w:hAnsi="仿宋_GB2312" w:eastAsia="仿宋_GB2312" w:cs="仿宋_GB2312"/>
          <w:color w:val="auto"/>
          <w:sz w:val="32"/>
          <w:szCs w:val="32"/>
        </w:rPr>
        <w:t>采取统一考试、统一标准、统一阅卷的方式进行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笔试内容为报考岗位相应的专业知识。</w:t>
      </w:r>
      <w:r>
        <w:rPr>
          <w:rFonts w:hint="eastAsia" w:ascii="仿宋_GB2312" w:hAnsi="仿宋_GB2312" w:eastAsia="仿宋_GB2312" w:cs="仿宋_GB2312"/>
          <w:color w:val="auto"/>
          <w:sz w:val="32"/>
          <w:szCs w:val="32"/>
          <w:highlight w:val="none"/>
        </w:rPr>
        <w:t>为保证</w:t>
      </w:r>
      <w:r>
        <w:rPr>
          <w:rFonts w:hint="eastAsia" w:ascii="仿宋_GB2312" w:hAnsi="仿宋_GB2312" w:eastAsia="仿宋_GB2312" w:cs="仿宋_GB2312"/>
          <w:sz w:val="32"/>
          <w:szCs w:val="32"/>
          <w:highlight w:val="none"/>
        </w:rPr>
        <w:t>新进人员基本素质，笔试设定最低合格分数线</w:t>
      </w:r>
      <w:r>
        <w:rPr>
          <w:rFonts w:hint="eastAsia" w:ascii="仿宋_GB2312" w:hAnsi="仿宋_GB2312" w:eastAsia="仿宋_GB2312" w:cs="仿宋_GB2312"/>
          <w:sz w:val="32"/>
          <w:szCs w:val="32"/>
          <w:highlight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（1）对于招聘计划与实际参加笔试人数比例达到</w:t>
      </w:r>
      <w:r>
        <w:rPr>
          <w:rFonts w:hint="eastAsia" w:ascii="仿宋_GB2312" w:hAnsi="仿宋_GB2312" w:eastAsia="仿宋_GB2312" w:cs="仿宋_GB2312"/>
          <w:color w:val="auto"/>
          <w:sz w:val="32"/>
          <w:szCs w:val="32"/>
          <w:highlight w:val="none"/>
          <w:lang w:val="en-US" w:eastAsia="zh-CN"/>
        </w:rPr>
        <w:t>开考</w:t>
      </w:r>
      <w:r>
        <w:rPr>
          <w:rFonts w:hint="eastAsia" w:ascii="仿宋_GB2312" w:hAnsi="仿宋_GB2312" w:eastAsia="仿宋_GB2312" w:cs="仿宋_GB2312"/>
          <w:color w:val="auto"/>
          <w:sz w:val="32"/>
          <w:szCs w:val="32"/>
          <w:highlight w:val="none"/>
        </w:rPr>
        <w:t>的岗位，进入面试范围人员的笔试成绩，必须达到本次考试所有实际参加笔试考生平均成绩的60%，否则不能进入面试范围。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（2）因缺考、弃考或其他原因出现招聘计划与笔试人数比例不足</w:t>
      </w:r>
      <w:r>
        <w:rPr>
          <w:rFonts w:hint="eastAsia" w:ascii="仿宋_GB2312" w:hAnsi="仿宋_GB2312" w:eastAsia="仿宋_GB2312" w:cs="仿宋_GB2312"/>
          <w:sz w:val="32"/>
          <w:szCs w:val="32"/>
          <w:highlight w:val="none"/>
          <w:lang w:val="en-US" w:eastAsia="zh-CN"/>
        </w:rPr>
        <w:t>开考比例</w:t>
      </w:r>
      <w:r>
        <w:rPr>
          <w:rFonts w:hint="eastAsia" w:ascii="仿宋_GB2312" w:hAnsi="仿宋_GB2312" w:eastAsia="仿宋_GB2312" w:cs="仿宋_GB2312"/>
          <w:sz w:val="32"/>
          <w:szCs w:val="32"/>
          <w:highlight w:val="none"/>
        </w:rPr>
        <w:t>时，进入面试范围人员的笔试成绩，不得低于其他达到</w:t>
      </w:r>
      <w:r>
        <w:rPr>
          <w:rFonts w:hint="eastAsia" w:ascii="仿宋_GB2312" w:hAnsi="仿宋_GB2312" w:eastAsia="仿宋_GB2312" w:cs="仿宋_GB2312"/>
          <w:sz w:val="32"/>
          <w:szCs w:val="32"/>
          <w:highlight w:val="none"/>
          <w:lang w:val="en-US" w:eastAsia="zh-CN"/>
        </w:rPr>
        <w:t>开考</w:t>
      </w:r>
      <w:r>
        <w:rPr>
          <w:rFonts w:hint="eastAsia" w:ascii="仿宋_GB2312" w:hAnsi="仿宋_GB2312" w:eastAsia="仿宋_GB2312" w:cs="仿宋_GB2312"/>
          <w:sz w:val="32"/>
          <w:szCs w:val="32"/>
          <w:highlight w:val="none"/>
        </w:rPr>
        <w:t>比例岗位进入面试范围人员的最低成绩。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紧缺</w:t>
      </w:r>
      <w:r>
        <w:rPr>
          <w:rFonts w:hint="eastAsia" w:ascii="仿宋_GB2312" w:hAnsi="仿宋_GB2312" w:eastAsia="仿宋_GB2312" w:cs="仿宋_GB2312"/>
          <w:sz w:val="32"/>
          <w:szCs w:val="32"/>
          <w:lang w:val="en-US" w:eastAsia="zh-CN"/>
        </w:rPr>
        <w:t>专业岗位应聘人员</w:t>
      </w:r>
      <w:r>
        <w:rPr>
          <w:rFonts w:hint="eastAsia" w:ascii="仿宋_GB2312" w:hAnsi="仿宋_GB2312" w:eastAsia="仿宋_GB2312" w:cs="仿宋_GB2312"/>
          <w:sz w:val="32"/>
          <w:szCs w:val="32"/>
        </w:rPr>
        <w:t>经资格审查合格的，直接进入面试范围；对于报名人数较多的岗位，</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先进行初试，初试成绩不计入最终考试成绩，只作为排名使用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具体时间、方式等另行公告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rPr>
        <w:t>面试成绩为考试总成绩。面试采取专业测试或结构化面试的方式进行，主要考察应聘人员的职业道德、专业知识和业务能力等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rPr>
        <w:t>面试采取百分制计算应聘人员成绩，成绩计算到小数点后两位数，尾数四舍五入。设定面试合格分数线为70分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低于合格分数线者，取消进入考察范围资格。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color w:val="auto"/>
          <w:kern w:val="2"/>
          <w:sz w:val="32"/>
          <w:szCs w:val="32"/>
        </w:rPr>
        <w:t>总成绩计算与排名</w:t>
      </w:r>
      <w:r>
        <w:rPr>
          <w:rFonts w:hint="eastAsia" w:ascii="仿宋_GB2312" w:hAnsi="仿宋_GB2312" w:eastAsia="仿宋_GB2312" w:cs="仿宋_GB2312"/>
          <w:b w:val="0"/>
          <w:bCs w:val="0"/>
          <w:color w:val="auto"/>
          <w:kern w:val="2"/>
          <w:sz w:val="32"/>
          <w:szCs w:val="32"/>
          <w:lang w:val="en-US" w:eastAsia="zh-CN"/>
        </w:rPr>
        <w:t>。</w:t>
      </w:r>
      <w:r>
        <w:rPr>
          <w:rFonts w:hint="eastAsia" w:ascii="仿宋_GB2312" w:hAnsi="仿宋_GB2312" w:eastAsia="仿宋_GB2312" w:cs="仿宋_GB2312"/>
          <w:sz w:val="32"/>
          <w:szCs w:val="32"/>
        </w:rPr>
        <w:t>紧缺</w:t>
      </w:r>
      <w:r>
        <w:rPr>
          <w:rFonts w:hint="eastAsia" w:ascii="仿宋_GB2312" w:hAnsi="仿宋_GB2312" w:eastAsia="仿宋_GB2312" w:cs="仿宋_GB2312"/>
          <w:sz w:val="32"/>
          <w:szCs w:val="32"/>
          <w:lang w:val="en-US" w:eastAsia="zh-CN"/>
        </w:rPr>
        <w:t>专业岗位：</w:t>
      </w:r>
      <w:r>
        <w:rPr>
          <w:rFonts w:hint="eastAsia" w:ascii="仿宋_GB2312" w:hAnsi="仿宋_GB2312" w:eastAsia="仿宋_GB2312" w:cs="仿宋_GB2312"/>
          <w:sz w:val="32"/>
          <w:szCs w:val="32"/>
        </w:rPr>
        <w:t>面试成绩不低于最低合格分数线，分岗位由高分到低分确定排名顺序。如同一招聘岗位应聘人员面试成绩相同且影响聘用的，组织专家重新命题，对成绩相同的人员再次进行面试,确定进入考察范围人选。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优秀岗位：</w:t>
      </w:r>
      <w:r>
        <w:rPr>
          <w:rFonts w:hint="eastAsia" w:ascii="仿宋_GB2312" w:hAnsi="仿宋_GB2312" w:eastAsia="仿宋_GB2312" w:cs="仿宋_GB2312"/>
          <w:b w:val="0"/>
          <w:bCs w:val="0"/>
          <w:i w:val="0"/>
          <w:iCs w:val="0"/>
          <w:caps w:val="0"/>
          <w:color w:val="auto"/>
          <w:spacing w:val="0"/>
          <w:sz w:val="32"/>
          <w:szCs w:val="32"/>
          <w:shd w:val="clear" w:fill="FFFFFF"/>
        </w:rPr>
        <w:t>面试结束后，笔试和面试成绩按</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4：6的比例</w:t>
      </w:r>
      <w:r>
        <w:rPr>
          <w:rFonts w:hint="eastAsia" w:ascii="仿宋_GB2312" w:hAnsi="仿宋_GB2312" w:eastAsia="仿宋_GB2312" w:cs="仿宋_GB2312"/>
          <w:b w:val="0"/>
          <w:bCs w:val="0"/>
          <w:i w:val="0"/>
          <w:iCs w:val="0"/>
          <w:caps w:val="0"/>
          <w:color w:val="auto"/>
          <w:spacing w:val="0"/>
          <w:sz w:val="32"/>
          <w:szCs w:val="32"/>
          <w:shd w:val="clear" w:fill="FFFFFF"/>
        </w:rPr>
        <w:t>合成计算总成绩。总成绩均采用百分制计分，计算到小数点后两位数，尾数四舍五入。如同一岗位中出现应聘人员考试总成绩相同且影响聘用的，按笔试成绩由高分到低分确定；若仍相同的，则组织专家重新命题对总成绩相同的人员进行面试,并以重新面试成绩排序确定进入考察范围人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（三）考察体检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按照招聘岗位，由高分到低分按1:1.5的比例确定进入考察体检范围人选，并等额组织。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察。招聘单位指定专门人员成立考察体检工作小组，具体负责考察、体检工作。根据实际需要，考察可采取查阅档案、查验证明、实地考察和谈话等多种方式进行。主要侧重考察思想政治表现、道德品质、业务能力、工作实绩等。考察过程对应聘人员是否符合规定的岗位资格条件，提供的相关信息、材料是否真实准确等进行复审。按照《关于进一步从严管理干部档案的意见》（鲁组发〔2017〕2号）要求，对考察对象的档案进行严格审核，重点审核“三龄二历一身份”等内容。对档案中存在的问题，要认真进行调查，问题未查清并处理到位的，不得办理聘用手续。档案中存在涂改、造假等问题情节较重的，一律取消聘用资格。考察体检工作小组要实事求是，全面、客观、公正地评价被考察对象，并写出书面考察意见。对符合招聘岗位条件要求，具有正常履行岗位职责身体条件的残疾人应聘，不得以身体残疾为理由拒绝聘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考察结果分为合格和不合格两个等次，合格人员方可进入体检环节。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体检。体检应在县级以上综合性医院进行，体检标准和项目参照《关于修订〈公务员录用体检通用标准（试行）〉及〈公务员录用体检操作手册（试行）〉有关内容的通知》（人社部发〔2016〕140号）执行，国家另有规定的从其规定。体检费用由应聘人员承担。用人单位和应聘人员对体检结果有疑问时，可以申请复检，费用由申请方负担。对按规定需要复检的，不得在原体检医院进行，复检只能进行1次，结果以复检结论为准。报考人员在体检过程中有意隐瞒影响聘用的疾病或者病史的，取消聘用资格；应聘人员在体检过程中有串通体检工作人员作弊或者请他人顶替体检以及交换、替换化验样本等作弊行为的，体检结果无效，取</w:t>
      </w:r>
      <w:r>
        <w:rPr>
          <w:rFonts w:hint="eastAsia" w:ascii="仿宋_GB2312" w:hAnsi="仿宋_GB2312" w:eastAsia="仿宋_GB2312" w:cs="仿宋_GB2312"/>
          <w:sz w:val="32"/>
          <w:szCs w:val="32"/>
          <w:highlight w:val="none"/>
        </w:rPr>
        <w:t>消聘用资格；应聘人员未按规定时间、地点参加体检的，视为自动放弃，取消聘用资格。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对放弃考察、体检资格或者考察、体检不合格造成的空缺，可从同一岗位进入考察</w:t>
      </w:r>
      <w:r>
        <w:rPr>
          <w:rFonts w:hint="eastAsia" w:ascii="仿宋_GB2312" w:hAnsi="仿宋_GB2312" w:eastAsia="仿宋_GB2312" w:cs="仿宋_GB2312"/>
          <w:sz w:val="32"/>
          <w:szCs w:val="32"/>
          <w:highlight w:val="none"/>
          <w:lang w:val="en-US" w:eastAsia="zh-CN"/>
        </w:rPr>
        <w:t>体检</w:t>
      </w:r>
      <w:r>
        <w:rPr>
          <w:rFonts w:hint="eastAsia" w:ascii="仿宋_GB2312" w:hAnsi="仿宋_GB2312" w:eastAsia="仿宋_GB2312" w:cs="仿宋_GB2312"/>
          <w:sz w:val="32"/>
          <w:szCs w:val="32"/>
          <w:highlight w:val="none"/>
        </w:rPr>
        <w:t>范围的人员中依次等额递补。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（四）公示聘用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考察、体检合格的应聘人员，经招聘单位集体研究，按照应聘人员面试、考察、体检情况确定拟聘用人员名单，拟聘用人员名单在滨州市卫生健康委员会网站统一进行公示，公示期为7个工作日。拟聘用人员名单公示后，如有空缺不再递补。公示期间有异议的，按照有关规定调查处理，作出结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公示期满，对没有问题或者反映问题不影响聘用的，由聘用单位提出聘用意见，并填写《事业单位聘用人员情况汇总表》和《事业单位聘用人员登记表》，报市事业单位公开招聘主管机关办理备案手续；对反映问题影响聘用并查实的，不予聘用。符合聘用条件的，由市事业单位公开招聘主管机关发放《事业单位招聘人员备案通知书》，凭该《通知书》办理相关手续。聘用单位和受聘人员按规定签订聘用合同，确立人事关系。受聘</w:t>
      </w:r>
      <w:bookmarkStart w:id="0" w:name="_GoBack"/>
      <w:bookmarkEnd w:id="0"/>
      <w:r>
        <w:rPr>
          <w:rFonts w:hint="eastAsia" w:ascii="仿宋_GB2312" w:hAnsi="仿宋_GB2312" w:eastAsia="仿宋_GB2312" w:cs="仿宋_GB2312"/>
          <w:sz w:val="32"/>
          <w:szCs w:val="32"/>
        </w:rPr>
        <w:t>人员按规定实行试用期制度，试用期包括在聘用合同期限内，试用期6个月。</w:t>
      </w:r>
      <w:r>
        <w:rPr>
          <w:rFonts w:hint="eastAsia" w:ascii="仿宋_GB2312" w:hAnsi="仿宋_GB2312" w:eastAsia="仿宋_GB2312" w:cs="仿宋_GB2312"/>
          <w:sz w:val="32"/>
          <w:szCs w:val="32"/>
          <w:highlight w:val="none"/>
        </w:rPr>
        <w:t>属初次就业的，试用期12个月。试用期满进行考核，期满合格的正式聘用，不合格的取消聘用。</w:t>
      </w:r>
      <w:r>
        <w:rPr>
          <w:rFonts w:hint="eastAsia" w:ascii="仿宋_GB2312" w:hAnsi="仿宋_GB2312" w:eastAsia="仿宋_GB2312" w:cs="仿宋_GB2312"/>
          <w:b w:val="0"/>
          <w:i w:val="0"/>
          <w:caps w:val="0"/>
          <w:color w:val="auto"/>
          <w:spacing w:val="0"/>
          <w:sz w:val="32"/>
          <w:szCs w:val="32"/>
          <w:highlight w:val="none"/>
          <w:lang w:val="en-US" w:eastAsia="zh-CN"/>
        </w:rPr>
        <w:t>受聘人员</w:t>
      </w:r>
      <w:r>
        <w:rPr>
          <w:rFonts w:hint="eastAsia" w:ascii="仿宋_GB2312" w:hAnsi="仿宋_GB2312" w:eastAsia="仿宋_GB2312" w:cs="仿宋_GB2312"/>
          <w:b w:val="0"/>
          <w:bCs w:val="0"/>
          <w:i w:val="0"/>
          <w:iCs w:val="0"/>
          <w:caps w:val="0"/>
          <w:color w:val="auto"/>
          <w:spacing w:val="8"/>
          <w:sz w:val="32"/>
          <w:szCs w:val="32"/>
          <w:highlight w:val="none"/>
          <w:shd w:val="clear" w:fill="FFFFFF"/>
        </w:rPr>
        <w:t>服务期五年（含试用期），服务期内不得调出服务单位。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滨州市人民医院、滨州市中心医院、滨州市中医医院、滨州市妇幼保健院</w:t>
      </w:r>
      <w:r>
        <w:rPr>
          <w:rFonts w:hint="eastAsia" w:ascii="仿宋_GB2312" w:hAnsi="仿宋_GB2312" w:eastAsia="仿宋_GB2312" w:cs="仿宋_GB2312"/>
          <w:sz w:val="32"/>
          <w:szCs w:val="32"/>
          <w:highlight w:val="none"/>
        </w:rPr>
        <w:t>招聘人员按照省委组织部、省人力资源社会保障厅、省编办、省财政厅《关于印发山东省实行人员控制总量备案管理的事业单位人事管理办法（试行）》（鲁人社发〔2017〕53号），纳入人员控制总量备案管理。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sz w:val="32"/>
          <w:szCs w:val="32"/>
          <w:highlight w:val="none"/>
        </w:rPr>
      </w:pPr>
      <w:r>
        <w:rPr>
          <w:rStyle w:val="11"/>
          <w:b/>
          <w:bCs/>
          <w:sz w:val="32"/>
          <w:szCs w:val="32"/>
          <w:highlight w:val="none"/>
        </w:rPr>
        <w:t>四、其他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有关招聘事项信息将通过滨州市卫生健康委员会网站（http://wjw.binzhou.gov.cn）公布，应聘人员应及时了解网站发布的最新招聘信息，因本人原因错过重要信息而影响考试及聘用的，责任自负。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本次考试不指定考试教材和辅导用书，不举办也不授权委托任何机构举办考试辅导培训班。本简章由滨州市卫生健康委员会负责解释。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滨州市卫生健康委员会联系电话：0543-8198926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滨州市人民医院咨询电话：0543-3282803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滨州市中心医院咨询电话：0543-5321637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14:ligatures w14:val="standardContextual"/>
        </w:rPr>
      </w:pPr>
      <w:r>
        <w:rPr>
          <w:rFonts w:hint="eastAsia" w:ascii="仿宋_GB2312" w:eastAsia="仿宋_GB2312"/>
          <w:color w:val="auto"/>
          <w:sz w:val="32"/>
          <w:szCs w:val="32"/>
          <w:lang w:val="en-US" w:eastAsia="zh-CN"/>
          <w14:ligatures w14:val="standardContextual"/>
        </w:rPr>
        <w:t>滨州市中医医院咨询电话：0543-3374529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滨州市妇幼保健院咨询电话：0543-3221376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滨州市中心血站咨询电话：0543-3363311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滨州市紧急医疗救援指挥中心咨询电话：0543-3282620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监督电话：0543-8198979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附件：1.滨州市卫生健康委员会所属</w:t>
      </w:r>
      <w:r>
        <w:rPr>
          <w:rFonts w:hint="eastAsia" w:ascii="仿宋_GB2312" w:hAnsi="仿宋_GB2312" w:eastAsia="仿宋_GB2312" w:cs="仿宋_GB2312"/>
          <w:sz w:val="32"/>
          <w:szCs w:val="32"/>
          <w:lang w:val="en-US" w:eastAsia="zh-CN"/>
        </w:rPr>
        <w:t>医疗卫生机构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年度公开招聘紧缺专业</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一览表;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滨州市卫生健康委员会所属</w:t>
      </w:r>
      <w:r>
        <w:rPr>
          <w:rFonts w:hint="eastAsia" w:ascii="仿宋_GB2312" w:hAnsi="仿宋_GB2312" w:eastAsia="仿宋_GB2312" w:cs="仿宋_GB2312"/>
          <w:sz w:val="32"/>
          <w:szCs w:val="32"/>
          <w:lang w:val="en-US" w:eastAsia="zh-CN"/>
        </w:rPr>
        <w:t>医疗卫生机构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年度公开招聘</w:t>
      </w:r>
      <w:r>
        <w:rPr>
          <w:rFonts w:hint="eastAsia" w:ascii="仿宋_GB2312" w:hAnsi="仿宋_GB2312" w:eastAsia="仿宋_GB2312" w:cs="仿宋_GB2312"/>
          <w:sz w:val="32"/>
          <w:szCs w:val="32"/>
          <w:lang w:eastAsia="zh-CN"/>
        </w:rPr>
        <w:t>优秀岗位</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一览表;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应聘人员须知;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.滨州市卫生健康委员会所属</w:t>
      </w:r>
      <w:r>
        <w:rPr>
          <w:rFonts w:hint="eastAsia" w:ascii="仿宋_GB2312" w:hAnsi="仿宋_GB2312" w:eastAsia="仿宋_GB2312" w:cs="仿宋_GB2312"/>
          <w:sz w:val="32"/>
          <w:szCs w:val="32"/>
          <w:lang w:val="en-US" w:eastAsia="zh-CN"/>
        </w:rPr>
        <w:t>医疗卫生机构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年度公开招聘紧缺专业人才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优秀岗位</w:t>
      </w:r>
      <w:r>
        <w:rPr>
          <w:rFonts w:hint="eastAsia" w:ascii="仿宋_GB2312" w:hAnsi="仿宋_GB2312" w:eastAsia="仿宋_GB2312" w:cs="仿宋_GB2312"/>
          <w:sz w:val="32"/>
          <w:szCs w:val="32"/>
          <w:lang w:val="en-US" w:eastAsia="zh-CN"/>
        </w:rPr>
        <w:t>工作人员</w:t>
      </w:r>
      <w:r>
        <w:rPr>
          <w:rFonts w:hint="eastAsia" w:ascii="仿宋_GB2312" w:hAnsi="仿宋_GB2312" w:eastAsia="仿宋_GB2312" w:cs="仿宋_GB2312"/>
          <w:sz w:val="32"/>
          <w:szCs w:val="32"/>
        </w:rPr>
        <w:t>报名登记表；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.诚信承诺书；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rightChars="0"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.同意应聘证明（式样）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滨州市卫生健康委员会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color w:val="auto"/>
          <w:sz w:val="32"/>
          <w:szCs w:val="32"/>
        </w:rPr>
      </w:pPr>
    </w:p>
    <w:p>
      <w:pPr>
        <w:snapToGrid w:val="0"/>
        <w:spacing w:line="540" w:lineRule="exact"/>
        <w:jc w:val="left"/>
        <w:rPr>
          <w:rFonts w:hint="eastAsia" w:ascii="黑体" w:hAnsi="黑体" w:eastAsia="黑体" w:cs="黑体"/>
          <w:b w:val="0"/>
          <w:bCs w:val="0"/>
          <w:color w:val="auto"/>
          <w:sz w:val="32"/>
          <w:szCs w:val="32"/>
        </w:rPr>
      </w:pPr>
    </w:p>
    <w:p>
      <w:pPr>
        <w:snapToGrid w:val="0"/>
        <w:spacing w:line="540" w:lineRule="exact"/>
        <w:jc w:val="left"/>
        <w:rPr>
          <w:rFonts w:hint="eastAsia" w:ascii="黑体" w:hAnsi="黑体" w:eastAsia="黑体" w:cs="黑体"/>
          <w:b w:val="0"/>
          <w:bCs w:val="0"/>
          <w:color w:val="auto"/>
          <w:sz w:val="32"/>
          <w:szCs w:val="32"/>
        </w:rPr>
      </w:pPr>
    </w:p>
    <w:p>
      <w:pPr>
        <w:snapToGrid w:val="0"/>
        <w:spacing w:line="540" w:lineRule="exact"/>
        <w:jc w:val="left"/>
        <w:rPr>
          <w:rFonts w:hint="eastAsia" w:ascii="黑体" w:hAnsi="黑体" w:eastAsia="黑体" w:cs="黑体"/>
          <w:b w:val="0"/>
          <w:bCs w:val="0"/>
          <w:color w:val="auto"/>
          <w:sz w:val="32"/>
          <w:szCs w:val="32"/>
        </w:rPr>
      </w:pPr>
    </w:p>
    <w:p>
      <w:pPr>
        <w:snapToGrid w:val="0"/>
        <w:spacing w:line="540" w:lineRule="exact"/>
        <w:jc w:val="left"/>
        <w:rPr>
          <w:rFonts w:hint="eastAsia" w:ascii="黑体" w:hAnsi="黑体" w:eastAsia="黑体" w:cs="黑体"/>
          <w:b w:val="0"/>
          <w:bCs w:val="0"/>
          <w:color w:val="auto"/>
          <w:sz w:val="32"/>
          <w:szCs w:val="32"/>
        </w:rPr>
      </w:pPr>
    </w:p>
    <w:p>
      <w:pPr>
        <w:snapToGrid w:val="0"/>
        <w:spacing w:line="540" w:lineRule="exact"/>
        <w:jc w:val="left"/>
        <w:rPr>
          <w:rFonts w:hint="eastAsia" w:ascii="方正小标宋简体" w:hAnsi="方正小标宋简体" w:eastAsia="黑体" w:cs="方正小标宋简体"/>
          <w:b w:val="0"/>
          <w:bCs w:val="0"/>
          <w:color w:val="auto"/>
          <w:spacing w:val="16"/>
          <w:sz w:val="32"/>
          <w:szCs w:val="32"/>
          <w:lang w:val="en-US" w:eastAsia="zh-CN"/>
        </w:rPr>
      </w:pPr>
      <w:r>
        <w:rPr>
          <w:rFonts w:hint="eastAsia" w:ascii="黑体" w:hAnsi="黑体" w:eastAsia="黑体" w:cs="黑体"/>
          <w:b w:val="0"/>
          <w:bCs w:val="0"/>
          <w:color w:val="auto"/>
          <w:sz w:val="32"/>
          <w:szCs w:val="32"/>
        </w:rPr>
        <w:t>附件</w:t>
      </w:r>
      <w:r>
        <w:rPr>
          <w:rFonts w:hint="eastAsia" w:ascii="黑体" w:hAnsi="黑体" w:eastAsia="黑体" w:cs="黑体"/>
          <w:b w:val="0"/>
          <w:bCs w:val="0"/>
          <w:color w:val="auto"/>
          <w:sz w:val="32"/>
          <w:szCs w:val="32"/>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sz w:val="44"/>
          <w:szCs w:val="44"/>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sz w:val="44"/>
          <w:szCs w:val="44"/>
          <w:highlight w:val="none"/>
          <w:lang w:eastAsia="zh-CN"/>
        </w:rPr>
      </w:pPr>
      <w:r>
        <w:rPr>
          <w:rFonts w:hint="eastAsia" w:ascii="黑体" w:hAnsi="黑体" w:eastAsia="黑体" w:cs="黑体"/>
          <w:b w:val="0"/>
          <w:bCs w:val="0"/>
          <w:i w:val="0"/>
          <w:iCs w:val="0"/>
          <w:sz w:val="44"/>
          <w:szCs w:val="44"/>
          <w:highlight w:val="none"/>
        </w:rPr>
        <w:t>滨州市卫生健康委员会所属</w:t>
      </w:r>
      <w:r>
        <w:rPr>
          <w:rFonts w:hint="eastAsia" w:ascii="黑体" w:hAnsi="黑体" w:eastAsia="黑体" w:cs="黑体"/>
          <w:b w:val="0"/>
          <w:bCs w:val="0"/>
          <w:i w:val="0"/>
          <w:iCs w:val="0"/>
          <w:sz w:val="44"/>
          <w:szCs w:val="44"/>
          <w:highlight w:val="none"/>
          <w:lang w:val="en-US" w:eastAsia="zh-CN"/>
        </w:rPr>
        <w:t>医疗卫生机构</w:t>
      </w:r>
      <w:r>
        <w:rPr>
          <w:rFonts w:hint="eastAsia" w:ascii="黑体" w:hAnsi="黑体" w:eastAsia="黑体" w:cs="黑体"/>
          <w:b w:val="0"/>
          <w:bCs w:val="0"/>
          <w:i w:val="0"/>
          <w:iCs w:val="0"/>
          <w:sz w:val="44"/>
          <w:szCs w:val="44"/>
          <w:highlight w:val="none"/>
        </w:rPr>
        <w:t>202</w:t>
      </w:r>
      <w:r>
        <w:rPr>
          <w:rFonts w:hint="eastAsia" w:ascii="黑体" w:hAnsi="黑体" w:eastAsia="黑体" w:cs="黑体"/>
          <w:b w:val="0"/>
          <w:bCs w:val="0"/>
          <w:i w:val="0"/>
          <w:iCs w:val="0"/>
          <w:sz w:val="44"/>
          <w:szCs w:val="44"/>
          <w:highlight w:val="none"/>
          <w:lang w:val="en-US" w:eastAsia="zh-CN"/>
        </w:rPr>
        <w:t>4</w:t>
      </w:r>
      <w:r>
        <w:rPr>
          <w:rFonts w:hint="eastAsia" w:ascii="黑体" w:hAnsi="黑体" w:eastAsia="黑体" w:cs="黑体"/>
          <w:b w:val="0"/>
          <w:bCs w:val="0"/>
          <w:i w:val="0"/>
          <w:iCs w:val="0"/>
          <w:sz w:val="44"/>
          <w:szCs w:val="44"/>
          <w:highlight w:val="none"/>
        </w:rPr>
        <w:t>年度公开招聘紧缺专业</w:t>
      </w:r>
      <w:r>
        <w:rPr>
          <w:rFonts w:hint="eastAsia" w:ascii="黑体" w:hAnsi="黑体" w:eastAsia="黑体" w:cs="黑体"/>
          <w:b w:val="0"/>
          <w:bCs w:val="0"/>
          <w:i w:val="0"/>
          <w:iCs w:val="0"/>
          <w:sz w:val="44"/>
          <w:szCs w:val="44"/>
          <w:highlight w:val="none"/>
          <w:lang w:val="en-US" w:eastAsia="zh-CN"/>
        </w:rPr>
        <w:t>和</w:t>
      </w:r>
      <w:r>
        <w:rPr>
          <w:rFonts w:hint="eastAsia" w:ascii="黑体" w:hAnsi="黑体" w:eastAsia="黑体" w:cs="黑体"/>
          <w:b w:val="0"/>
          <w:bCs w:val="0"/>
          <w:i w:val="0"/>
          <w:iCs w:val="0"/>
          <w:sz w:val="44"/>
          <w:szCs w:val="44"/>
          <w:highlight w:val="none"/>
          <w:lang w:eastAsia="zh-CN"/>
        </w:rPr>
        <w:t>优秀岗位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hint="eastAsia" w:ascii="黑体" w:hAnsi="黑体" w:eastAsia="黑体" w:cs="黑体"/>
          <w:b w:val="0"/>
          <w:bCs w:val="0"/>
          <w:i w:val="0"/>
          <w:iCs w:val="0"/>
          <w:color w:val="auto"/>
          <w:spacing w:val="16"/>
          <w:sz w:val="44"/>
          <w:szCs w:val="44"/>
          <w:highlight w:val="none"/>
        </w:rPr>
      </w:pPr>
      <w:r>
        <w:rPr>
          <w:rFonts w:hint="eastAsia" w:ascii="黑体" w:hAnsi="黑体" w:eastAsia="黑体" w:cs="黑体"/>
          <w:b w:val="0"/>
          <w:bCs w:val="0"/>
          <w:i w:val="0"/>
          <w:iCs w:val="0"/>
          <w:color w:val="auto"/>
          <w:spacing w:val="16"/>
          <w:sz w:val="44"/>
          <w:szCs w:val="44"/>
          <w:highlight w:val="none"/>
          <w:lang w:val="en-US" w:eastAsia="zh-CN"/>
        </w:rPr>
        <w:t>工作人员</w:t>
      </w:r>
      <w:r>
        <w:rPr>
          <w:rFonts w:hint="eastAsia" w:ascii="黑体" w:hAnsi="黑体" w:eastAsia="黑体" w:cs="黑体"/>
          <w:b w:val="0"/>
          <w:bCs w:val="0"/>
          <w:i w:val="0"/>
          <w:iCs w:val="0"/>
          <w:color w:val="auto"/>
          <w:spacing w:val="16"/>
          <w:sz w:val="44"/>
          <w:szCs w:val="44"/>
          <w:highlight w:val="none"/>
        </w:rPr>
        <w:t xml:space="preserve">应聘须知  </w:t>
      </w:r>
    </w:p>
    <w:p>
      <w:pPr>
        <w:snapToGrid w:val="0"/>
        <w:spacing w:line="540" w:lineRule="exact"/>
        <w:rPr>
          <w:rFonts w:ascii="楷体_GB2312" w:eastAsia="楷体_GB2312"/>
          <w:b/>
          <w:color w:val="auto"/>
          <w:sz w:val="32"/>
          <w:szCs w:val="20"/>
        </w:rPr>
      </w:pPr>
    </w:p>
    <w:p>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rPr>
        <w:t>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按照事业单位公开招聘的相关规定，凡符合《</w:t>
      </w:r>
      <w:r>
        <w:rPr>
          <w:rFonts w:hint="eastAsia" w:ascii="仿宋_GB2312" w:hAnsi="仿宋_GB2312" w:eastAsia="仿宋_GB2312" w:cs="仿宋_GB2312"/>
          <w:b w:val="0"/>
          <w:bCs w:val="0"/>
          <w:sz w:val="32"/>
          <w:szCs w:val="32"/>
        </w:rPr>
        <w:t>滨州市卫生健康委员会所属</w:t>
      </w:r>
      <w:r>
        <w:rPr>
          <w:rFonts w:hint="eastAsia" w:ascii="仿宋_GB2312" w:hAnsi="仿宋_GB2312" w:eastAsia="仿宋_GB2312" w:cs="仿宋_GB2312"/>
          <w:b w:val="0"/>
          <w:bCs w:val="0"/>
          <w:sz w:val="32"/>
          <w:szCs w:val="32"/>
          <w:lang w:val="en-US" w:eastAsia="zh-CN"/>
        </w:rPr>
        <w:t>医疗卫生机构2024</w:t>
      </w:r>
      <w:r>
        <w:rPr>
          <w:rFonts w:hint="eastAsia" w:ascii="仿宋_GB2312" w:hAnsi="仿宋_GB2312" w:eastAsia="仿宋_GB2312" w:cs="仿宋_GB2312"/>
          <w:b w:val="0"/>
          <w:bCs w:val="0"/>
          <w:sz w:val="32"/>
          <w:szCs w:val="32"/>
        </w:rPr>
        <w:t>年度公开招聘紧缺专业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优秀岗位</w:t>
      </w:r>
      <w:r>
        <w:rPr>
          <w:rFonts w:hint="eastAsia" w:ascii="仿宋_GB2312" w:hAnsi="仿宋_GB2312" w:eastAsia="仿宋_GB2312" w:cs="仿宋_GB2312"/>
          <w:b w:val="0"/>
          <w:bCs w:val="0"/>
          <w:sz w:val="32"/>
          <w:szCs w:val="32"/>
          <w:lang w:val="en-US" w:eastAsia="zh-CN"/>
        </w:rPr>
        <w:t>工作人员简章</w:t>
      </w:r>
      <w:r>
        <w:rPr>
          <w:rFonts w:hint="eastAsia" w:ascii="仿宋_GB2312" w:hAnsi="仿宋_GB2312" w:eastAsia="仿宋_GB2312" w:cs="仿宋_GB2312"/>
          <w:b w:val="0"/>
          <w:bCs w:val="0"/>
          <w:color w:val="auto"/>
          <w:sz w:val="32"/>
          <w:szCs w:val="32"/>
        </w:rPr>
        <w:t>》规定的条件及招聘岗位资格条件者，均可应聘。</w:t>
      </w:r>
    </w:p>
    <w:p>
      <w:pPr>
        <w:widowControl/>
        <w:spacing w:line="560" w:lineRule="exact"/>
        <w:ind w:firstLine="643" w:firstLineChars="200"/>
        <w:jc w:val="left"/>
        <w:rPr>
          <w:rFonts w:ascii="楷体_GB2312" w:hAnsi="仿宋_GB2312" w:eastAsia="楷体_GB2312" w:cs="仿宋_GB2312"/>
          <w:b/>
          <w:color w:val="auto"/>
          <w:kern w:val="0"/>
          <w:sz w:val="32"/>
          <w:szCs w:val="32"/>
        </w:rPr>
      </w:pPr>
      <w:r>
        <w:rPr>
          <w:rFonts w:hint="eastAsia" w:ascii="楷体_GB2312" w:hAnsi="黑体" w:eastAsia="楷体_GB2312" w:cs="黑体"/>
          <w:b/>
          <w:color w:val="auto"/>
          <w:kern w:val="0"/>
          <w:sz w:val="32"/>
          <w:szCs w:val="32"/>
        </w:rPr>
        <w:t xml:space="preserve">2.如何理解“应回避情形”？ </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（1）本条所称亲属关系包括：</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①夫妻关系；</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②直系血亲关系，包括祖父母、外祖父母、父母、子女、孙子女、外孙子女；</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③三代以内旁系血亲关系，包括伯叔姑舅姨、兄弟姐妹、堂兄弟姐妹、表兄弟姐妹、侄子女、甥子女；</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④近姻亲关系，包括配偶的父母、配偶的兄弟姐妹及其配偶、子女的配偶及子女配偶的父母、三代以内旁系血亲的配偶；</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⑤其他亲属关系，包括养父母子女、形成抚养关系的继父母子女及由此形成的直系血亲、三代以内旁系血亲和近姻亲关系。</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（2）本条所称直接上下级领导关系包括：</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①领导班子正职与副职；</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②同一内设机构正职与副职；</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③上级正职、副职与下级正职；</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④单位无内设机构的，其正职、副职与其他管理人员以及从事审计、财务工作的专业技术人员；</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⑤内设机构无下一级单位的，其正职、副职与其他管理人员以及从事审计、财务工作的专业技术人员。</w:t>
      </w:r>
    </w:p>
    <w:p>
      <w:pPr>
        <w:spacing w:line="560" w:lineRule="exact"/>
        <w:ind w:firstLine="643" w:firstLineChars="200"/>
        <w:rPr>
          <w:rFonts w:ascii="Times New Roman" w:hAnsi="Times New Roman" w:eastAsia="仿宋"/>
          <w:color w:val="auto"/>
          <w:sz w:val="32"/>
          <w:szCs w:val="32"/>
        </w:rPr>
      </w:pPr>
      <w:r>
        <w:rPr>
          <w:rFonts w:hint="eastAsia" w:ascii="Times New Roman" w:hAnsi="Times New Roman" w:eastAsia="楷体_GB2312"/>
          <w:b/>
          <w:bCs/>
          <w:color w:val="auto"/>
          <w:sz w:val="32"/>
          <w:szCs w:val="32"/>
        </w:rPr>
        <w:t>3</w:t>
      </w:r>
      <w:r>
        <w:rPr>
          <w:rFonts w:ascii="Times New Roman" w:hAnsi="Times New Roman" w:eastAsia="楷体_GB2312"/>
          <w:b/>
          <w:bCs/>
          <w:color w:val="auto"/>
          <w:sz w:val="32"/>
          <w:szCs w:val="32"/>
        </w:rPr>
        <w:t>.留学回国人员应聘需提供哪些材料？</w:t>
      </w:r>
    </w:p>
    <w:p>
      <w:pPr>
        <w:pStyle w:val="12"/>
        <w:spacing w:line="580" w:lineRule="exact"/>
        <w:ind w:firstLine="624"/>
        <w:rPr>
          <w:rFonts w:ascii="Times New Roman" w:hAnsi="Times New Roman" w:eastAsia="仿宋_GB2312"/>
          <w:color w:val="auto"/>
          <w:sz w:val="32"/>
          <w:szCs w:val="32"/>
        </w:rPr>
      </w:pPr>
      <w:r>
        <w:rPr>
          <w:rFonts w:ascii="Times New Roman" w:hAnsi="Times New Roman" w:eastAsia="仿宋_GB2312"/>
          <w:color w:val="auto"/>
          <w:sz w:val="32"/>
          <w:szCs w:val="32"/>
        </w:rPr>
        <w:t>留学回国人员应聘的，除需提供《简章》中规定的相关材料外，还要提供国家教育部门的学历学位认证</w:t>
      </w:r>
      <w:r>
        <w:rPr>
          <w:rFonts w:hint="eastAsia" w:ascii="Times New Roman" w:eastAsia="仿宋_GB2312"/>
          <w:color w:val="auto"/>
          <w:sz w:val="32"/>
          <w:szCs w:val="32"/>
        </w:rPr>
        <w:t>材料</w:t>
      </w:r>
      <w:r>
        <w:rPr>
          <w:rFonts w:ascii="Times New Roman" w:hAnsi="Times New Roman" w:eastAsia="仿宋_GB2312"/>
          <w:color w:val="auto"/>
          <w:sz w:val="32"/>
          <w:szCs w:val="32"/>
        </w:rPr>
        <w:t>。应聘人员可登录教育部留学服务中心网站（http://www.cscse.edu.cn）查询认证的有关要求和程序。</w:t>
      </w:r>
    </w:p>
    <w:p>
      <w:pPr>
        <w:snapToGrid w:val="0"/>
        <w:spacing w:line="56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4.学历学位高于岗位要求的人员能否应聘？</w:t>
      </w:r>
    </w:p>
    <w:p>
      <w:pPr>
        <w:snapToGrid w:val="0"/>
        <w:spacing w:line="560" w:lineRule="exact"/>
        <w:ind w:firstLine="640"/>
        <w:rPr>
          <w:rFonts w:ascii="仿宋_GB2312" w:eastAsia="仿宋_GB2312"/>
          <w:color w:val="auto"/>
          <w:sz w:val="32"/>
          <w:szCs w:val="32"/>
        </w:rPr>
      </w:pPr>
      <w:r>
        <w:rPr>
          <w:rFonts w:hint="eastAsia" w:ascii="仿宋_GB2312" w:eastAsia="仿宋_GB2312"/>
          <w:color w:val="auto"/>
          <w:sz w:val="32"/>
          <w:szCs w:val="32"/>
        </w:rPr>
        <w:t>学历学位高于岗位条件要求，专业条件符合岗位规定的可以应聘。</w:t>
      </w:r>
    </w:p>
    <w:p>
      <w:pPr>
        <w:spacing w:line="560" w:lineRule="exact"/>
        <w:ind w:firstLine="643" w:firstLineChars="200"/>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5</w:t>
      </w:r>
      <w:r>
        <w:rPr>
          <w:rFonts w:ascii="Times New Roman" w:hAnsi="Times New Roman" w:eastAsia="楷体_GB2312"/>
          <w:b/>
          <w:bCs/>
          <w:color w:val="auto"/>
          <w:sz w:val="32"/>
          <w:szCs w:val="32"/>
        </w:rPr>
        <w:t>.本次招聘中的有效身份证件指的是什么？</w:t>
      </w:r>
    </w:p>
    <w:p>
      <w:pPr>
        <w:spacing w:line="560" w:lineRule="exact"/>
        <w:ind w:firstLine="665"/>
        <w:rPr>
          <w:rFonts w:ascii="Times New Roman" w:hAnsi="Times New Roman" w:eastAsia="仿宋"/>
          <w:color w:val="auto"/>
          <w:sz w:val="32"/>
          <w:szCs w:val="32"/>
        </w:rPr>
      </w:pPr>
      <w:r>
        <w:rPr>
          <w:rFonts w:ascii="Times New Roman" w:hAnsi="Times New Roman" w:eastAsia="仿宋"/>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560" w:lineRule="exact"/>
        <w:ind w:firstLine="643" w:firstLineChars="200"/>
        <w:rPr>
          <w:rFonts w:ascii="楷体_GB2312" w:eastAsia="楷体_GB2312"/>
          <w:b/>
          <w:color w:val="auto"/>
          <w:sz w:val="32"/>
          <w:szCs w:val="20"/>
        </w:rPr>
      </w:pPr>
      <w:r>
        <w:rPr>
          <w:rFonts w:hint="eastAsia" w:ascii="楷体_GB2312" w:eastAsia="楷体_GB2312"/>
          <w:b/>
          <w:color w:val="auto"/>
          <w:sz w:val="32"/>
          <w:szCs w:val="20"/>
        </w:rPr>
        <w:t>6.如何界定应聘人员所学专业？</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岗位表中所列专业，主要参考教育部制定的现行高等教育专业目录和人社部制定的全国技工院校专业目录设置，以应聘人员所获毕业证或国家承认的学历教育证书上注明的专业为准。应聘人员报名使用的学历学位证书须有对应关系。其中，应聘人员在普通全日制高等学历教育阶段取得国家承认的辅修专业证书、双学位证书的，可与相应的毕业证书配合使用，依据辅修专业证书、双学位证书注明的专业报考。</w:t>
      </w:r>
    </w:p>
    <w:p>
      <w:pPr>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（2）根据教育部公布的《普通高等学校本科专业目录新旧专业对照表》（2012年），招聘岗位一栏中所列专业凡符合对应关系的，可视为同一专业。</w:t>
      </w:r>
    </w:p>
    <w:p>
      <w:pPr>
        <w:spacing w:line="560" w:lineRule="exact"/>
        <w:ind w:firstLine="640" w:firstLineChars="200"/>
        <w:rPr>
          <w:rFonts w:ascii="仿宋_GB2312" w:hAnsi="仿宋_GB2312" w:eastAsia="仿宋_GB2312" w:cs="仿宋_GB2312"/>
          <w:b/>
          <w:color w:val="auto"/>
          <w:sz w:val="32"/>
          <w:szCs w:val="20"/>
        </w:rPr>
      </w:pPr>
      <w:r>
        <w:rPr>
          <w:rFonts w:hint="eastAsia" w:ascii="仿宋_GB2312" w:hAnsi="Times New Roman" w:eastAsia="仿宋_GB2312"/>
          <w:color w:val="auto"/>
          <w:sz w:val="32"/>
          <w:szCs w:val="32"/>
        </w:rPr>
        <w:t>（3）</w:t>
      </w:r>
      <w:r>
        <w:rPr>
          <w:rFonts w:hint="eastAsia" w:ascii="仿宋_GB2312" w:hAnsi="仿宋_GB2312" w:eastAsia="仿宋_GB2312" w:cs="仿宋_GB2312"/>
          <w:color w:val="auto"/>
          <w:sz w:val="32"/>
          <w:szCs w:val="32"/>
        </w:rPr>
        <w:t>专业要求为学科大类、门类的，即该大类、门类所包含的专业和一级学科均符合要求；专业要求为类、一级学科的，即该类、一级学科所包含的专业和一级学科各方向领域均符合要求。</w:t>
      </w:r>
    </w:p>
    <w:p>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rPr>
        <w:t>7.网上报名时有哪些注意事项？</w:t>
      </w:r>
    </w:p>
    <w:p>
      <w:pPr>
        <w:snapToGrid w:val="0"/>
        <w:spacing w:line="560" w:lineRule="exact"/>
        <w:ind w:firstLine="640" w:firstLineChars="200"/>
        <w:rPr>
          <w:rFonts w:eastAsia="仿宋_GB2312"/>
          <w:color w:val="auto"/>
          <w:sz w:val="32"/>
          <w:szCs w:val="32"/>
        </w:rPr>
      </w:pPr>
      <w:r>
        <w:rPr>
          <w:rFonts w:eastAsia="仿宋_GB2312"/>
          <w:color w:val="auto"/>
          <w:sz w:val="32"/>
          <w:szCs w:val="32"/>
        </w:rPr>
        <w:t>应聘人员要仔细阅读《简章》</w:t>
      </w:r>
      <w:r>
        <w:rPr>
          <w:rFonts w:hint="eastAsia" w:eastAsia="仿宋_GB2312"/>
          <w:color w:val="auto"/>
          <w:sz w:val="32"/>
          <w:szCs w:val="32"/>
        </w:rPr>
        <w:t>、</w:t>
      </w:r>
      <w:r>
        <w:rPr>
          <w:rFonts w:eastAsia="仿宋_GB2312"/>
          <w:color w:val="auto"/>
          <w:sz w:val="32"/>
          <w:szCs w:val="32"/>
        </w:rPr>
        <w:t>本须知</w:t>
      </w:r>
      <w:r>
        <w:rPr>
          <w:rFonts w:hint="eastAsia" w:eastAsia="仿宋_GB2312"/>
          <w:color w:val="auto"/>
          <w:sz w:val="32"/>
          <w:szCs w:val="32"/>
        </w:rPr>
        <w:t>及诚信承诺书等</w:t>
      </w:r>
      <w:r>
        <w:rPr>
          <w:rFonts w:eastAsia="仿宋_GB2312"/>
          <w:color w:val="auto"/>
          <w:sz w:val="32"/>
          <w:szCs w:val="32"/>
        </w:rPr>
        <w:t>内容，填报的相关表格、信息等必须真实、准确、完整，能够体现报考岗位的要求。因提交报名申请材料不准确、不完整、不符合要求等因素导致未通过招聘单位资格审查的，由应聘人员本人承担相应后果。应聘人员的申请材料、</w:t>
      </w:r>
      <w:r>
        <w:rPr>
          <w:rFonts w:hint="eastAsia" w:eastAsia="仿宋_GB2312"/>
          <w:color w:val="auto"/>
          <w:sz w:val="32"/>
          <w:szCs w:val="32"/>
        </w:rPr>
        <w:t>填报</w:t>
      </w:r>
      <w:r>
        <w:rPr>
          <w:rFonts w:eastAsia="仿宋_GB2312"/>
          <w:color w:val="auto"/>
          <w:sz w:val="32"/>
          <w:szCs w:val="32"/>
        </w:rPr>
        <w:t>信息不实或者不符合应聘条件的，一经查实，即取消应聘资格。对伪造、变造有关证件、材料、信息，骗取考试资格的，将按照有关规定处理。</w:t>
      </w:r>
    </w:p>
    <w:p>
      <w:pPr>
        <w:snapToGrid w:val="0"/>
        <w:spacing w:line="560" w:lineRule="exact"/>
        <w:ind w:firstLine="630" w:firstLineChars="196"/>
        <w:rPr>
          <w:rFonts w:ascii="楷体_GB2312" w:eastAsia="楷体_GB2312"/>
          <w:b/>
          <w:color w:val="auto"/>
          <w:sz w:val="32"/>
          <w:szCs w:val="20"/>
        </w:rPr>
      </w:pPr>
      <w:r>
        <w:rPr>
          <w:rFonts w:hint="eastAsia" w:ascii="楷体_GB2312" w:eastAsia="楷体_GB2312"/>
          <w:b/>
          <w:color w:val="auto"/>
          <w:sz w:val="32"/>
          <w:szCs w:val="20"/>
          <w:lang w:val="en-US" w:eastAsia="zh-CN"/>
        </w:rPr>
        <w:t>8</w:t>
      </w:r>
      <w:r>
        <w:rPr>
          <w:rFonts w:hint="eastAsia" w:ascii="楷体_GB2312" w:eastAsia="楷体_GB2312"/>
          <w:b/>
          <w:color w:val="auto"/>
          <w:sz w:val="32"/>
          <w:szCs w:val="20"/>
        </w:rPr>
        <w:t>.违纪违规及存在不诚信情形的应聘人员如何处理？</w:t>
      </w:r>
    </w:p>
    <w:p>
      <w:pPr>
        <w:autoSpaceDE w:val="0"/>
        <w:autoSpaceDN w:val="0"/>
        <w:adjustRightInd w:val="0"/>
        <w:snapToGrid w:val="0"/>
        <w:spacing w:line="560" w:lineRule="exact"/>
        <w:ind w:firstLine="624"/>
        <w:rPr>
          <w:rFonts w:ascii="仿宋_GB2312" w:hAnsi="宋体" w:eastAsia="仿宋_GB2312"/>
          <w:color w:val="auto"/>
          <w:kern w:val="0"/>
          <w:sz w:val="32"/>
          <w:szCs w:val="20"/>
        </w:rPr>
      </w:pPr>
      <w:r>
        <w:rPr>
          <w:rFonts w:hint="eastAsia" w:ascii="仿宋_GB2312" w:hAnsi="宋体" w:eastAsia="仿宋_GB2312"/>
          <w:color w:val="auto"/>
          <w:kern w:val="0"/>
          <w:sz w:val="32"/>
          <w:szCs w:val="20"/>
        </w:rPr>
        <w:t>应聘人员要严格遵守公开招聘的相关政策规定，遵从事业单位公开招聘主管机关、人事考试机构和招聘单位的统一安排，其</w:t>
      </w:r>
      <w:r>
        <w:rPr>
          <w:rFonts w:hint="eastAsia" w:ascii="仿宋_GB2312" w:hAnsi="宋体" w:eastAsia="仿宋_GB2312" w:cs="宋体"/>
          <w:color w:val="auto"/>
          <w:kern w:val="0"/>
          <w:sz w:val="32"/>
          <w:szCs w:val="32"/>
        </w:rPr>
        <w:t>在应聘期间的表现，将作为公开招聘考察的重要内容之一</w:t>
      </w:r>
      <w:r>
        <w:rPr>
          <w:rFonts w:hint="eastAsia" w:ascii="仿宋_GB2312" w:hAnsi="宋体" w:eastAsia="仿宋_GB2312"/>
          <w:color w:val="auto"/>
          <w:kern w:val="0"/>
          <w:sz w:val="32"/>
          <w:szCs w:val="20"/>
        </w:rPr>
        <w:t>。对违反公开招聘纪律的应聘人员，按照《事业单位公开招聘违纪违规行为处理规定》（中华人民共和国人力资源和社会保障部令第35号）处理。</w:t>
      </w:r>
    </w:p>
    <w:p>
      <w:pPr>
        <w:autoSpaceDE w:val="0"/>
        <w:autoSpaceDN w:val="0"/>
        <w:adjustRightInd w:val="0"/>
        <w:snapToGrid w:val="0"/>
        <w:spacing w:line="560" w:lineRule="exact"/>
        <w:ind w:firstLine="624"/>
        <w:rPr>
          <w:rFonts w:ascii="仿宋_GB2312" w:hAnsi="宋体" w:eastAsia="仿宋_GB2312"/>
          <w:color w:val="auto"/>
          <w:kern w:val="0"/>
          <w:sz w:val="32"/>
          <w:szCs w:val="20"/>
        </w:rPr>
      </w:pPr>
    </w:p>
    <w:p>
      <w:pPr>
        <w:autoSpaceDE w:val="0"/>
        <w:autoSpaceDN w:val="0"/>
        <w:adjustRightInd w:val="0"/>
        <w:snapToGrid w:val="0"/>
        <w:spacing w:line="560" w:lineRule="exact"/>
        <w:ind w:firstLine="624"/>
        <w:rPr>
          <w:rFonts w:ascii="仿宋_GB2312" w:hAnsi="宋体" w:eastAsia="仿宋_GB2312"/>
          <w:color w:val="auto"/>
          <w:kern w:val="0"/>
          <w:sz w:val="32"/>
          <w:szCs w:val="20"/>
        </w:rPr>
      </w:pPr>
    </w:p>
    <w:p>
      <w:pPr>
        <w:autoSpaceDE w:val="0"/>
        <w:autoSpaceDN w:val="0"/>
        <w:adjustRightInd w:val="0"/>
        <w:snapToGrid w:val="0"/>
        <w:spacing w:line="560" w:lineRule="exact"/>
        <w:ind w:firstLine="624"/>
        <w:rPr>
          <w:rFonts w:ascii="仿宋_GB2312" w:hAnsi="宋体" w:eastAsia="仿宋_GB2312"/>
          <w:color w:val="auto"/>
          <w:kern w:val="0"/>
          <w:sz w:val="32"/>
          <w:szCs w:val="20"/>
        </w:rPr>
      </w:pPr>
    </w:p>
    <w:p>
      <w:pPr>
        <w:spacing w:line="440" w:lineRule="exact"/>
        <w:rPr>
          <w:rFonts w:ascii="黑体" w:hAnsi="黑体" w:eastAsia="黑体" w:cs="黑体"/>
          <w:color w:val="auto"/>
          <w:sz w:val="32"/>
          <w:szCs w:val="32"/>
        </w:rPr>
      </w:pPr>
    </w:p>
    <w:p>
      <w:pPr>
        <w:spacing w:line="440" w:lineRule="exact"/>
        <w:rPr>
          <w:rFonts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黑体" w:hAnsi="黑体" w:eastAsia="黑体" w:cs="黑体"/>
          <w:color w:val="auto"/>
          <w:sz w:val="32"/>
          <w:szCs w:val="32"/>
        </w:rPr>
      </w:pPr>
    </w:p>
    <w:p>
      <w:pPr>
        <w:spacing w:line="440" w:lineRule="exact"/>
        <w:rPr>
          <w:rFonts w:hint="eastAsia" w:ascii="方正小标宋_GBK" w:hAnsi="方正小标宋_GBK" w:eastAsia="黑体" w:cs="方正小标宋_GBK"/>
          <w:color w:val="auto"/>
          <w:sz w:val="38"/>
          <w:szCs w:val="38"/>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sz w:val="36"/>
          <w:szCs w:val="36"/>
        </w:rPr>
        <w:t>滨州市卫生健康委员会所属</w:t>
      </w:r>
      <w:r>
        <w:rPr>
          <w:rFonts w:hint="eastAsia" w:ascii="方正小标宋简体" w:hAnsi="方正小标宋简体" w:eastAsia="方正小标宋简体" w:cs="方正小标宋简体"/>
          <w:b w:val="0"/>
          <w:bCs w:val="0"/>
          <w:sz w:val="36"/>
          <w:szCs w:val="36"/>
          <w:lang w:val="en-US" w:eastAsia="zh-CN"/>
        </w:rPr>
        <w:t>医疗卫生机构</w:t>
      </w:r>
      <w:r>
        <w:rPr>
          <w:rFonts w:hint="eastAsia" w:ascii="方正小标宋简体" w:hAnsi="方正小标宋简体" w:eastAsia="方正小标宋简体" w:cs="方正小标宋简体"/>
          <w:b w:val="0"/>
          <w:bCs w:val="0"/>
          <w:sz w:val="36"/>
          <w:szCs w:val="36"/>
        </w:rPr>
        <w:t>202</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年度公开招聘紧缺专业</w:t>
      </w:r>
      <w:r>
        <w:rPr>
          <w:rFonts w:hint="eastAsia" w:ascii="方正小标宋简体" w:hAnsi="方正小标宋简体" w:eastAsia="方正小标宋简体" w:cs="方正小标宋简体"/>
          <w:b w:val="0"/>
          <w:bCs w:val="0"/>
          <w:sz w:val="36"/>
          <w:szCs w:val="36"/>
          <w:lang w:val="en-US" w:eastAsia="zh-CN"/>
        </w:rPr>
        <w:t>和</w:t>
      </w:r>
      <w:r>
        <w:rPr>
          <w:rFonts w:hint="eastAsia" w:ascii="方正小标宋简体" w:hAnsi="方正小标宋简体" w:eastAsia="方正小标宋简体" w:cs="方正小标宋简体"/>
          <w:b w:val="0"/>
          <w:bCs w:val="0"/>
          <w:sz w:val="36"/>
          <w:szCs w:val="36"/>
          <w:lang w:eastAsia="zh-CN"/>
        </w:rPr>
        <w:t>优秀岗位</w:t>
      </w:r>
      <w:r>
        <w:rPr>
          <w:rFonts w:hint="eastAsia" w:ascii="方正小标宋简体" w:hAnsi="方正小标宋简体" w:eastAsia="方正小标宋简体" w:cs="方正小标宋简体"/>
          <w:b w:val="0"/>
          <w:bCs w:val="0"/>
          <w:sz w:val="36"/>
          <w:szCs w:val="36"/>
          <w:lang w:val="en-US" w:eastAsia="zh-CN"/>
        </w:rPr>
        <w:t>工作人员</w:t>
      </w:r>
      <w:r>
        <w:rPr>
          <w:rFonts w:hint="eastAsia" w:ascii="方正小标宋简体" w:hAnsi="方正小标宋简体" w:eastAsia="方正小标宋简体" w:cs="方正小标宋简体"/>
          <w:b w:val="0"/>
          <w:bCs w:val="0"/>
          <w:color w:val="auto"/>
          <w:sz w:val="36"/>
          <w:szCs w:val="36"/>
        </w:rPr>
        <w:t>报名登记表</w:t>
      </w:r>
    </w:p>
    <w:p>
      <w:pPr>
        <w:spacing w:line="240" w:lineRule="exact"/>
        <w:rPr>
          <w:color w:val="auto"/>
          <w:sz w:val="24"/>
        </w:rPr>
      </w:pPr>
    </w:p>
    <w:p>
      <w:pPr>
        <w:rPr>
          <w:rFonts w:ascii="黑体" w:eastAsia="黑体"/>
          <w:color w:val="auto"/>
          <w:sz w:val="38"/>
          <w:szCs w:val="38"/>
        </w:rPr>
      </w:pPr>
      <w:r>
        <w:rPr>
          <w:rFonts w:hint="eastAsia"/>
          <w:color w:val="auto"/>
          <w:sz w:val="24"/>
        </w:rPr>
        <w:t>序号：                                 填报时间：        年   月   日</w:t>
      </w:r>
    </w:p>
    <w:tbl>
      <w:tblPr>
        <w:tblStyle w:val="9"/>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5"/>
        <w:gridCol w:w="1051"/>
        <w:gridCol w:w="59"/>
        <w:gridCol w:w="810"/>
        <w:gridCol w:w="743"/>
        <w:gridCol w:w="202"/>
        <w:gridCol w:w="1170"/>
        <w:gridCol w:w="825"/>
        <w:gridCol w:w="851"/>
        <w:gridCol w:w="9"/>
        <w:gridCol w:w="1050"/>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pPr>
              <w:spacing w:line="240" w:lineRule="exact"/>
              <w:jc w:val="center"/>
              <w:rPr>
                <w:color w:val="auto"/>
                <w:sz w:val="20"/>
                <w:szCs w:val="20"/>
              </w:rPr>
            </w:pPr>
            <w:r>
              <w:rPr>
                <w:rFonts w:hint="eastAsia"/>
                <w:color w:val="auto"/>
                <w:sz w:val="20"/>
                <w:szCs w:val="20"/>
              </w:rPr>
              <w:t>姓名</w:t>
            </w:r>
          </w:p>
        </w:tc>
        <w:tc>
          <w:tcPr>
            <w:tcW w:w="1110" w:type="dxa"/>
            <w:gridSpan w:val="2"/>
            <w:noWrap/>
            <w:vAlign w:val="center"/>
          </w:tcPr>
          <w:p>
            <w:pPr>
              <w:spacing w:line="240" w:lineRule="exact"/>
              <w:jc w:val="center"/>
              <w:rPr>
                <w:color w:val="auto"/>
                <w:sz w:val="20"/>
                <w:szCs w:val="20"/>
              </w:rPr>
            </w:pPr>
          </w:p>
        </w:tc>
        <w:tc>
          <w:tcPr>
            <w:tcW w:w="810" w:type="dxa"/>
            <w:noWrap/>
            <w:vAlign w:val="center"/>
          </w:tcPr>
          <w:p>
            <w:pPr>
              <w:spacing w:line="240" w:lineRule="exact"/>
              <w:jc w:val="center"/>
              <w:rPr>
                <w:color w:val="auto"/>
                <w:sz w:val="20"/>
                <w:szCs w:val="20"/>
              </w:rPr>
            </w:pPr>
            <w:r>
              <w:rPr>
                <w:rFonts w:hint="eastAsia"/>
                <w:color w:val="auto"/>
                <w:sz w:val="20"/>
                <w:szCs w:val="20"/>
              </w:rPr>
              <w:t>性别</w:t>
            </w:r>
          </w:p>
        </w:tc>
        <w:tc>
          <w:tcPr>
            <w:tcW w:w="945" w:type="dxa"/>
            <w:gridSpan w:val="2"/>
            <w:noWrap/>
            <w:vAlign w:val="center"/>
          </w:tcPr>
          <w:p>
            <w:pPr>
              <w:spacing w:line="240" w:lineRule="exact"/>
              <w:jc w:val="center"/>
              <w:rPr>
                <w:color w:val="auto"/>
                <w:sz w:val="20"/>
                <w:szCs w:val="20"/>
              </w:rPr>
            </w:pPr>
          </w:p>
        </w:tc>
        <w:tc>
          <w:tcPr>
            <w:tcW w:w="1170" w:type="dxa"/>
            <w:noWrap/>
            <w:vAlign w:val="center"/>
          </w:tcPr>
          <w:p>
            <w:pPr>
              <w:spacing w:line="240" w:lineRule="exact"/>
              <w:jc w:val="center"/>
              <w:rPr>
                <w:color w:val="auto"/>
                <w:sz w:val="20"/>
                <w:szCs w:val="20"/>
              </w:rPr>
            </w:pPr>
            <w:r>
              <w:rPr>
                <w:rFonts w:hint="eastAsia"/>
                <w:color w:val="auto"/>
                <w:sz w:val="20"/>
                <w:szCs w:val="20"/>
              </w:rPr>
              <w:t>民族</w:t>
            </w:r>
          </w:p>
        </w:tc>
        <w:tc>
          <w:tcPr>
            <w:tcW w:w="825" w:type="dxa"/>
            <w:noWrap/>
            <w:vAlign w:val="center"/>
          </w:tcPr>
          <w:p>
            <w:pPr>
              <w:spacing w:line="240" w:lineRule="exact"/>
              <w:jc w:val="center"/>
              <w:rPr>
                <w:color w:val="auto"/>
                <w:sz w:val="20"/>
                <w:szCs w:val="20"/>
              </w:rPr>
            </w:pPr>
          </w:p>
        </w:tc>
        <w:tc>
          <w:tcPr>
            <w:tcW w:w="851" w:type="dxa"/>
            <w:noWrap/>
            <w:vAlign w:val="center"/>
          </w:tcPr>
          <w:p>
            <w:pPr>
              <w:spacing w:line="240" w:lineRule="exact"/>
              <w:jc w:val="center"/>
              <w:rPr>
                <w:color w:val="auto"/>
                <w:sz w:val="20"/>
                <w:szCs w:val="20"/>
              </w:rPr>
            </w:pPr>
            <w:r>
              <w:rPr>
                <w:rFonts w:hint="eastAsia"/>
                <w:color w:val="auto"/>
                <w:sz w:val="20"/>
                <w:szCs w:val="20"/>
              </w:rPr>
              <w:t>出生</w:t>
            </w:r>
          </w:p>
          <w:p>
            <w:pPr>
              <w:spacing w:line="240" w:lineRule="exact"/>
              <w:jc w:val="center"/>
              <w:rPr>
                <w:color w:val="auto"/>
                <w:sz w:val="20"/>
                <w:szCs w:val="20"/>
              </w:rPr>
            </w:pPr>
            <w:r>
              <w:rPr>
                <w:rFonts w:hint="eastAsia"/>
                <w:color w:val="auto"/>
                <w:sz w:val="20"/>
                <w:szCs w:val="20"/>
              </w:rPr>
              <w:t>年月</w:t>
            </w:r>
          </w:p>
        </w:tc>
        <w:tc>
          <w:tcPr>
            <w:tcW w:w="1059" w:type="dxa"/>
            <w:gridSpan w:val="2"/>
            <w:noWrap/>
            <w:vAlign w:val="center"/>
          </w:tcPr>
          <w:p>
            <w:pPr>
              <w:spacing w:line="240" w:lineRule="exact"/>
              <w:jc w:val="center"/>
              <w:rPr>
                <w:color w:val="auto"/>
                <w:sz w:val="20"/>
                <w:szCs w:val="20"/>
              </w:rPr>
            </w:pPr>
          </w:p>
        </w:tc>
        <w:tc>
          <w:tcPr>
            <w:tcW w:w="1739" w:type="dxa"/>
            <w:vMerge w:val="restart"/>
            <w:noWrap/>
            <w:vAlign w:val="center"/>
          </w:tcPr>
          <w:p>
            <w:pPr>
              <w:spacing w:line="240" w:lineRule="exact"/>
              <w:jc w:val="center"/>
              <w:rPr>
                <w:color w:val="auto"/>
                <w:sz w:val="20"/>
                <w:szCs w:val="20"/>
              </w:rPr>
            </w:pPr>
            <w:r>
              <w:rPr>
                <w:rFonts w:hint="eastAsia"/>
                <w:color w:val="auto"/>
                <w:sz w:val="20"/>
                <w:szCs w:val="20"/>
              </w:rPr>
              <w:t>上传1</w:t>
            </w:r>
            <w:r>
              <w:rPr>
                <w:color w:val="auto"/>
                <w:sz w:val="20"/>
                <w:szCs w:val="20"/>
              </w:rPr>
              <w:t>寸近期</w:t>
            </w:r>
          </w:p>
          <w:p>
            <w:pPr>
              <w:spacing w:line="240" w:lineRule="exact"/>
              <w:jc w:val="center"/>
              <w:rPr>
                <w:color w:val="auto"/>
                <w:sz w:val="20"/>
                <w:szCs w:val="20"/>
              </w:rPr>
            </w:pPr>
            <w:r>
              <w:rPr>
                <w:color w:val="auto"/>
                <w:sz w:val="20"/>
                <w:szCs w:val="20"/>
              </w:rPr>
              <w:t>免冠彩色正面</w:t>
            </w:r>
          </w:p>
          <w:p>
            <w:pPr>
              <w:spacing w:line="240" w:lineRule="exact"/>
              <w:jc w:val="center"/>
              <w:rPr>
                <w:color w:val="auto"/>
                <w:sz w:val="20"/>
                <w:szCs w:val="20"/>
              </w:rPr>
            </w:pPr>
            <w:r>
              <w:rPr>
                <w:color w:val="auto"/>
                <w:sz w:val="20"/>
                <w:szCs w:val="20"/>
              </w:rPr>
              <w:t>标准证件照</w:t>
            </w:r>
            <w:r>
              <w:rPr>
                <w:rFonts w:hint="eastAsia"/>
                <w:color w:val="auto"/>
                <w:sz w:val="20"/>
                <w:szCs w:val="2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pPr>
              <w:spacing w:line="240" w:lineRule="exact"/>
              <w:jc w:val="center"/>
              <w:rPr>
                <w:color w:val="auto"/>
                <w:sz w:val="20"/>
                <w:szCs w:val="20"/>
              </w:rPr>
            </w:pPr>
            <w:r>
              <w:rPr>
                <w:rFonts w:hint="eastAsia"/>
                <w:color w:val="auto"/>
                <w:sz w:val="20"/>
                <w:szCs w:val="20"/>
              </w:rPr>
              <w:t>籍贯</w:t>
            </w:r>
          </w:p>
        </w:tc>
        <w:tc>
          <w:tcPr>
            <w:tcW w:w="1110" w:type="dxa"/>
            <w:gridSpan w:val="2"/>
            <w:noWrap/>
            <w:vAlign w:val="center"/>
          </w:tcPr>
          <w:p>
            <w:pPr>
              <w:spacing w:line="240" w:lineRule="exact"/>
              <w:jc w:val="center"/>
              <w:rPr>
                <w:color w:val="auto"/>
                <w:sz w:val="20"/>
                <w:szCs w:val="20"/>
              </w:rPr>
            </w:pPr>
          </w:p>
        </w:tc>
        <w:tc>
          <w:tcPr>
            <w:tcW w:w="810" w:type="dxa"/>
            <w:noWrap/>
            <w:vAlign w:val="center"/>
          </w:tcPr>
          <w:p>
            <w:pPr>
              <w:spacing w:line="240" w:lineRule="exact"/>
              <w:jc w:val="center"/>
              <w:rPr>
                <w:color w:val="auto"/>
                <w:sz w:val="20"/>
                <w:szCs w:val="20"/>
              </w:rPr>
            </w:pPr>
            <w:r>
              <w:rPr>
                <w:rFonts w:hint="eastAsia"/>
                <w:color w:val="auto"/>
                <w:sz w:val="20"/>
                <w:szCs w:val="20"/>
              </w:rPr>
              <w:t>户籍</w:t>
            </w:r>
          </w:p>
          <w:p>
            <w:pPr>
              <w:spacing w:line="240" w:lineRule="exact"/>
              <w:jc w:val="center"/>
              <w:rPr>
                <w:color w:val="auto"/>
                <w:sz w:val="20"/>
                <w:szCs w:val="20"/>
              </w:rPr>
            </w:pPr>
            <w:r>
              <w:rPr>
                <w:rFonts w:hint="eastAsia"/>
                <w:color w:val="auto"/>
                <w:sz w:val="20"/>
                <w:szCs w:val="20"/>
              </w:rPr>
              <w:t>所在地</w:t>
            </w:r>
          </w:p>
        </w:tc>
        <w:tc>
          <w:tcPr>
            <w:tcW w:w="945" w:type="dxa"/>
            <w:gridSpan w:val="2"/>
            <w:noWrap/>
            <w:vAlign w:val="center"/>
          </w:tcPr>
          <w:p>
            <w:pPr>
              <w:spacing w:line="240" w:lineRule="exact"/>
              <w:jc w:val="center"/>
              <w:rPr>
                <w:color w:val="auto"/>
                <w:sz w:val="20"/>
                <w:szCs w:val="20"/>
              </w:rPr>
            </w:pPr>
          </w:p>
        </w:tc>
        <w:tc>
          <w:tcPr>
            <w:tcW w:w="1170" w:type="dxa"/>
            <w:noWrap/>
            <w:vAlign w:val="center"/>
          </w:tcPr>
          <w:p>
            <w:pPr>
              <w:spacing w:line="240" w:lineRule="exact"/>
              <w:jc w:val="center"/>
              <w:rPr>
                <w:color w:val="auto"/>
                <w:sz w:val="20"/>
                <w:szCs w:val="20"/>
              </w:rPr>
            </w:pPr>
            <w:r>
              <w:rPr>
                <w:rFonts w:hint="eastAsia"/>
                <w:color w:val="auto"/>
                <w:sz w:val="20"/>
                <w:szCs w:val="20"/>
              </w:rPr>
              <w:t>健康</w:t>
            </w:r>
          </w:p>
          <w:p>
            <w:pPr>
              <w:spacing w:line="240" w:lineRule="exact"/>
              <w:jc w:val="center"/>
              <w:rPr>
                <w:color w:val="auto"/>
                <w:sz w:val="20"/>
                <w:szCs w:val="20"/>
              </w:rPr>
            </w:pPr>
            <w:r>
              <w:rPr>
                <w:rFonts w:hint="eastAsia"/>
                <w:color w:val="auto"/>
                <w:sz w:val="20"/>
                <w:szCs w:val="20"/>
              </w:rPr>
              <w:t>状况</w:t>
            </w:r>
          </w:p>
        </w:tc>
        <w:tc>
          <w:tcPr>
            <w:tcW w:w="825" w:type="dxa"/>
            <w:noWrap/>
            <w:vAlign w:val="center"/>
          </w:tcPr>
          <w:p>
            <w:pPr>
              <w:spacing w:line="240" w:lineRule="exact"/>
              <w:jc w:val="center"/>
              <w:rPr>
                <w:color w:val="auto"/>
                <w:sz w:val="20"/>
                <w:szCs w:val="20"/>
              </w:rPr>
            </w:pPr>
          </w:p>
        </w:tc>
        <w:tc>
          <w:tcPr>
            <w:tcW w:w="851" w:type="dxa"/>
            <w:noWrap/>
            <w:vAlign w:val="center"/>
          </w:tcPr>
          <w:p>
            <w:pPr>
              <w:spacing w:line="240" w:lineRule="exact"/>
              <w:jc w:val="center"/>
              <w:rPr>
                <w:color w:val="auto"/>
                <w:sz w:val="20"/>
                <w:szCs w:val="20"/>
              </w:rPr>
            </w:pPr>
            <w:r>
              <w:rPr>
                <w:rFonts w:hint="eastAsia"/>
                <w:color w:val="auto"/>
                <w:sz w:val="20"/>
                <w:szCs w:val="20"/>
              </w:rPr>
              <w:t>婚姻</w:t>
            </w:r>
          </w:p>
          <w:p>
            <w:pPr>
              <w:spacing w:line="240" w:lineRule="exact"/>
              <w:jc w:val="center"/>
              <w:rPr>
                <w:color w:val="auto"/>
                <w:sz w:val="20"/>
                <w:szCs w:val="20"/>
              </w:rPr>
            </w:pPr>
            <w:r>
              <w:rPr>
                <w:rFonts w:hint="eastAsia"/>
                <w:color w:val="auto"/>
                <w:sz w:val="20"/>
                <w:szCs w:val="20"/>
              </w:rPr>
              <w:t>状况</w:t>
            </w:r>
          </w:p>
        </w:tc>
        <w:tc>
          <w:tcPr>
            <w:tcW w:w="1059" w:type="dxa"/>
            <w:gridSpan w:val="2"/>
            <w:tcBorders>
              <w:bottom w:val="nil"/>
            </w:tcBorders>
            <w:noWrap/>
            <w:vAlign w:val="center"/>
          </w:tcPr>
          <w:p>
            <w:pPr>
              <w:spacing w:line="240" w:lineRule="exact"/>
              <w:jc w:val="center"/>
              <w:rPr>
                <w:color w:val="auto"/>
                <w:sz w:val="20"/>
                <w:szCs w:val="20"/>
              </w:rPr>
            </w:pPr>
          </w:p>
        </w:tc>
        <w:tc>
          <w:tcPr>
            <w:tcW w:w="1739" w:type="dxa"/>
            <w:vMerge w:val="continue"/>
            <w:noWrap/>
            <w:vAlign w:val="center"/>
          </w:tcPr>
          <w:p>
            <w:pPr>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pPr>
              <w:spacing w:line="240" w:lineRule="exact"/>
              <w:jc w:val="center"/>
              <w:rPr>
                <w:color w:val="auto"/>
                <w:sz w:val="20"/>
                <w:szCs w:val="20"/>
              </w:rPr>
            </w:pPr>
            <w:r>
              <w:rPr>
                <w:rFonts w:hint="eastAsia"/>
                <w:color w:val="auto"/>
                <w:sz w:val="20"/>
                <w:szCs w:val="20"/>
              </w:rPr>
              <w:t>政治</w:t>
            </w:r>
          </w:p>
          <w:p>
            <w:pPr>
              <w:spacing w:line="240" w:lineRule="exact"/>
              <w:jc w:val="center"/>
              <w:rPr>
                <w:color w:val="auto"/>
                <w:sz w:val="20"/>
                <w:szCs w:val="20"/>
              </w:rPr>
            </w:pPr>
            <w:r>
              <w:rPr>
                <w:rFonts w:hint="eastAsia"/>
                <w:color w:val="auto"/>
                <w:sz w:val="20"/>
                <w:szCs w:val="20"/>
              </w:rPr>
              <w:t>面貌</w:t>
            </w:r>
          </w:p>
        </w:tc>
        <w:tc>
          <w:tcPr>
            <w:tcW w:w="1110" w:type="dxa"/>
            <w:gridSpan w:val="2"/>
            <w:noWrap/>
            <w:vAlign w:val="center"/>
          </w:tcPr>
          <w:p>
            <w:pPr>
              <w:spacing w:line="240" w:lineRule="exact"/>
              <w:jc w:val="center"/>
              <w:rPr>
                <w:color w:val="auto"/>
                <w:sz w:val="20"/>
                <w:szCs w:val="20"/>
              </w:rPr>
            </w:pPr>
          </w:p>
        </w:tc>
        <w:tc>
          <w:tcPr>
            <w:tcW w:w="810" w:type="dxa"/>
            <w:noWrap/>
            <w:vAlign w:val="center"/>
          </w:tcPr>
          <w:p>
            <w:pPr>
              <w:spacing w:line="240" w:lineRule="exact"/>
              <w:jc w:val="center"/>
              <w:rPr>
                <w:color w:val="auto"/>
                <w:sz w:val="20"/>
                <w:szCs w:val="20"/>
              </w:rPr>
            </w:pPr>
            <w:r>
              <w:rPr>
                <w:rFonts w:hint="eastAsia"/>
                <w:color w:val="auto"/>
                <w:sz w:val="20"/>
                <w:szCs w:val="20"/>
              </w:rPr>
              <w:t>参加组织时间</w:t>
            </w:r>
          </w:p>
        </w:tc>
        <w:tc>
          <w:tcPr>
            <w:tcW w:w="945" w:type="dxa"/>
            <w:gridSpan w:val="2"/>
            <w:noWrap/>
            <w:vAlign w:val="center"/>
          </w:tcPr>
          <w:p>
            <w:pPr>
              <w:spacing w:line="240" w:lineRule="exact"/>
              <w:jc w:val="center"/>
              <w:rPr>
                <w:color w:val="auto"/>
                <w:sz w:val="20"/>
                <w:szCs w:val="20"/>
              </w:rPr>
            </w:pPr>
          </w:p>
        </w:tc>
        <w:tc>
          <w:tcPr>
            <w:tcW w:w="1170" w:type="dxa"/>
            <w:noWrap/>
            <w:vAlign w:val="center"/>
          </w:tcPr>
          <w:p>
            <w:pPr>
              <w:spacing w:line="240" w:lineRule="exact"/>
              <w:jc w:val="center"/>
              <w:rPr>
                <w:color w:val="auto"/>
                <w:sz w:val="20"/>
                <w:szCs w:val="20"/>
              </w:rPr>
            </w:pPr>
            <w:r>
              <w:rPr>
                <w:rFonts w:hint="eastAsia"/>
                <w:color w:val="auto"/>
                <w:sz w:val="20"/>
                <w:szCs w:val="20"/>
              </w:rPr>
              <w:t>是否</w:t>
            </w:r>
          </w:p>
          <w:p>
            <w:pPr>
              <w:spacing w:line="240" w:lineRule="exact"/>
              <w:jc w:val="center"/>
              <w:rPr>
                <w:color w:val="auto"/>
                <w:sz w:val="20"/>
                <w:szCs w:val="20"/>
              </w:rPr>
            </w:pPr>
            <w:r>
              <w:rPr>
                <w:rFonts w:hint="eastAsia"/>
                <w:color w:val="auto"/>
                <w:sz w:val="20"/>
                <w:szCs w:val="20"/>
              </w:rPr>
              <w:t>应届毕业生</w:t>
            </w:r>
          </w:p>
        </w:tc>
        <w:tc>
          <w:tcPr>
            <w:tcW w:w="825" w:type="dxa"/>
            <w:noWrap/>
            <w:vAlign w:val="center"/>
          </w:tcPr>
          <w:p>
            <w:pPr>
              <w:spacing w:line="240" w:lineRule="exact"/>
              <w:jc w:val="center"/>
              <w:rPr>
                <w:color w:val="auto"/>
                <w:sz w:val="20"/>
                <w:szCs w:val="20"/>
              </w:rPr>
            </w:pPr>
          </w:p>
        </w:tc>
        <w:tc>
          <w:tcPr>
            <w:tcW w:w="851" w:type="dxa"/>
            <w:noWrap/>
            <w:vAlign w:val="center"/>
          </w:tcPr>
          <w:p>
            <w:pPr>
              <w:spacing w:line="240" w:lineRule="exact"/>
              <w:jc w:val="center"/>
              <w:rPr>
                <w:color w:val="auto"/>
                <w:sz w:val="20"/>
                <w:szCs w:val="20"/>
              </w:rPr>
            </w:pPr>
            <w:r>
              <w:rPr>
                <w:rFonts w:hint="eastAsia"/>
                <w:color w:val="auto"/>
                <w:sz w:val="20"/>
                <w:szCs w:val="20"/>
              </w:rPr>
              <w:t>毕业</w:t>
            </w:r>
          </w:p>
          <w:p>
            <w:pPr>
              <w:spacing w:line="240" w:lineRule="exact"/>
              <w:jc w:val="center"/>
              <w:rPr>
                <w:color w:val="auto"/>
                <w:sz w:val="20"/>
                <w:szCs w:val="20"/>
              </w:rPr>
            </w:pPr>
            <w:r>
              <w:rPr>
                <w:rFonts w:hint="eastAsia"/>
                <w:color w:val="auto"/>
                <w:sz w:val="20"/>
                <w:szCs w:val="20"/>
              </w:rPr>
              <w:t>时间</w:t>
            </w:r>
          </w:p>
        </w:tc>
        <w:tc>
          <w:tcPr>
            <w:tcW w:w="1059" w:type="dxa"/>
            <w:gridSpan w:val="2"/>
            <w:tcBorders>
              <w:bottom w:val="nil"/>
            </w:tcBorders>
            <w:noWrap/>
            <w:vAlign w:val="center"/>
          </w:tcPr>
          <w:p>
            <w:pPr>
              <w:spacing w:line="240" w:lineRule="exact"/>
              <w:jc w:val="center"/>
              <w:rPr>
                <w:color w:val="auto"/>
                <w:sz w:val="20"/>
                <w:szCs w:val="20"/>
              </w:rPr>
            </w:pPr>
          </w:p>
        </w:tc>
        <w:tc>
          <w:tcPr>
            <w:tcW w:w="1739" w:type="dxa"/>
            <w:vMerge w:val="continue"/>
            <w:noWrap/>
            <w:vAlign w:val="center"/>
          </w:tcPr>
          <w:p>
            <w:pPr>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pPr>
              <w:spacing w:line="240" w:lineRule="exact"/>
              <w:jc w:val="center"/>
              <w:rPr>
                <w:color w:val="auto"/>
                <w:sz w:val="20"/>
                <w:szCs w:val="20"/>
              </w:rPr>
            </w:pPr>
            <w:r>
              <w:rPr>
                <w:rFonts w:hint="eastAsia"/>
                <w:color w:val="auto"/>
                <w:sz w:val="20"/>
                <w:szCs w:val="20"/>
              </w:rPr>
              <w:t>身份</w:t>
            </w:r>
          </w:p>
          <w:p>
            <w:pPr>
              <w:spacing w:line="240" w:lineRule="exact"/>
              <w:jc w:val="center"/>
              <w:rPr>
                <w:color w:val="auto"/>
                <w:sz w:val="20"/>
                <w:szCs w:val="20"/>
              </w:rPr>
            </w:pPr>
            <w:r>
              <w:rPr>
                <w:rFonts w:hint="eastAsia"/>
                <w:color w:val="auto"/>
                <w:sz w:val="20"/>
                <w:szCs w:val="20"/>
              </w:rPr>
              <w:t>证号</w:t>
            </w:r>
          </w:p>
        </w:tc>
        <w:tc>
          <w:tcPr>
            <w:tcW w:w="2865" w:type="dxa"/>
            <w:gridSpan w:val="5"/>
            <w:noWrap/>
            <w:vAlign w:val="center"/>
          </w:tcPr>
          <w:p>
            <w:pPr>
              <w:spacing w:line="240" w:lineRule="exact"/>
              <w:jc w:val="center"/>
              <w:rPr>
                <w:color w:val="auto"/>
                <w:sz w:val="20"/>
                <w:szCs w:val="20"/>
              </w:rPr>
            </w:pPr>
          </w:p>
        </w:tc>
        <w:tc>
          <w:tcPr>
            <w:tcW w:w="1170" w:type="dxa"/>
            <w:noWrap/>
            <w:vAlign w:val="center"/>
          </w:tcPr>
          <w:p>
            <w:pPr>
              <w:spacing w:line="240" w:lineRule="exact"/>
              <w:jc w:val="center"/>
              <w:rPr>
                <w:color w:val="auto"/>
                <w:sz w:val="20"/>
                <w:szCs w:val="20"/>
              </w:rPr>
            </w:pPr>
            <w:r>
              <w:rPr>
                <w:rFonts w:hint="eastAsia"/>
                <w:color w:val="auto"/>
                <w:sz w:val="20"/>
                <w:szCs w:val="20"/>
              </w:rPr>
              <w:t>学历</w:t>
            </w:r>
          </w:p>
        </w:tc>
        <w:tc>
          <w:tcPr>
            <w:tcW w:w="825" w:type="dxa"/>
            <w:noWrap/>
            <w:vAlign w:val="center"/>
          </w:tcPr>
          <w:p>
            <w:pPr>
              <w:spacing w:line="240" w:lineRule="exact"/>
              <w:jc w:val="center"/>
              <w:rPr>
                <w:color w:val="auto"/>
                <w:sz w:val="20"/>
                <w:szCs w:val="20"/>
              </w:rPr>
            </w:pPr>
          </w:p>
        </w:tc>
        <w:tc>
          <w:tcPr>
            <w:tcW w:w="851" w:type="dxa"/>
            <w:noWrap/>
            <w:vAlign w:val="center"/>
          </w:tcPr>
          <w:p>
            <w:pPr>
              <w:spacing w:line="240" w:lineRule="exact"/>
              <w:jc w:val="center"/>
              <w:rPr>
                <w:color w:val="auto"/>
                <w:sz w:val="20"/>
                <w:szCs w:val="20"/>
              </w:rPr>
            </w:pPr>
            <w:r>
              <w:rPr>
                <w:rFonts w:hint="eastAsia"/>
                <w:color w:val="auto"/>
                <w:sz w:val="20"/>
                <w:szCs w:val="20"/>
              </w:rPr>
              <w:t>学位</w:t>
            </w:r>
          </w:p>
        </w:tc>
        <w:tc>
          <w:tcPr>
            <w:tcW w:w="1059" w:type="dxa"/>
            <w:gridSpan w:val="2"/>
            <w:noWrap/>
            <w:vAlign w:val="center"/>
          </w:tcPr>
          <w:p>
            <w:pPr>
              <w:spacing w:line="240" w:lineRule="exact"/>
              <w:jc w:val="center"/>
              <w:rPr>
                <w:color w:val="auto"/>
                <w:sz w:val="20"/>
                <w:szCs w:val="20"/>
              </w:rPr>
            </w:pPr>
          </w:p>
        </w:tc>
        <w:tc>
          <w:tcPr>
            <w:tcW w:w="1739" w:type="dxa"/>
            <w:vMerge w:val="continue"/>
            <w:noWrap/>
            <w:vAlign w:val="center"/>
          </w:tcPr>
          <w:p>
            <w:pPr>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8" w:hRule="atLeast"/>
          <w:jc w:val="center"/>
        </w:trPr>
        <w:tc>
          <w:tcPr>
            <w:tcW w:w="995" w:type="dxa"/>
            <w:noWrap/>
            <w:vAlign w:val="center"/>
          </w:tcPr>
          <w:p>
            <w:pPr>
              <w:spacing w:line="240" w:lineRule="exact"/>
              <w:jc w:val="center"/>
              <w:rPr>
                <w:color w:val="auto"/>
                <w:sz w:val="20"/>
                <w:szCs w:val="20"/>
              </w:rPr>
            </w:pPr>
            <w:r>
              <w:rPr>
                <w:rFonts w:hint="eastAsia"/>
                <w:color w:val="auto"/>
                <w:sz w:val="20"/>
                <w:szCs w:val="20"/>
              </w:rPr>
              <w:t>毕业学校及院系</w:t>
            </w:r>
          </w:p>
        </w:tc>
        <w:tc>
          <w:tcPr>
            <w:tcW w:w="2865" w:type="dxa"/>
            <w:gridSpan w:val="5"/>
            <w:noWrap/>
            <w:vAlign w:val="center"/>
          </w:tcPr>
          <w:p>
            <w:pPr>
              <w:spacing w:line="240" w:lineRule="exact"/>
              <w:jc w:val="center"/>
              <w:rPr>
                <w:color w:val="auto"/>
                <w:sz w:val="20"/>
                <w:szCs w:val="20"/>
              </w:rPr>
            </w:pPr>
          </w:p>
        </w:tc>
        <w:tc>
          <w:tcPr>
            <w:tcW w:w="1170" w:type="dxa"/>
            <w:noWrap/>
            <w:vAlign w:val="center"/>
          </w:tcPr>
          <w:p>
            <w:pPr>
              <w:spacing w:line="240" w:lineRule="exact"/>
              <w:jc w:val="center"/>
              <w:rPr>
                <w:color w:val="auto"/>
                <w:sz w:val="20"/>
                <w:szCs w:val="20"/>
              </w:rPr>
            </w:pPr>
            <w:r>
              <w:rPr>
                <w:rFonts w:hint="eastAsia"/>
                <w:color w:val="auto"/>
                <w:sz w:val="20"/>
                <w:szCs w:val="20"/>
              </w:rPr>
              <w:t>所学</w:t>
            </w:r>
          </w:p>
          <w:p>
            <w:pPr>
              <w:spacing w:line="240" w:lineRule="exact"/>
              <w:jc w:val="center"/>
              <w:rPr>
                <w:color w:val="auto"/>
                <w:sz w:val="20"/>
                <w:szCs w:val="20"/>
              </w:rPr>
            </w:pPr>
            <w:r>
              <w:rPr>
                <w:rFonts w:hint="eastAsia"/>
                <w:color w:val="auto"/>
                <w:sz w:val="20"/>
                <w:szCs w:val="20"/>
              </w:rPr>
              <w:t>专业</w:t>
            </w:r>
          </w:p>
        </w:tc>
        <w:tc>
          <w:tcPr>
            <w:tcW w:w="825" w:type="dxa"/>
            <w:noWrap/>
            <w:vAlign w:val="center"/>
          </w:tcPr>
          <w:p>
            <w:pPr>
              <w:spacing w:line="240" w:lineRule="exact"/>
              <w:jc w:val="center"/>
              <w:rPr>
                <w:color w:val="auto"/>
                <w:sz w:val="20"/>
                <w:szCs w:val="20"/>
              </w:rPr>
            </w:pPr>
          </w:p>
        </w:tc>
        <w:tc>
          <w:tcPr>
            <w:tcW w:w="851" w:type="dxa"/>
            <w:noWrap/>
            <w:vAlign w:val="center"/>
          </w:tcPr>
          <w:p>
            <w:pPr>
              <w:spacing w:line="240" w:lineRule="exact"/>
              <w:jc w:val="center"/>
              <w:rPr>
                <w:color w:val="auto"/>
                <w:sz w:val="20"/>
                <w:szCs w:val="20"/>
              </w:rPr>
            </w:pPr>
            <w:r>
              <w:rPr>
                <w:rFonts w:hint="eastAsia"/>
                <w:color w:val="auto"/>
                <w:sz w:val="20"/>
                <w:szCs w:val="20"/>
              </w:rPr>
              <w:t>专业  方向</w:t>
            </w:r>
          </w:p>
        </w:tc>
        <w:tc>
          <w:tcPr>
            <w:tcW w:w="1059" w:type="dxa"/>
            <w:gridSpan w:val="2"/>
            <w:noWrap/>
            <w:vAlign w:val="center"/>
          </w:tcPr>
          <w:p>
            <w:pPr>
              <w:spacing w:line="240" w:lineRule="exact"/>
              <w:jc w:val="center"/>
              <w:rPr>
                <w:color w:val="auto"/>
                <w:sz w:val="20"/>
                <w:szCs w:val="20"/>
              </w:rPr>
            </w:pPr>
          </w:p>
        </w:tc>
        <w:tc>
          <w:tcPr>
            <w:tcW w:w="1739" w:type="dxa"/>
            <w:vMerge w:val="continue"/>
            <w:noWrap/>
            <w:vAlign w:val="center"/>
          </w:tcPr>
          <w:p>
            <w:pPr>
              <w:spacing w:line="240" w:lineRule="exact"/>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0" w:hRule="atLeast"/>
          <w:jc w:val="center"/>
        </w:trPr>
        <w:tc>
          <w:tcPr>
            <w:tcW w:w="2046" w:type="dxa"/>
            <w:gridSpan w:val="2"/>
            <w:noWrap/>
            <w:vAlign w:val="center"/>
          </w:tcPr>
          <w:p>
            <w:pPr>
              <w:spacing w:line="240" w:lineRule="exact"/>
              <w:jc w:val="center"/>
              <w:rPr>
                <w:color w:val="auto"/>
                <w:sz w:val="20"/>
                <w:szCs w:val="20"/>
              </w:rPr>
            </w:pPr>
            <w:r>
              <w:rPr>
                <w:rFonts w:hint="eastAsia"/>
                <w:color w:val="auto"/>
                <w:sz w:val="20"/>
                <w:szCs w:val="20"/>
              </w:rPr>
              <w:t>家庭住址</w:t>
            </w:r>
          </w:p>
        </w:tc>
        <w:tc>
          <w:tcPr>
            <w:tcW w:w="3809" w:type="dxa"/>
            <w:gridSpan w:val="6"/>
            <w:noWrap/>
            <w:vAlign w:val="center"/>
          </w:tcPr>
          <w:p>
            <w:pPr>
              <w:spacing w:line="240" w:lineRule="exact"/>
              <w:jc w:val="center"/>
              <w:rPr>
                <w:color w:val="auto"/>
                <w:sz w:val="20"/>
                <w:szCs w:val="20"/>
              </w:rPr>
            </w:pPr>
          </w:p>
        </w:tc>
        <w:tc>
          <w:tcPr>
            <w:tcW w:w="860" w:type="dxa"/>
            <w:gridSpan w:val="2"/>
            <w:noWrap/>
            <w:vAlign w:val="center"/>
          </w:tcPr>
          <w:p>
            <w:pPr>
              <w:spacing w:line="240" w:lineRule="exact"/>
              <w:jc w:val="center"/>
              <w:rPr>
                <w:color w:val="auto"/>
                <w:sz w:val="20"/>
                <w:szCs w:val="20"/>
              </w:rPr>
            </w:pPr>
            <w:r>
              <w:rPr>
                <w:rFonts w:hint="eastAsia"/>
                <w:color w:val="auto"/>
                <w:sz w:val="20"/>
                <w:szCs w:val="20"/>
              </w:rPr>
              <w:t>联系</w:t>
            </w:r>
          </w:p>
          <w:p>
            <w:pPr>
              <w:spacing w:line="240" w:lineRule="exact"/>
              <w:jc w:val="center"/>
              <w:rPr>
                <w:color w:val="auto"/>
                <w:sz w:val="20"/>
                <w:szCs w:val="20"/>
              </w:rPr>
            </w:pPr>
            <w:r>
              <w:rPr>
                <w:rFonts w:hint="eastAsia"/>
                <w:color w:val="auto"/>
                <w:sz w:val="20"/>
                <w:szCs w:val="20"/>
              </w:rPr>
              <w:t>电话</w:t>
            </w:r>
          </w:p>
        </w:tc>
        <w:tc>
          <w:tcPr>
            <w:tcW w:w="2789" w:type="dxa"/>
            <w:gridSpan w:val="2"/>
            <w:noWrap/>
            <w:vAlign w:val="center"/>
          </w:tcPr>
          <w:p>
            <w:pPr>
              <w:spacing w:line="240" w:lineRule="exac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8" w:hRule="atLeast"/>
          <w:jc w:val="center"/>
        </w:trPr>
        <w:tc>
          <w:tcPr>
            <w:tcW w:w="2046" w:type="dxa"/>
            <w:gridSpan w:val="2"/>
            <w:noWrap/>
            <w:vAlign w:val="center"/>
          </w:tcPr>
          <w:p>
            <w:pPr>
              <w:spacing w:line="240" w:lineRule="exact"/>
              <w:jc w:val="center"/>
              <w:rPr>
                <w:rFonts w:hint="default" w:eastAsiaTheme="minorEastAsia"/>
                <w:color w:val="auto"/>
                <w:sz w:val="20"/>
                <w:szCs w:val="20"/>
                <w:lang w:val="en-US" w:eastAsia="zh-CN"/>
              </w:rPr>
            </w:pPr>
            <w:r>
              <w:rPr>
                <w:rFonts w:hint="eastAsia"/>
                <w:color w:val="auto"/>
                <w:sz w:val="20"/>
                <w:szCs w:val="20"/>
                <w:lang w:val="en-US" w:eastAsia="zh-CN"/>
              </w:rPr>
              <w:t>电子邮箱</w:t>
            </w:r>
          </w:p>
        </w:tc>
        <w:tc>
          <w:tcPr>
            <w:tcW w:w="7458" w:type="dxa"/>
            <w:gridSpan w:val="10"/>
            <w:noWrap/>
            <w:vAlign w:val="center"/>
          </w:tcPr>
          <w:p>
            <w:pPr>
              <w:spacing w:line="240" w:lineRule="exac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exact"/>
          <w:jc w:val="center"/>
        </w:trPr>
        <w:tc>
          <w:tcPr>
            <w:tcW w:w="2046" w:type="dxa"/>
            <w:gridSpan w:val="2"/>
            <w:noWrap/>
            <w:vAlign w:val="center"/>
          </w:tcPr>
          <w:p>
            <w:pPr>
              <w:spacing w:line="240" w:lineRule="exact"/>
              <w:jc w:val="center"/>
              <w:rPr>
                <w:b/>
                <w:color w:val="auto"/>
                <w:sz w:val="20"/>
                <w:szCs w:val="20"/>
              </w:rPr>
            </w:pPr>
            <w:r>
              <w:rPr>
                <w:rFonts w:hint="eastAsia"/>
                <w:b/>
                <w:color w:val="auto"/>
                <w:sz w:val="20"/>
                <w:szCs w:val="20"/>
              </w:rPr>
              <w:t>应聘单位</w:t>
            </w:r>
          </w:p>
        </w:tc>
        <w:tc>
          <w:tcPr>
            <w:tcW w:w="3809" w:type="dxa"/>
            <w:gridSpan w:val="6"/>
            <w:noWrap/>
            <w:vAlign w:val="center"/>
          </w:tcPr>
          <w:p>
            <w:pPr>
              <w:spacing w:line="240" w:lineRule="exact"/>
              <w:rPr>
                <w:color w:val="auto"/>
                <w:sz w:val="20"/>
                <w:szCs w:val="20"/>
              </w:rPr>
            </w:pPr>
          </w:p>
        </w:tc>
        <w:tc>
          <w:tcPr>
            <w:tcW w:w="860" w:type="dxa"/>
            <w:gridSpan w:val="2"/>
            <w:noWrap/>
            <w:vAlign w:val="center"/>
          </w:tcPr>
          <w:p>
            <w:pPr>
              <w:spacing w:line="240" w:lineRule="exact"/>
              <w:jc w:val="center"/>
              <w:rPr>
                <w:color w:val="auto"/>
                <w:sz w:val="20"/>
                <w:szCs w:val="20"/>
              </w:rPr>
            </w:pPr>
            <w:r>
              <w:rPr>
                <w:rFonts w:hint="eastAsia"/>
                <w:b/>
                <w:bCs/>
                <w:color w:val="auto"/>
                <w:sz w:val="20"/>
                <w:szCs w:val="20"/>
              </w:rPr>
              <w:t>岗位名称及代码</w:t>
            </w:r>
          </w:p>
        </w:tc>
        <w:tc>
          <w:tcPr>
            <w:tcW w:w="2789" w:type="dxa"/>
            <w:gridSpan w:val="2"/>
            <w:noWrap/>
            <w:vAlign w:val="center"/>
          </w:tcPr>
          <w:p>
            <w:pPr>
              <w:spacing w:line="240" w:lineRule="exac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5" w:hRule="atLeast"/>
          <w:jc w:val="center"/>
        </w:trPr>
        <w:tc>
          <w:tcPr>
            <w:tcW w:w="995" w:type="dxa"/>
            <w:noWrap/>
            <w:vAlign w:val="center"/>
          </w:tcPr>
          <w:p>
            <w:pPr>
              <w:jc w:val="center"/>
              <w:rPr>
                <w:color w:val="auto"/>
                <w:sz w:val="20"/>
                <w:szCs w:val="20"/>
              </w:rPr>
            </w:pPr>
            <w:r>
              <w:rPr>
                <w:rFonts w:hint="eastAsia"/>
                <w:color w:val="auto"/>
                <w:sz w:val="20"/>
                <w:szCs w:val="20"/>
              </w:rPr>
              <w:t>学</w:t>
            </w:r>
          </w:p>
          <w:p>
            <w:pPr>
              <w:jc w:val="center"/>
              <w:rPr>
                <w:color w:val="auto"/>
                <w:sz w:val="20"/>
                <w:szCs w:val="20"/>
              </w:rPr>
            </w:pPr>
            <w:r>
              <w:rPr>
                <w:rFonts w:hint="eastAsia"/>
                <w:color w:val="auto"/>
                <w:sz w:val="20"/>
                <w:szCs w:val="20"/>
              </w:rPr>
              <w:t>习</w:t>
            </w:r>
          </w:p>
          <w:p>
            <w:pPr>
              <w:jc w:val="center"/>
              <w:rPr>
                <w:color w:val="auto"/>
                <w:sz w:val="20"/>
                <w:szCs w:val="20"/>
              </w:rPr>
            </w:pPr>
            <w:r>
              <w:rPr>
                <w:rFonts w:hint="eastAsia"/>
                <w:color w:val="auto"/>
                <w:sz w:val="20"/>
                <w:szCs w:val="20"/>
              </w:rPr>
              <w:t>及</w:t>
            </w:r>
          </w:p>
          <w:p>
            <w:pPr>
              <w:jc w:val="center"/>
              <w:rPr>
                <w:color w:val="auto"/>
                <w:sz w:val="20"/>
                <w:szCs w:val="20"/>
              </w:rPr>
            </w:pPr>
            <w:r>
              <w:rPr>
                <w:rFonts w:hint="eastAsia"/>
                <w:color w:val="auto"/>
                <w:sz w:val="20"/>
                <w:szCs w:val="20"/>
              </w:rPr>
              <w:t>工</w:t>
            </w:r>
          </w:p>
          <w:p>
            <w:pPr>
              <w:jc w:val="center"/>
              <w:rPr>
                <w:color w:val="auto"/>
                <w:sz w:val="20"/>
                <w:szCs w:val="20"/>
              </w:rPr>
            </w:pPr>
            <w:r>
              <w:rPr>
                <w:rFonts w:hint="eastAsia"/>
                <w:color w:val="auto"/>
                <w:sz w:val="20"/>
                <w:szCs w:val="20"/>
              </w:rPr>
              <w:t>作</w:t>
            </w:r>
          </w:p>
          <w:p>
            <w:pPr>
              <w:jc w:val="center"/>
              <w:rPr>
                <w:color w:val="auto"/>
                <w:sz w:val="20"/>
                <w:szCs w:val="20"/>
              </w:rPr>
            </w:pPr>
            <w:r>
              <w:rPr>
                <w:rFonts w:hint="eastAsia"/>
                <w:color w:val="auto"/>
                <w:sz w:val="20"/>
                <w:szCs w:val="20"/>
              </w:rPr>
              <w:t>经</w:t>
            </w:r>
          </w:p>
          <w:p>
            <w:pPr>
              <w:jc w:val="center"/>
              <w:rPr>
                <w:color w:val="auto"/>
                <w:sz w:val="20"/>
                <w:szCs w:val="20"/>
              </w:rPr>
            </w:pPr>
            <w:r>
              <w:rPr>
                <w:rFonts w:hint="eastAsia"/>
                <w:color w:val="auto"/>
                <w:sz w:val="20"/>
                <w:szCs w:val="20"/>
              </w:rPr>
              <w:t>历</w:t>
            </w:r>
          </w:p>
        </w:tc>
        <w:tc>
          <w:tcPr>
            <w:tcW w:w="8509" w:type="dxa"/>
            <w:gridSpan w:val="11"/>
            <w:noWrap/>
            <w:vAlign w:val="center"/>
          </w:tcPr>
          <w:p>
            <w:pPr>
              <w:jc w:val="left"/>
              <w:rPr>
                <w:color w:val="auto"/>
                <w:sz w:val="20"/>
                <w:szCs w:val="20"/>
              </w:rPr>
            </w:pPr>
          </w:p>
          <w:p>
            <w:pPr>
              <w:jc w:val="left"/>
              <w:rPr>
                <w:color w:val="auto"/>
                <w:sz w:val="20"/>
                <w:szCs w:val="20"/>
              </w:rPr>
            </w:pPr>
            <w:r>
              <w:rPr>
                <w:rFonts w:hint="eastAsia"/>
                <w:color w:val="auto"/>
                <w:sz w:val="20"/>
                <w:szCs w:val="20"/>
              </w:rPr>
              <w:t>例：2003.09-2008.07  滨州医学院临床医学专业学习</w:t>
            </w:r>
          </w:p>
          <w:p>
            <w:pPr>
              <w:jc w:val="center"/>
              <w:rPr>
                <w:color w:val="auto"/>
                <w:sz w:val="20"/>
                <w:szCs w:val="20"/>
              </w:rPr>
            </w:pPr>
          </w:p>
          <w:p>
            <w:pPr>
              <w:jc w:val="center"/>
              <w:rPr>
                <w:color w:val="auto"/>
                <w:sz w:val="20"/>
                <w:szCs w:val="20"/>
              </w:rPr>
            </w:pPr>
          </w:p>
          <w:p>
            <w:pPr>
              <w:jc w:val="center"/>
              <w:rPr>
                <w:color w:val="auto"/>
                <w:sz w:val="20"/>
                <w:szCs w:val="20"/>
              </w:rPr>
            </w:pPr>
          </w:p>
          <w:p>
            <w:pPr>
              <w:jc w:val="center"/>
              <w:rPr>
                <w:color w:val="auto"/>
                <w:sz w:val="20"/>
                <w:szCs w:val="20"/>
              </w:rPr>
            </w:pPr>
          </w:p>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restart"/>
            <w:noWrap/>
            <w:vAlign w:val="center"/>
          </w:tcPr>
          <w:p>
            <w:pPr>
              <w:jc w:val="center"/>
              <w:rPr>
                <w:color w:val="auto"/>
                <w:sz w:val="20"/>
                <w:szCs w:val="20"/>
              </w:rPr>
            </w:pPr>
            <w:r>
              <w:rPr>
                <w:rFonts w:hint="eastAsia"/>
                <w:color w:val="auto"/>
                <w:sz w:val="20"/>
                <w:szCs w:val="20"/>
              </w:rPr>
              <w:t>家庭</w:t>
            </w:r>
          </w:p>
          <w:p>
            <w:pPr>
              <w:jc w:val="center"/>
              <w:rPr>
                <w:color w:val="auto"/>
                <w:sz w:val="20"/>
                <w:szCs w:val="20"/>
              </w:rPr>
            </w:pPr>
            <w:r>
              <w:rPr>
                <w:rFonts w:hint="eastAsia"/>
                <w:color w:val="auto"/>
                <w:sz w:val="20"/>
                <w:szCs w:val="20"/>
              </w:rPr>
              <w:t>成员</w:t>
            </w:r>
          </w:p>
          <w:p>
            <w:pPr>
              <w:jc w:val="center"/>
              <w:rPr>
                <w:color w:val="auto"/>
                <w:sz w:val="20"/>
                <w:szCs w:val="20"/>
              </w:rPr>
            </w:pPr>
            <w:r>
              <w:rPr>
                <w:rFonts w:hint="eastAsia"/>
                <w:color w:val="auto"/>
                <w:sz w:val="20"/>
                <w:szCs w:val="20"/>
              </w:rPr>
              <w:t>及其</w:t>
            </w:r>
          </w:p>
          <w:p>
            <w:pPr>
              <w:jc w:val="center"/>
              <w:rPr>
                <w:color w:val="auto"/>
                <w:sz w:val="20"/>
                <w:szCs w:val="20"/>
              </w:rPr>
            </w:pPr>
            <w:r>
              <w:rPr>
                <w:rFonts w:hint="eastAsia"/>
                <w:color w:val="auto"/>
                <w:sz w:val="20"/>
                <w:szCs w:val="20"/>
              </w:rPr>
              <w:t>主要</w:t>
            </w:r>
          </w:p>
          <w:p>
            <w:pPr>
              <w:jc w:val="center"/>
              <w:rPr>
                <w:color w:val="auto"/>
                <w:sz w:val="20"/>
                <w:szCs w:val="20"/>
              </w:rPr>
            </w:pPr>
            <w:r>
              <w:rPr>
                <w:rFonts w:hint="eastAsia"/>
                <w:color w:val="auto"/>
                <w:sz w:val="20"/>
                <w:szCs w:val="20"/>
              </w:rPr>
              <w:t>社会</w:t>
            </w:r>
          </w:p>
          <w:p>
            <w:pPr>
              <w:jc w:val="center"/>
              <w:rPr>
                <w:color w:val="auto"/>
                <w:sz w:val="20"/>
                <w:szCs w:val="20"/>
              </w:rPr>
            </w:pPr>
            <w:r>
              <w:rPr>
                <w:rFonts w:hint="eastAsia"/>
                <w:color w:val="auto"/>
                <w:sz w:val="20"/>
                <w:szCs w:val="20"/>
              </w:rPr>
              <w:t>关系</w:t>
            </w:r>
          </w:p>
        </w:tc>
        <w:tc>
          <w:tcPr>
            <w:tcW w:w="1110" w:type="dxa"/>
            <w:gridSpan w:val="2"/>
            <w:noWrap/>
            <w:vAlign w:val="center"/>
          </w:tcPr>
          <w:p>
            <w:pPr>
              <w:jc w:val="center"/>
              <w:rPr>
                <w:color w:val="auto"/>
                <w:sz w:val="20"/>
                <w:szCs w:val="20"/>
              </w:rPr>
            </w:pPr>
            <w:r>
              <w:rPr>
                <w:rFonts w:hint="eastAsia"/>
                <w:color w:val="auto"/>
                <w:sz w:val="20"/>
                <w:szCs w:val="20"/>
              </w:rPr>
              <w:t>关系</w:t>
            </w:r>
          </w:p>
        </w:tc>
        <w:tc>
          <w:tcPr>
            <w:tcW w:w="1553" w:type="dxa"/>
            <w:gridSpan w:val="2"/>
            <w:noWrap/>
            <w:vAlign w:val="center"/>
          </w:tcPr>
          <w:p>
            <w:pPr>
              <w:jc w:val="center"/>
              <w:rPr>
                <w:color w:val="auto"/>
                <w:sz w:val="20"/>
                <w:szCs w:val="20"/>
              </w:rPr>
            </w:pPr>
            <w:r>
              <w:rPr>
                <w:rFonts w:hint="eastAsia"/>
                <w:color w:val="auto"/>
                <w:sz w:val="20"/>
                <w:szCs w:val="20"/>
              </w:rPr>
              <w:t>姓名</w:t>
            </w:r>
          </w:p>
        </w:tc>
        <w:tc>
          <w:tcPr>
            <w:tcW w:w="5846" w:type="dxa"/>
            <w:gridSpan w:val="7"/>
            <w:noWrap/>
            <w:vAlign w:val="center"/>
          </w:tcPr>
          <w:p>
            <w:pPr>
              <w:jc w:val="center"/>
              <w:rPr>
                <w:color w:val="auto"/>
                <w:sz w:val="20"/>
                <w:szCs w:val="20"/>
              </w:rPr>
            </w:pPr>
            <w:r>
              <w:rPr>
                <w:rFonts w:hint="eastAsia"/>
                <w:color w:val="auto"/>
                <w:sz w:val="20"/>
                <w:szCs w:val="20"/>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noWrap/>
            <w:vAlign w:val="center"/>
          </w:tcPr>
          <w:p>
            <w:pPr>
              <w:jc w:val="center"/>
              <w:rPr>
                <w:color w:val="auto"/>
                <w:sz w:val="20"/>
                <w:szCs w:val="20"/>
              </w:rPr>
            </w:pPr>
          </w:p>
        </w:tc>
        <w:tc>
          <w:tcPr>
            <w:tcW w:w="1110" w:type="dxa"/>
            <w:gridSpan w:val="2"/>
            <w:noWrap/>
            <w:vAlign w:val="center"/>
          </w:tcPr>
          <w:p>
            <w:pPr>
              <w:jc w:val="center"/>
              <w:rPr>
                <w:color w:val="auto"/>
                <w:sz w:val="20"/>
                <w:szCs w:val="20"/>
              </w:rPr>
            </w:pPr>
          </w:p>
        </w:tc>
        <w:tc>
          <w:tcPr>
            <w:tcW w:w="1553" w:type="dxa"/>
            <w:gridSpan w:val="2"/>
            <w:noWrap/>
            <w:vAlign w:val="center"/>
          </w:tcPr>
          <w:p>
            <w:pPr>
              <w:jc w:val="center"/>
              <w:rPr>
                <w:color w:val="auto"/>
                <w:sz w:val="20"/>
                <w:szCs w:val="20"/>
              </w:rPr>
            </w:pPr>
          </w:p>
        </w:tc>
        <w:tc>
          <w:tcPr>
            <w:tcW w:w="5846" w:type="dxa"/>
            <w:gridSpan w:val="7"/>
            <w:noWrap/>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noWrap/>
            <w:vAlign w:val="center"/>
          </w:tcPr>
          <w:p>
            <w:pPr>
              <w:jc w:val="center"/>
              <w:rPr>
                <w:color w:val="auto"/>
                <w:sz w:val="20"/>
                <w:szCs w:val="20"/>
              </w:rPr>
            </w:pPr>
          </w:p>
        </w:tc>
        <w:tc>
          <w:tcPr>
            <w:tcW w:w="1110" w:type="dxa"/>
            <w:gridSpan w:val="2"/>
            <w:noWrap/>
            <w:vAlign w:val="center"/>
          </w:tcPr>
          <w:p>
            <w:pPr>
              <w:jc w:val="center"/>
              <w:rPr>
                <w:color w:val="auto"/>
                <w:sz w:val="20"/>
                <w:szCs w:val="20"/>
              </w:rPr>
            </w:pPr>
          </w:p>
        </w:tc>
        <w:tc>
          <w:tcPr>
            <w:tcW w:w="1553" w:type="dxa"/>
            <w:gridSpan w:val="2"/>
            <w:noWrap/>
            <w:vAlign w:val="center"/>
          </w:tcPr>
          <w:p>
            <w:pPr>
              <w:jc w:val="center"/>
              <w:rPr>
                <w:color w:val="auto"/>
                <w:sz w:val="20"/>
                <w:szCs w:val="20"/>
              </w:rPr>
            </w:pPr>
          </w:p>
        </w:tc>
        <w:tc>
          <w:tcPr>
            <w:tcW w:w="5846" w:type="dxa"/>
            <w:gridSpan w:val="7"/>
            <w:noWrap/>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995" w:type="dxa"/>
            <w:vMerge w:val="continue"/>
            <w:noWrap/>
            <w:vAlign w:val="center"/>
          </w:tcPr>
          <w:p>
            <w:pPr>
              <w:jc w:val="center"/>
              <w:rPr>
                <w:color w:val="auto"/>
                <w:sz w:val="20"/>
                <w:szCs w:val="20"/>
              </w:rPr>
            </w:pPr>
          </w:p>
        </w:tc>
        <w:tc>
          <w:tcPr>
            <w:tcW w:w="1110" w:type="dxa"/>
            <w:gridSpan w:val="2"/>
            <w:noWrap/>
            <w:vAlign w:val="center"/>
          </w:tcPr>
          <w:p>
            <w:pPr>
              <w:jc w:val="center"/>
              <w:rPr>
                <w:color w:val="auto"/>
                <w:sz w:val="20"/>
                <w:szCs w:val="20"/>
              </w:rPr>
            </w:pPr>
          </w:p>
        </w:tc>
        <w:tc>
          <w:tcPr>
            <w:tcW w:w="1553" w:type="dxa"/>
            <w:gridSpan w:val="2"/>
            <w:noWrap/>
            <w:vAlign w:val="center"/>
          </w:tcPr>
          <w:p>
            <w:pPr>
              <w:jc w:val="center"/>
              <w:rPr>
                <w:color w:val="auto"/>
                <w:sz w:val="20"/>
                <w:szCs w:val="20"/>
              </w:rPr>
            </w:pPr>
          </w:p>
        </w:tc>
        <w:tc>
          <w:tcPr>
            <w:tcW w:w="5846" w:type="dxa"/>
            <w:gridSpan w:val="7"/>
            <w:noWrap/>
            <w:vAlign w:val="center"/>
          </w:tcPr>
          <w:p>
            <w:pPr>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2" w:hRule="atLeast"/>
          <w:jc w:val="center"/>
        </w:trPr>
        <w:tc>
          <w:tcPr>
            <w:tcW w:w="995" w:type="dxa"/>
            <w:noWrap/>
            <w:vAlign w:val="center"/>
          </w:tcPr>
          <w:p>
            <w:pPr>
              <w:jc w:val="center"/>
              <w:rPr>
                <w:color w:val="auto"/>
                <w:sz w:val="20"/>
                <w:szCs w:val="20"/>
              </w:rPr>
            </w:pPr>
            <w:r>
              <w:rPr>
                <w:rFonts w:hint="eastAsia"/>
                <w:color w:val="auto"/>
                <w:sz w:val="18"/>
                <w:szCs w:val="18"/>
              </w:rPr>
              <w:t>备注（符合应聘岗位要求的其他条件）</w:t>
            </w:r>
          </w:p>
        </w:tc>
        <w:tc>
          <w:tcPr>
            <w:tcW w:w="8509" w:type="dxa"/>
            <w:gridSpan w:val="11"/>
            <w:noWrap/>
            <w:vAlign w:val="center"/>
          </w:tcPr>
          <w:p>
            <w:pPr>
              <w:ind w:right="960"/>
              <w:jc w:val="center"/>
              <w:rPr>
                <w:color w:val="auto"/>
                <w:sz w:val="20"/>
                <w:szCs w:val="20"/>
              </w:rPr>
            </w:pPr>
          </w:p>
          <w:p>
            <w:pPr>
              <w:ind w:right="960"/>
              <w:jc w:val="center"/>
              <w:rPr>
                <w:color w:val="auto"/>
                <w:sz w:val="20"/>
                <w:szCs w:val="20"/>
              </w:rPr>
            </w:pPr>
          </w:p>
          <w:p>
            <w:pPr>
              <w:ind w:right="960"/>
              <w:jc w:val="center"/>
              <w:rPr>
                <w:color w:val="auto"/>
                <w:sz w:val="20"/>
                <w:szCs w:val="20"/>
              </w:rPr>
            </w:pPr>
          </w:p>
          <w:p>
            <w:pPr>
              <w:ind w:right="960"/>
              <w:jc w:val="center"/>
              <w:rPr>
                <w:color w:val="auto"/>
                <w:sz w:val="20"/>
                <w:szCs w:val="20"/>
              </w:rPr>
            </w:pPr>
          </w:p>
          <w:p>
            <w:pPr>
              <w:ind w:right="960"/>
              <w:jc w:val="center"/>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4" w:hRule="atLeast"/>
          <w:jc w:val="center"/>
        </w:trPr>
        <w:tc>
          <w:tcPr>
            <w:tcW w:w="9504" w:type="dxa"/>
            <w:gridSpan w:val="12"/>
            <w:noWrap/>
            <w:vAlign w:val="center"/>
          </w:tcPr>
          <w:p>
            <w:pPr>
              <w:ind w:firstLine="200" w:firstLineChars="100"/>
              <w:rPr>
                <w:color w:val="auto"/>
                <w:sz w:val="20"/>
                <w:szCs w:val="20"/>
              </w:rPr>
            </w:pPr>
          </w:p>
          <w:p>
            <w:pPr>
              <w:ind w:firstLine="200" w:firstLineChars="100"/>
              <w:rPr>
                <w:color w:val="auto"/>
                <w:sz w:val="20"/>
                <w:szCs w:val="20"/>
              </w:rPr>
            </w:pPr>
            <w:r>
              <w:rPr>
                <w:rFonts w:hint="eastAsia"/>
                <w:color w:val="auto"/>
                <w:sz w:val="20"/>
                <w:szCs w:val="20"/>
              </w:rPr>
              <w:t>本人确认签名：</w:t>
            </w:r>
          </w:p>
          <w:p>
            <w:pPr>
              <w:ind w:right="960"/>
              <w:jc w:val="right"/>
              <w:rPr>
                <w:color w:val="auto"/>
                <w:sz w:val="20"/>
                <w:szCs w:val="20"/>
              </w:rPr>
            </w:pPr>
            <w:r>
              <w:rPr>
                <w:rFonts w:hint="eastAsia"/>
                <w:color w:val="auto"/>
                <w:sz w:val="20"/>
                <w:szCs w:val="20"/>
              </w:rPr>
              <w:t>年   月   日</w:t>
            </w:r>
          </w:p>
          <w:p>
            <w:pPr>
              <w:ind w:right="960"/>
              <w:jc w:val="center"/>
              <w:rPr>
                <w:color w:val="auto"/>
                <w:sz w:val="20"/>
                <w:szCs w:val="20"/>
              </w:rPr>
            </w:pPr>
          </w:p>
        </w:tc>
      </w:tr>
    </w:tbl>
    <w:p>
      <w:pPr>
        <w:snapToGrid w:val="0"/>
        <w:rPr>
          <w:rFonts w:hint="eastAsia" w:ascii="黑体" w:eastAsia="黑体"/>
          <w:color w:val="auto"/>
          <w:sz w:val="32"/>
          <w:szCs w:val="32"/>
          <w:lang w:val="en-US" w:eastAsia="zh-CN"/>
        </w:rPr>
      </w:pPr>
      <w:r>
        <w:rPr>
          <w:rFonts w:hint="eastAsia" w:ascii="黑体" w:eastAsia="黑体"/>
          <w:color w:val="auto"/>
          <w:sz w:val="32"/>
          <w:szCs w:val="32"/>
        </w:rPr>
        <w:t>附件</w:t>
      </w:r>
      <w:r>
        <w:rPr>
          <w:rFonts w:hint="eastAsia" w:ascii="黑体" w:eastAsia="黑体"/>
          <w:color w:val="auto"/>
          <w:sz w:val="32"/>
          <w:szCs w:val="32"/>
          <w:lang w:val="en-US" w:eastAsia="zh-CN"/>
        </w:rPr>
        <w:t>5</w:t>
      </w:r>
    </w:p>
    <w:p>
      <w:pPr>
        <w:snapToGrid w:val="0"/>
        <w:ind w:left="160" w:hanging="160" w:hangingChars="50"/>
        <w:rPr>
          <w:rFonts w:ascii="黑体" w:eastAsia="黑体"/>
          <w:color w:val="auto"/>
          <w:sz w:val="32"/>
          <w:szCs w:val="32"/>
        </w:rPr>
      </w:pPr>
    </w:p>
    <w:p>
      <w:pPr>
        <w:snapToGrid w:val="0"/>
        <w:ind w:left="160" w:hanging="160" w:hangingChars="50"/>
        <w:rPr>
          <w:rFonts w:ascii="黑体" w:eastAsia="黑体"/>
          <w:color w:val="auto"/>
          <w:sz w:val="32"/>
          <w:szCs w:val="32"/>
        </w:rPr>
      </w:pPr>
      <w:r>
        <w:rPr>
          <w:rFonts w:hint="eastAsia" w:ascii="黑体" w:eastAsia="黑体"/>
          <w:color w:val="auto"/>
          <w:sz w:val="32"/>
          <w:szCs w:val="32"/>
        </w:rPr>
        <w:t>应聘单位：</w:t>
      </w:r>
    </w:p>
    <w:p>
      <w:pPr>
        <w:snapToGrid w:val="0"/>
        <w:ind w:left="160" w:hanging="160" w:hangingChars="50"/>
        <w:rPr>
          <w:rFonts w:ascii="黑体" w:eastAsia="黑体"/>
          <w:color w:val="auto"/>
          <w:sz w:val="32"/>
          <w:szCs w:val="32"/>
        </w:rPr>
      </w:pPr>
      <w:r>
        <w:rPr>
          <w:rFonts w:hint="eastAsia" w:ascii="黑体" w:eastAsia="黑体"/>
          <w:color w:val="auto"/>
          <w:sz w:val="32"/>
          <w:szCs w:val="32"/>
        </w:rPr>
        <w:t>岗位名称及代码：</w:t>
      </w:r>
    </w:p>
    <w:p>
      <w:pPr>
        <w:snapToGrid w:val="0"/>
        <w:ind w:left="220" w:hanging="220" w:hangingChars="50"/>
        <w:jc w:val="center"/>
        <w:rPr>
          <w:rFonts w:ascii="方正小标宋_GBK" w:hAnsi="方正小标宋_GBK" w:eastAsia="方正小标宋_GBK" w:cs="方正小标宋_GBK"/>
          <w:color w:val="auto"/>
          <w:sz w:val="44"/>
          <w:szCs w:val="44"/>
        </w:rPr>
      </w:pPr>
    </w:p>
    <w:p>
      <w:pPr>
        <w:snapToGrid w:val="0"/>
        <w:ind w:left="220" w:hanging="220" w:hangingChars="5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诚信承诺书</w:t>
      </w:r>
    </w:p>
    <w:p>
      <w:pPr>
        <w:snapToGrid w:val="0"/>
        <w:ind w:left="180" w:hanging="180" w:hangingChars="50"/>
        <w:jc w:val="center"/>
        <w:rPr>
          <w:rFonts w:ascii="黑体" w:eastAsia="黑体"/>
          <w:color w:val="auto"/>
          <w:sz w:val="36"/>
          <w:szCs w:val="32"/>
        </w:rPr>
      </w:pPr>
      <w:r>
        <w:rPr>
          <w:rFonts w:hint="eastAsia" w:ascii="黑体" w:eastAsia="黑体"/>
          <w:color w:val="auto"/>
          <w:sz w:val="36"/>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我已仔细阅读《</w:t>
      </w:r>
      <w:r>
        <w:rPr>
          <w:rFonts w:hint="eastAsia" w:ascii="仿宋_GB2312" w:hAnsi="仿宋_GB2312" w:eastAsia="仿宋_GB2312" w:cs="仿宋_GB2312"/>
          <w:b w:val="0"/>
          <w:bCs w:val="0"/>
          <w:sz w:val="32"/>
          <w:szCs w:val="32"/>
        </w:rPr>
        <w:t>滨州市卫生健康委员会</w:t>
      </w:r>
      <w:r>
        <w:rPr>
          <w:rFonts w:hint="eastAsia" w:ascii="仿宋_GB2312" w:hAnsi="仿宋_GB2312" w:eastAsia="仿宋_GB2312" w:cs="仿宋_GB2312"/>
          <w:b w:val="0"/>
          <w:bCs w:val="0"/>
          <w:sz w:val="32"/>
          <w:szCs w:val="32"/>
          <w:lang w:val="en-US" w:eastAsia="zh-CN"/>
        </w:rPr>
        <w:t>所属医疗卫生机构</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年度公开招聘紧缺专业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优秀岗位</w:t>
      </w:r>
      <w:r>
        <w:rPr>
          <w:rFonts w:hint="eastAsia" w:ascii="仿宋_GB2312" w:hAnsi="仿宋_GB2312" w:eastAsia="仿宋_GB2312" w:cs="仿宋_GB2312"/>
          <w:b w:val="0"/>
          <w:bCs w:val="0"/>
          <w:sz w:val="32"/>
          <w:szCs w:val="32"/>
          <w:lang w:val="en-US" w:eastAsia="zh-CN"/>
        </w:rPr>
        <w:t>工作人员简章</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清楚并理解其内容，符合报考条件，并郑重承诺：</w:t>
      </w:r>
    </w:p>
    <w:p>
      <w:pPr>
        <w:spacing w:line="560" w:lineRule="exact"/>
        <w:ind w:firstLine="640"/>
        <w:jc w:val="left"/>
        <w:rPr>
          <w:rFonts w:ascii="仿宋_GB2312" w:eastAsia="仿宋_GB2312"/>
          <w:color w:val="auto"/>
          <w:sz w:val="32"/>
          <w:szCs w:val="32"/>
        </w:rPr>
      </w:pPr>
      <w:r>
        <w:rPr>
          <w:rFonts w:hint="eastAsia" w:ascii="仿宋_GB2312" w:eastAsia="仿宋_GB2312"/>
          <w:b w:val="0"/>
          <w:bCs w:val="0"/>
          <w:color w:val="auto"/>
          <w:sz w:val="32"/>
          <w:szCs w:val="32"/>
        </w:rPr>
        <w:t>一、本人所提供的个人信息、证明资料、证件等相关材料真</w:t>
      </w:r>
      <w:r>
        <w:rPr>
          <w:rFonts w:hint="eastAsia" w:ascii="仿宋_GB2312" w:eastAsia="仿宋_GB2312"/>
          <w:color w:val="auto"/>
          <w:sz w:val="32"/>
          <w:szCs w:val="32"/>
        </w:rPr>
        <w:t>实、准确、有效。能够如期取得毕业证、学位证及相关资格资质或合格证书。</w:t>
      </w:r>
    </w:p>
    <w:p>
      <w:pPr>
        <w:spacing w:line="560" w:lineRule="exact"/>
        <w:ind w:firstLine="640"/>
        <w:jc w:val="left"/>
        <w:rPr>
          <w:rFonts w:ascii="仿宋_GB2312" w:eastAsia="仿宋_GB2312"/>
          <w:color w:val="auto"/>
          <w:sz w:val="32"/>
          <w:szCs w:val="32"/>
        </w:rPr>
      </w:pPr>
      <w:r>
        <w:rPr>
          <w:rFonts w:hint="eastAsia" w:ascii="仿宋_GB2312" w:eastAsia="仿宋_GB2312"/>
          <w:color w:val="auto"/>
          <w:sz w:val="32"/>
          <w:szCs w:val="32"/>
        </w:rPr>
        <w:t>二、自觉遵守事业单位公开招聘的各项规定，诚实守信，严守纪律，认真履行应聘人员的义务。</w:t>
      </w:r>
    </w:p>
    <w:p>
      <w:pPr>
        <w:spacing w:line="56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三、对因提供有关信息、证件不真实、不全面或违反有关纪律规定所造成的后果，本人自愿承担相应的责任</w:t>
      </w:r>
      <w:r>
        <w:rPr>
          <w:rFonts w:hint="eastAsia" w:ascii="仿宋_GB2312" w:hAnsi="仿宋_GB2312" w:eastAsia="仿宋_GB2312" w:cs="仿宋_GB2312"/>
          <w:color w:val="auto"/>
          <w:kern w:val="0"/>
          <w:sz w:val="32"/>
          <w:szCs w:val="32"/>
          <w:shd w:val="clear" w:color="auto" w:fill="FFFFFF"/>
        </w:rPr>
        <w:t>。</w:t>
      </w:r>
    </w:p>
    <w:p>
      <w:pPr>
        <w:ind w:firstLine="2570" w:firstLineChars="800"/>
        <w:rPr>
          <w:rFonts w:ascii="仿宋_GB2312" w:hAnsi="仿宋_GB2312" w:eastAsia="仿宋_GB2312" w:cs="仿宋_GB2312"/>
          <w:b/>
          <w:color w:val="auto"/>
          <w:sz w:val="32"/>
          <w:szCs w:val="32"/>
        </w:rPr>
      </w:pPr>
    </w:p>
    <w:p>
      <w:pPr>
        <w:ind w:firstLine="2570" w:firstLineChars="800"/>
        <w:rPr>
          <w:rFonts w:ascii="仿宋_GB2312" w:hAnsi="仿宋_GB2312" w:eastAsia="仿宋_GB2312" w:cs="仿宋_GB2312"/>
          <w:b/>
          <w:color w:val="auto"/>
          <w:sz w:val="32"/>
          <w:szCs w:val="32"/>
        </w:rPr>
      </w:pPr>
    </w:p>
    <w:p>
      <w:pPr>
        <w:ind w:firstLine="3840" w:firstLineChars="1200"/>
        <w:rPr>
          <w:rFonts w:ascii="仿宋_GB2312" w:eastAsia="仿宋_GB2312"/>
          <w:color w:val="auto"/>
          <w:sz w:val="32"/>
          <w:szCs w:val="32"/>
        </w:rPr>
      </w:pPr>
      <w:r>
        <w:rPr>
          <w:rFonts w:hint="eastAsia" w:ascii="仿宋_GB2312" w:eastAsia="仿宋_GB2312"/>
          <w:bCs/>
          <w:color w:val="auto"/>
          <w:sz w:val="32"/>
          <w:szCs w:val="32"/>
        </w:rPr>
        <w:t xml:space="preserve"> 应聘人员签名：</w:t>
      </w:r>
    </w:p>
    <w:p>
      <w:pPr>
        <w:ind w:firstLine="5120" w:firstLineChars="1600"/>
        <w:rPr>
          <w:color w:val="auto"/>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  月  日</w:t>
      </w:r>
    </w:p>
    <w:p>
      <w:pPr>
        <w:pStyle w:val="8"/>
        <w:ind w:left="0" w:leftChars="0" w:firstLine="0" w:firstLineChars="0"/>
        <w:rPr>
          <w:rFonts w:ascii="黑体" w:hAnsi="黑体" w:eastAsia="黑体" w:cs="黑体"/>
          <w:color w:val="auto"/>
        </w:rPr>
      </w:pPr>
    </w:p>
    <w:p>
      <w:pPr>
        <w:pStyle w:val="8"/>
        <w:ind w:left="0" w:leftChars="0" w:firstLine="0" w:firstLineChars="0"/>
        <w:rPr>
          <w:rFonts w:hint="eastAsia" w:ascii="黑体" w:hAnsi="黑体" w:eastAsia="黑体" w:cs="黑体"/>
          <w:color w:val="auto"/>
        </w:rPr>
      </w:pPr>
    </w:p>
    <w:p>
      <w:pPr>
        <w:pStyle w:val="8"/>
        <w:ind w:left="0" w:leftChars="0" w:firstLine="0" w:firstLineChars="0"/>
        <w:rPr>
          <w:rFonts w:hint="eastAsia" w:ascii="黑体" w:hAnsi="黑体" w:eastAsia="黑体" w:cs="黑体"/>
          <w:color w:val="auto"/>
          <w:lang w:val="en-US" w:eastAsia="zh-CN"/>
        </w:rPr>
      </w:pPr>
      <w:r>
        <w:rPr>
          <w:rFonts w:hint="eastAsia" w:ascii="黑体" w:hAnsi="黑体" w:eastAsia="黑体" w:cs="黑体"/>
          <w:color w:val="auto"/>
        </w:rPr>
        <w:t>附件</w:t>
      </w:r>
      <w:r>
        <w:rPr>
          <w:rFonts w:hint="eastAsia" w:ascii="黑体" w:hAnsi="黑体" w:eastAsia="黑体" w:cs="黑体"/>
          <w:color w:val="auto"/>
          <w:lang w:val="en-US" w:eastAsia="zh-CN"/>
        </w:rPr>
        <w:t>6</w:t>
      </w:r>
    </w:p>
    <w:p>
      <w:pPr>
        <w:pStyle w:val="8"/>
        <w:ind w:left="0" w:leftChars="0" w:firstLine="0" w:firstLineChars="0"/>
        <w:jc w:val="center"/>
        <w:rPr>
          <w:rFonts w:hint="eastAsia" w:ascii="方正小标宋简体" w:hAnsi="方正小标宋简体" w:eastAsia="方正小标宋简体" w:cs="方正小标宋简体"/>
          <w:color w:val="auto"/>
          <w:kern w:val="2"/>
          <w:sz w:val="44"/>
          <w:szCs w:val="44"/>
        </w:rPr>
      </w:pPr>
    </w:p>
    <w:p>
      <w:pPr>
        <w:pStyle w:val="8"/>
        <w:ind w:left="0" w:leftChars="0" w:firstLine="0" w:firstLineChars="0"/>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同意应聘证明（式样）</w:t>
      </w:r>
    </w:p>
    <w:p>
      <w:pPr>
        <w:pStyle w:val="8"/>
        <w:ind w:left="0" w:leftChars="0" w:firstLine="0" w:firstLineChars="0"/>
        <w:rPr>
          <w:color w:val="auto"/>
          <w:u w:val="single"/>
        </w:rPr>
      </w:pPr>
    </w:p>
    <w:p>
      <w:pPr>
        <w:pStyle w:val="8"/>
        <w:ind w:left="0" w:leftChars="0" w:firstLine="1920" w:firstLineChars="600"/>
        <w:rPr>
          <w:color w:val="auto"/>
          <w:u w:val="single"/>
        </w:rPr>
      </w:pPr>
      <w:r>
        <w:rPr>
          <w:rFonts w:hint="eastAsia"/>
          <w:color w:val="auto"/>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兹有我单位工作人员 ，身份证号：，参加</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年度滨州市卫生健康委员会所属</w:t>
      </w:r>
      <w:r>
        <w:rPr>
          <w:rFonts w:hint="eastAsia" w:ascii="仿宋_GB2312" w:hAnsi="仿宋_GB2312" w:eastAsia="仿宋_GB2312" w:cs="仿宋_GB2312"/>
          <w:b w:val="0"/>
          <w:bCs w:val="0"/>
          <w:sz w:val="32"/>
          <w:szCs w:val="32"/>
          <w:lang w:val="en-US" w:eastAsia="zh-CN"/>
        </w:rPr>
        <w:t>医疗卫生机构</w:t>
      </w:r>
      <w:r>
        <w:rPr>
          <w:rFonts w:hint="eastAsia" w:ascii="仿宋_GB2312" w:hAnsi="仿宋_GB2312" w:eastAsia="仿宋_GB2312" w:cs="仿宋_GB2312"/>
          <w:b w:val="0"/>
          <w:bCs w:val="0"/>
          <w:sz w:val="32"/>
          <w:szCs w:val="32"/>
        </w:rPr>
        <w:t>紧缺专业</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优秀岗位</w:t>
      </w:r>
      <w:r>
        <w:rPr>
          <w:rFonts w:hint="eastAsia" w:ascii="仿宋_GB2312" w:hAnsi="仿宋_GB2312" w:eastAsia="仿宋_GB2312" w:cs="仿宋_GB2312"/>
          <w:b w:val="0"/>
          <w:bCs w:val="0"/>
          <w:sz w:val="32"/>
          <w:szCs w:val="32"/>
          <w:lang w:val="en-US" w:eastAsia="zh-CN"/>
        </w:rPr>
        <w:t>工作人员</w:t>
      </w:r>
      <w:r>
        <w:rPr>
          <w:rFonts w:hint="eastAsia" w:ascii="仿宋_GB2312" w:hAnsi="仿宋_GB2312" w:eastAsia="仿宋_GB2312" w:cs="仿宋_GB2312"/>
          <w:b w:val="0"/>
          <w:bCs w:val="0"/>
          <w:color w:val="auto"/>
          <w:sz w:val="32"/>
          <w:szCs w:val="32"/>
        </w:rPr>
        <w:t>公开招聘。我单位同意其应聘，并保证其若被聘用，将配合有关单位办理其档案、工资、保险关系的移交及执业地点变更等手续。</w:t>
      </w:r>
    </w:p>
    <w:p>
      <w:pPr>
        <w:pStyle w:val="8"/>
        <w:ind w:left="0" w:leftChars="0" w:firstLine="0" w:firstLineChars="0"/>
        <w:rPr>
          <w:rFonts w:hint="eastAsia"/>
          <w:color w:val="auto"/>
        </w:rPr>
      </w:pPr>
    </w:p>
    <w:p>
      <w:pPr>
        <w:pStyle w:val="8"/>
        <w:ind w:left="0" w:leftChars="0" w:firstLine="640" w:firstLineChars="200"/>
        <w:rPr>
          <w:rFonts w:hint="eastAsia"/>
          <w:color w:val="auto"/>
        </w:rPr>
      </w:pPr>
      <w:r>
        <w:rPr>
          <w:rFonts w:hint="eastAsia"/>
          <w:color w:val="auto"/>
        </w:rPr>
        <w:t>单位联系人：</w:t>
      </w:r>
    </w:p>
    <w:p>
      <w:pPr>
        <w:pStyle w:val="8"/>
        <w:ind w:left="0" w:leftChars="0" w:firstLine="640" w:firstLineChars="200"/>
        <w:rPr>
          <w:color w:val="auto"/>
        </w:rPr>
      </w:pPr>
      <w:r>
        <w:rPr>
          <w:rFonts w:hint="eastAsia"/>
          <w:color w:val="auto"/>
        </w:rPr>
        <w:t>联系电话：</w:t>
      </w:r>
    </w:p>
    <w:p>
      <w:pPr>
        <w:pStyle w:val="8"/>
        <w:ind w:firstLine="640"/>
        <w:rPr>
          <w:color w:val="auto"/>
        </w:rPr>
      </w:pPr>
    </w:p>
    <w:p>
      <w:pPr>
        <w:pStyle w:val="8"/>
        <w:ind w:firstLine="640"/>
        <w:rPr>
          <w:color w:val="auto"/>
        </w:rPr>
      </w:pPr>
    </w:p>
    <w:p>
      <w:pPr>
        <w:pStyle w:val="8"/>
        <w:ind w:firstLine="640"/>
        <w:jc w:val="center"/>
        <w:rPr>
          <w:color w:val="auto"/>
        </w:rPr>
      </w:pPr>
      <w:r>
        <w:rPr>
          <w:rFonts w:hint="eastAsia"/>
          <w:color w:val="auto"/>
          <w:lang w:val="en-US" w:eastAsia="zh-CN"/>
        </w:rPr>
        <w:t xml:space="preserve">         </w:t>
      </w:r>
      <w:r>
        <w:rPr>
          <w:rFonts w:hint="eastAsia"/>
          <w:color w:val="auto"/>
        </w:rPr>
        <w:t>单位名称（章）：</w:t>
      </w:r>
    </w:p>
    <w:p>
      <w:pPr>
        <w:pStyle w:val="8"/>
        <w:ind w:firstLine="3840" w:firstLineChars="1200"/>
        <w:jc w:val="both"/>
        <w:rPr>
          <w:color w:val="auto"/>
        </w:rPr>
      </w:pPr>
      <w:r>
        <w:rPr>
          <w:rFonts w:hint="eastAsia"/>
          <w:color w:val="auto"/>
        </w:rPr>
        <w:t>202</w:t>
      </w:r>
      <w:r>
        <w:rPr>
          <w:rFonts w:hint="eastAsia"/>
          <w:color w:val="auto"/>
          <w:lang w:val="en-US" w:eastAsia="zh-CN"/>
        </w:rPr>
        <w:t>4</w:t>
      </w:r>
      <w:r>
        <w:rPr>
          <w:rFonts w:hint="eastAsia"/>
          <w:color w:val="auto"/>
        </w:rPr>
        <w:t>年   月   日</w:t>
      </w:r>
    </w:p>
    <w:p>
      <w:pPr>
        <w:autoSpaceDE w:val="0"/>
        <w:autoSpaceDN w:val="0"/>
        <w:adjustRightInd w:val="0"/>
        <w:snapToGrid w:val="0"/>
        <w:spacing w:line="560" w:lineRule="exact"/>
        <w:rPr>
          <w:rFonts w:ascii="仿宋_GB2312" w:hAnsi="宋体" w:eastAsia="仿宋_GB2312"/>
          <w:color w:val="auto"/>
          <w:kern w:val="0"/>
          <w:sz w:val="32"/>
          <w:szCs w:val="20"/>
        </w:rPr>
      </w:pPr>
    </w:p>
    <w:p>
      <w:pPr>
        <w:pStyle w:val="4"/>
        <w:ind w:firstLine="0" w:firstLineChars="0"/>
        <w:rPr>
          <w:rFonts w:hAnsi="仿宋_GB2312" w:cs="仿宋_GB2312"/>
          <w:color w:val="auto"/>
          <w:szCs w:val="32"/>
        </w:rPr>
      </w:pPr>
    </w:p>
    <w:p>
      <w:pPr>
        <w:spacing w:line="540" w:lineRule="exact"/>
        <w:rPr>
          <w:rFonts w:ascii="仿宋_GB2312" w:hAnsi="仿宋_GB2312" w:eastAsia="仿宋_GB2312" w:cs="仿宋_GB2312"/>
          <w:color w:val="auto"/>
          <w:sz w:val="32"/>
          <w:szCs w:val="32"/>
        </w:rPr>
      </w:pPr>
    </w:p>
    <w:p>
      <w:pPr>
        <w:keepNext w:val="0"/>
        <w:keepLines w:val="0"/>
        <w:pageBreakBefore w:val="0"/>
        <w:shd w:val="clear"/>
        <w:kinsoku/>
        <w:wordWrap/>
        <w:overflowPunct/>
        <w:topLinePunct w:val="0"/>
        <w:autoSpaceDE/>
        <w:autoSpaceDN/>
        <w:bidi w:val="0"/>
        <w:adjustRightInd/>
        <w:snapToGrid/>
        <w:spacing w:line="560" w:lineRule="exact"/>
        <w:textAlignment w:val="auto"/>
        <w:rPr>
          <w:sz w:val="32"/>
          <w:szCs w:val="32"/>
        </w:rPr>
      </w:pPr>
    </w:p>
    <w:sectPr>
      <w:footerReference r:id="rId3" w:type="default"/>
      <w:pgSz w:w="11906" w:h="16838"/>
      <w:pgMar w:top="2120" w:right="1474"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zIwZWU1ZjhhNzdjODEwOGQyYThhYjljMjE1ZDMifQ=="/>
    <w:docVar w:name="KSO_WPS_MARK_KEY" w:val="97fe1d9e-1d5b-4f04-ab33-1bead1cf33d8"/>
  </w:docVars>
  <w:rsids>
    <w:rsidRoot w:val="47433664"/>
    <w:rsid w:val="01787946"/>
    <w:rsid w:val="050F6813"/>
    <w:rsid w:val="061877A3"/>
    <w:rsid w:val="06C07699"/>
    <w:rsid w:val="0B990D5A"/>
    <w:rsid w:val="0D5E2B14"/>
    <w:rsid w:val="0EB86D03"/>
    <w:rsid w:val="10B244F7"/>
    <w:rsid w:val="11D24E50"/>
    <w:rsid w:val="12D13C56"/>
    <w:rsid w:val="134F777C"/>
    <w:rsid w:val="155838BF"/>
    <w:rsid w:val="16E772A6"/>
    <w:rsid w:val="194C364D"/>
    <w:rsid w:val="1DA129DA"/>
    <w:rsid w:val="1E55141D"/>
    <w:rsid w:val="23084722"/>
    <w:rsid w:val="233A4603"/>
    <w:rsid w:val="24FC40EF"/>
    <w:rsid w:val="262F241A"/>
    <w:rsid w:val="29023E15"/>
    <w:rsid w:val="29155D5D"/>
    <w:rsid w:val="29695C42"/>
    <w:rsid w:val="2AA77E4C"/>
    <w:rsid w:val="2ACD0453"/>
    <w:rsid w:val="2CEA709A"/>
    <w:rsid w:val="2D22314D"/>
    <w:rsid w:val="2DBA2F11"/>
    <w:rsid w:val="318F11C3"/>
    <w:rsid w:val="319A6CDE"/>
    <w:rsid w:val="335B5892"/>
    <w:rsid w:val="352256B5"/>
    <w:rsid w:val="369B2426"/>
    <w:rsid w:val="371371EE"/>
    <w:rsid w:val="3765630B"/>
    <w:rsid w:val="37831F0D"/>
    <w:rsid w:val="381E2160"/>
    <w:rsid w:val="38477D4A"/>
    <w:rsid w:val="388C1EA7"/>
    <w:rsid w:val="38D00EA8"/>
    <w:rsid w:val="3946502C"/>
    <w:rsid w:val="39FD6A7E"/>
    <w:rsid w:val="3C1C0FB5"/>
    <w:rsid w:val="3D35324B"/>
    <w:rsid w:val="3D673D08"/>
    <w:rsid w:val="3DF338D5"/>
    <w:rsid w:val="3E52324D"/>
    <w:rsid w:val="420E5181"/>
    <w:rsid w:val="42915DD5"/>
    <w:rsid w:val="43E06D7C"/>
    <w:rsid w:val="46C6427C"/>
    <w:rsid w:val="46DC3AA0"/>
    <w:rsid w:val="46EB2A2A"/>
    <w:rsid w:val="47433664"/>
    <w:rsid w:val="47B93D6C"/>
    <w:rsid w:val="49332FD1"/>
    <w:rsid w:val="49A176D2"/>
    <w:rsid w:val="4B8615C9"/>
    <w:rsid w:val="4D332641"/>
    <w:rsid w:val="4D7A5931"/>
    <w:rsid w:val="4DE65204"/>
    <w:rsid w:val="521C7446"/>
    <w:rsid w:val="55690378"/>
    <w:rsid w:val="55E95892"/>
    <w:rsid w:val="567D0B57"/>
    <w:rsid w:val="570638D1"/>
    <w:rsid w:val="572A6725"/>
    <w:rsid w:val="5AC4067B"/>
    <w:rsid w:val="5C0422B7"/>
    <w:rsid w:val="60C2565D"/>
    <w:rsid w:val="60ED2F15"/>
    <w:rsid w:val="60F52D6A"/>
    <w:rsid w:val="62A414BE"/>
    <w:rsid w:val="63297AEF"/>
    <w:rsid w:val="63617C53"/>
    <w:rsid w:val="63706486"/>
    <w:rsid w:val="63870498"/>
    <w:rsid w:val="6696673A"/>
    <w:rsid w:val="67024FB9"/>
    <w:rsid w:val="672506F4"/>
    <w:rsid w:val="6BA936A1"/>
    <w:rsid w:val="6C036119"/>
    <w:rsid w:val="6D0112BB"/>
    <w:rsid w:val="6FBD3BBF"/>
    <w:rsid w:val="74D97F76"/>
    <w:rsid w:val="76604BC9"/>
    <w:rsid w:val="77EF4B32"/>
    <w:rsid w:val="788F00C3"/>
    <w:rsid w:val="790C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left="420" w:leftChars="200"/>
    </w:pPr>
  </w:style>
  <w:style w:type="paragraph" w:styleId="4">
    <w:name w:val="Body Text Indent 2"/>
    <w:basedOn w:val="1"/>
    <w:qFormat/>
    <w:uiPriority w:val="0"/>
    <w:pPr>
      <w:spacing w:line="540" w:lineRule="exact"/>
      <w:ind w:firstLine="720" w:firstLineChars="225"/>
    </w:pPr>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1"/>
    <w:qFormat/>
    <w:uiPriority w:val="0"/>
    <w:pPr>
      <w:spacing w:line="580" w:lineRule="exact"/>
      <w:ind w:firstLine="420" w:firstLineChars="200"/>
    </w:pPr>
    <w:rPr>
      <w:rFonts w:ascii="Times New Roman" w:hAnsi="Times New Roman" w:eastAsia="仿宋_GB2312"/>
      <w:color w:val="000000"/>
      <w:kern w:val="0"/>
      <w:sz w:val="32"/>
    </w:rPr>
  </w:style>
  <w:style w:type="character" w:styleId="11">
    <w:name w:val="Strong"/>
    <w:basedOn w:val="10"/>
    <w:qFormat/>
    <w:uiPriority w:val="0"/>
    <w:rPr>
      <w:b/>
    </w:rPr>
  </w:style>
  <w:style w:type="paragraph" w:customStyle="1" w:styleId="12">
    <w:name w:val="纯文本1"/>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7423</Words>
  <Characters>7776</Characters>
  <Lines>0</Lines>
  <Paragraphs>0</Paragraphs>
  <TotalTime>22</TotalTime>
  <ScaleCrop>false</ScaleCrop>
  <LinksUpToDate>false</LinksUpToDate>
  <CharactersWithSpaces>7884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2022-05-13T00:29:00Z</dcterms:created>
  <dc:creator>小蒙</dc:creator>
  <cp:lastModifiedBy>茶意清心</cp:lastModifiedBy>
  <cp:lastPrinted>2024-07-10T01:12:00Z</cp:lastPrinted>
  <dcterms:modified xsi:type="dcterms:W3CDTF">2024-07-16T10:27:38Z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556E98DAB71447D0B39512B14D568074</vt:lpwstr>
  </property>
</Properties>
</file>