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四川天府新区第二人民医院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年编外人员招聘报名表</w:t>
      </w:r>
    </w:p>
    <w:p>
      <w:pPr>
        <w:spacing w:line="600" w:lineRule="exact"/>
        <w:jc w:val="both"/>
        <w:rPr>
          <w:rFonts w:hint="eastAsia" w:eastAsia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1"/>
          <w:szCs w:val="21"/>
        </w:rPr>
        <w:t>应聘单位：         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Times New Roman" w:hAnsi="Times New Roman" w:eastAsia="方正仿宋_GBK"/>
                <w:bCs/>
                <w:color w:val="00000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户籍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专业技术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熟悉专业及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全日制毕业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教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育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习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及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作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用人单位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2.应聘人员须保证所填内容准确真实，如有虚假情况，一经查实将取消聘用资格；</w:t>
            </w:r>
          </w:p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3.本表一式三份，分别存入卫生健康处、招聘单位和个人人事档案。 </w:t>
            </w:r>
            <w:r>
              <w:rPr>
                <w:rStyle w:val="5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zA4NGNmYTg5MmNkZjA5NDkyYjczNWNiM2IzOGUifQ=="/>
  </w:docVars>
  <w:rsids>
    <w:rsidRoot w:val="7D8F51B3"/>
    <w:rsid w:val="0B441E89"/>
    <w:rsid w:val="5C2E2FF4"/>
    <w:rsid w:val="76271F2D"/>
    <w:rsid w:val="7D8F51B3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399</Characters>
  <Lines>0</Lines>
  <Paragraphs>0</Paragraphs>
  <TotalTime>0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2024-07-02T01:32:00Z</dcterms:created>
  <dc:creator>镇魂的吟游诗人</dc:creator>
  <cp:lastModifiedBy>WPS_1635546458</cp:lastModifiedBy>
  <dcterms:modified xsi:type="dcterms:W3CDTF">2024-07-12T06:14:35Z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9ADFD96F039746EDBF7BD1863E973FD5_13</vt:lpwstr>
  </property>
</Properties>
</file>