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晋中师范高等专科学校2024年公开招聘工作人员岗位表</w:t>
      </w:r>
    </w:p>
    <w:tbl>
      <w:tblPr>
        <w:tblStyle w:val="3"/>
        <w:tblW w:w="144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8"/>
        <w:gridCol w:w="667"/>
        <w:gridCol w:w="646"/>
        <w:gridCol w:w="2742"/>
        <w:gridCol w:w="1339"/>
        <w:gridCol w:w="962"/>
        <w:gridCol w:w="959"/>
        <w:gridCol w:w="2896"/>
        <w:gridCol w:w="958"/>
        <w:gridCol w:w="1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岗位类型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其它要求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地点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专技1</w:t>
            </w:r>
          </w:p>
        </w:tc>
        <w:tc>
          <w:tcPr>
            <w:tcW w:w="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 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网络与信息安全（085412）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网络空间安全（083900）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计算机科学与技术（0812）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晋中市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榆次区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非教师岗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专技2</w:t>
            </w:r>
          </w:p>
        </w:tc>
        <w:tc>
          <w:tcPr>
            <w:tcW w:w="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会计（125300）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会计学（120201）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1.应届毕业生岗位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2.非教师岗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（辅导员岗）</w:t>
            </w:r>
          </w:p>
        </w:tc>
        <w:tc>
          <w:tcPr>
            <w:tcW w:w="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不限专业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中共党员（含预备党员）</w:t>
            </w: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1.应届毕业生岗位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2.仅限男性报考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（辅导员岗）</w:t>
            </w:r>
          </w:p>
        </w:tc>
        <w:tc>
          <w:tcPr>
            <w:tcW w:w="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不限专业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中共党员（含预备党员）</w:t>
            </w: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1.应届毕业生岗位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2.仅限女性报考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专技5</w:t>
            </w:r>
          </w:p>
        </w:tc>
        <w:tc>
          <w:tcPr>
            <w:tcW w:w="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体育学（0403）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体育（0452）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研究方向或专项为篮球教学训练与方法，且具有篮球国家二级运动员及以上等级证书，须提供硕士研究生课程成绩单及有关材料。</w:t>
            </w: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专技6</w:t>
            </w:r>
          </w:p>
        </w:tc>
        <w:tc>
          <w:tcPr>
            <w:tcW w:w="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研究方向或专项为羽毛球教学训练与方法，须提供硕士研究生课程成绩单及有关材料。</w:t>
            </w: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专技7</w:t>
            </w:r>
          </w:p>
        </w:tc>
        <w:tc>
          <w:tcPr>
            <w:tcW w:w="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专技8</w:t>
            </w:r>
          </w:p>
        </w:tc>
        <w:tc>
          <w:tcPr>
            <w:tcW w:w="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研究方向或专项为武术理论与方法，须提供硕士研究生课程成绩单及有关材料。</w:t>
            </w:r>
          </w:p>
        </w:tc>
        <w:tc>
          <w:tcPr>
            <w:tcW w:w="9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专技9</w:t>
            </w: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"/>
              </w:rPr>
              <w:t>儿少卫生与妇幼保健学（100404 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"/>
              </w:rPr>
              <w:t>儿科学（100202）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"/>
              </w:rPr>
              <w:t>护理学（101100）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"/>
              </w:rPr>
              <w:t>临床医学（100200）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晋中市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榆次区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专技10</w:t>
            </w: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新闻传播学（0503）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戏剧与影视学（1303）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戏剧与影视（1354）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专技11</w:t>
            </w: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信息资源管理（1205）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图书情报（125500）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服务基层项目人员专门岗位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专技12</w:t>
            </w: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信息资源管理（1205）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图书情报（125500）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专技13</w:t>
            </w: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计算机科学与技术（0812）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软件工程（083500\085405）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大数据技术与工程（085411）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人工智能（085410）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服务基层项目人员专门岗位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专技14</w:t>
            </w: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计算机科学与技术（0812）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软件工程（083500\085405）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大数据技术与工程（085411）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人工智能（085410）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专技15</w:t>
            </w: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应用统计（025200）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概率论与数理统计（070103）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专技16</w:t>
            </w: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美术学（1304）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美术（135107）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美术与书法（1356）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艺术学（130100）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文物（145100）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主修或辅修壁画、彩塑和古建三类课程之一，须提供硕士研究生课程成绩单及有关材料。</w:t>
            </w:r>
          </w:p>
        </w:tc>
        <w:tc>
          <w:tcPr>
            <w:tcW w:w="9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专技17</w:t>
            </w: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设计学（137000）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视觉传达设计方向，须提供硕士研究生课程成绩单及有关材料。</w:t>
            </w:r>
          </w:p>
        </w:tc>
        <w:tc>
          <w:tcPr>
            <w:tcW w:w="9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689" w:right="1440" w:bottom="168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MmZmZGRiNWI2YTg4YjkzYTk5NjgyMjg1ZmMyYzAifQ=="/>
  </w:docVars>
  <w:rsids>
    <w:rsidRoot w:val="49356CBF"/>
    <w:rsid w:val="4935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2024-06-03T03:08:00Z</dcterms:created>
  <dc:creator>Administrator</dc:creator>
  <cp:lastModifiedBy>Administrator</cp:lastModifiedBy>
  <dcterms:modified xsi:type="dcterms:W3CDTF">2024-06-03T03:09:27Z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0260C28680894B2F8D342F153B21AFCE_11</vt:lpwstr>
  </property>
</Properties>
</file>