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兴文县人民医院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年第二次公开招聘、招收非编制专业技术人员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岗位情况表</w:t>
      </w:r>
    </w:p>
    <w:bookmarkEnd w:id="0"/>
    <w:tbl>
      <w:tblPr>
        <w:tblStyle w:val="6"/>
        <w:tblW w:w="14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19"/>
        <w:gridCol w:w="1881"/>
        <w:gridCol w:w="1431"/>
        <w:gridCol w:w="2815"/>
        <w:gridCol w:w="4007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招聘、招收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10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招聘、招收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 他</w:t>
            </w:r>
          </w:p>
        </w:tc>
        <w:tc>
          <w:tcPr>
            <w:tcW w:w="1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儿科医师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儿科学、中医儿科学、中西医结合临床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具有毕业证、学位证、规培合格证、执业医师资格证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呼吸内科医师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内科学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呼吸内科方向，具有毕业证、学位证、规培合格证、执业医师资格证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中医科医师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妇产科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医师（学术带头人）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妇产科副主任医师以上职称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神经外科(介入)医师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具有执业医师资格证，规培或进修神经外科方向，愿意从事介入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心血管内科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介入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具有执业医师资格证，能独立开展心血管介入治疗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肿瘤科医师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肿瘤方向,具有规培合格证优先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医疗美容科主诊医师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皮肤美容、外科整形方向，具有皮肤或外科主诊医师资格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骨科医师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急诊科医师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（具有中级职称的年龄可放宽至35周岁及以下）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耳鼻咽喉科医师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神经内科医师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口腔科医师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口腔医学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具有规培合格证优先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超声科医师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临床医学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、医学影像学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具有执业医师资格证，规培超声方向或执业范围：医学影像和放射治疗专业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精神科医师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临床医学、精神医学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（具有中级职称的年龄可放宽至40周岁及以下）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具有执业医师资格证，执业范围：精神卫生专业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中药师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中药学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具有中药师资格证优先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临床护士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（高中起点、四年制）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护理学、助产学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具有护士资格证（应届毕业生成绩合格单）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信息科工作人员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计算机科学与技术、大数据、软件工程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信息科工作人员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统计学、应用统计学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办公室工作人员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网络与新媒体、 新闻传播学、广播电视编导等相关专业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精神科心理治疗师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全日制本科及以上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应用心理学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具有心理咨询师或心理治疗师证优先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  <w:t>专业技能面试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规范化培训临床护理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护理、护理学、助产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具有护士资格证（应届毕业生成绩合格单）。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笔试+专业技能面试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058FA"/>
    <w:multiLevelType w:val="singleLevel"/>
    <w:tmpl w:val="C33058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B1AA83"/>
    <w:multiLevelType w:val="singleLevel"/>
    <w:tmpl w:val="C8B1AA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C3E6D6"/>
    <w:multiLevelType w:val="singleLevel"/>
    <w:tmpl w:val="DDC3E6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C460BA"/>
    <w:multiLevelType w:val="singleLevel"/>
    <w:tmpl w:val="EBC460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21474D7"/>
    <w:multiLevelType w:val="singleLevel"/>
    <w:tmpl w:val="F21474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15F06C1"/>
    <w:multiLevelType w:val="singleLevel"/>
    <w:tmpl w:val="215F06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86D7448"/>
    <w:multiLevelType w:val="singleLevel"/>
    <w:tmpl w:val="786D7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8D62C03"/>
    <w:multiLevelType w:val="singleLevel"/>
    <w:tmpl w:val="78D62C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TBjM2Q2YWFhYjBmM2M4OWQ4NWE1MzgwZjA0OGEifQ=="/>
  </w:docVars>
  <w:rsids>
    <w:rsidRoot w:val="6A103CE1"/>
    <w:rsid w:val="5A0667C2"/>
    <w:rsid w:val="5FB906C3"/>
    <w:rsid w:val="6A1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0" w:lineRule="exact"/>
      <w:ind w:firstLine="200" w:firstLineChars="200"/>
    </w:pPr>
    <w:rPr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250</Characters>
  <Lines>0</Lines>
  <Paragraphs>0</Paragraphs>
  <TotalTime>2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2024-05-29T09:38:00Z</dcterms:created>
  <dc:creator>慧</dc:creator>
  <cp:lastModifiedBy>慧</cp:lastModifiedBy>
  <dcterms:modified xsi:type="dcterms:W3CDTF">2024-05-29T10:09:47Z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A42A0EBF7A014B0A967C83E64AD60AD0_11</vt:lpwstr>
  </property>
</Properties>
</file>