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92"/>
        </w:tabs>
        <w:rPr>
          <w:rFonts w:hint="eastAsia" w:ascii="黑体" w:hAnsi="黑体" w:eastAsia="黑体" w:cs="黑体"/>
        </w:rPr>
      </w:pPr>
      <w:r>
        <w:rPr>
          <w:rFonts w:hint="eastAsia" w:ascii="黑体" w:hAnsi="黑体" w:eastAsia="黑体" w:cs="黑体"/>
        </w:rPr>
        <w:t>附件</w:t>
      </w:r>
      <w:r>
        <w:rPr>
          <w:rFonts w:hint="eastAsia" w:ascii="黑体" w:hAnsi="黑体" w:eastAsia="黑体" w:cs="黑体"/>
          <w:lang w:val="en-US" w:eastAsia="zh-CN"/>
        </w:rPr>
        <w:t>2</w:t>
      </w:r>
      <w:r>
        <w:rPr>
          <w:rFonts w:hint="eastAsia" w:ascii="黑体" w:hAnsi="黑体" w:eastAsia="黑体" w:cs="黑体"/>
        </w:rPr>
        <w:t>：</w:t>
      </w:r>
    </w:p>
    <w:p>
      <w:pPr>
        <w:adjustRightInd/>
        <w:spacing w:before="0" w:line="580" w:lineRule="exact"/>
        <w:ind w:firstLine="560" w:firstLineChars="200"/>
        <w:jc w:val="center"/>
        <w:textAlignment w:val="auto"/>
        <w:rPr>
          <w:rFonts w:hint="eastAsia" w:ascii="方正小标宋简体" w:hAnsi="宋体" w:eastAsia="方正小标宋简体" w:cs="宋体"/>
          <w:szCs w:val="28"/>
          <w:lang w:eastAsia="zh-CN"/>
        </w:rPr>
      </w:pPr>
      <w:r>
        <w:rPr>
          <w:rFonts w:hint="eastAsia" w:ascii="方正小标宋简体" w:hAnsi="宋体" w:eastAsia="方正小标宋简体" w:cs="宋体"/>
          <w:szCs w:val="28"/>
          <w:lang w:eastAsia="zh-CN"/>
        </w:rPr>
        <w:t>常州</w:t>
      </w:r>
      <w:r>
        <w:rPr>
          <w:rFonts w:hint="eastAsia" w:ascii="方正小标宋简体" w:hAnsi="宋体" w:eastAsia="方正小标宋简体" w:cs="宋体"/>
          <w:szCs w:val="28"/>
        </w:rPr>
        <w:t>分公司2024年度</w:t>
      </w:r>
      <w:r>
        <w:rPr>
          <w:rFonts w:hint="eastAsia" w:ascii="方正小标宋简体" w:hAnsi="宋体" w:eastAsia="方正小标宋简体" w:cs="宋体"/>
          <w:szCs w:val="28"/>
          <w:lang w:val="en-US" w:eastAsia="zh-CN"/>
        </w:rPr>
        <w:t>应急救援机械操作手岗位</w:t>
      </w:r>
    </w:p>
    <w:tbl>
      <w:tblPr>
        <w:tblStyle w:val="5"/>
        <w:tblpPr w:leftFromText="180" w:rightFromText="180" w:vertAnchor="text" w:tblpY="1"/>
        <w:tblOverlap w:val="never"/>
        <w:tblW w:w="13837" w:type="dxa"/>
        <w:tblInd w:w="0" w:type="dxa"/>
        <w:tblLayout w:type="fixed"/>
        <w:tblCellMar>
          <w:top w:w="0" w:type="dxa"/>
          <w:left w:w="108" w:type="dxa"/>
          <w:bottom w:w="0" w:type="dxa"/>
          <w:right w:w="108" w:type="dxa"/>
        </w:tblCellMar>
      </w:tblPr>
      <w:tblGrid>
        <w:gridCol w:w="456"/>
        <w:gridCol w:w="1099"/>
        <w:gridCol w:w="1417"/>
        <w:gridCol w:w="709"/>
        <w:gridCol w:w="5173"/>
        <w:gridCol w:w="4983"/>
      </w:tblGrid>
      <w:tr>
        <w:tblPrEx>
          <w:tblCellMar>
            <w:top w:w="0" w:type="dxa"/>
            <w:left w:w="108" w:type="dxa"/>
            <w:bottom w:w="0" w:type="dxa"/>
            <w:right w:w="108" w:type="dxa"/>
          </w:tblCellMar>
        </w:tblPrEx>
        <w:trPr>
          <w:trHeight w:val="695" w:hRule="atLeast"/>
        </w:trPr>
        <w:tc>
          <w:tcPr>
            <w:tcW w:w="456" w:type="dxa"/>
            <w:tcBorders>
              <w:top w:val="single" w:color="auto" w:sz="4" w:space="0"/>
              <w:left w:val="single" w:color="auto" w:sz="4" w:space="0"/>
              <w:bottom w:val="single" w:color="auto" w:sz="4" w:space="0"/>
              <w:right w:val="single" w:color="auto" w:sz="4" w:space="0"/>
            </w:tcBorders>
            <w:noWrap/>
            <w:vAlign w:val="center"/>
          </w:tcPr>
          <w:p>
            <w:pPr>
              <w:widowControl/>
              <w:adjustRightInd/>
              <w:spacing w:before="0" w:line="240" w:lineRule="exact"/>
              <w:jc w:val="center"/>
              <w:textAlignment w:val="auto"/>
              <w:rPr>
                <w:rFonts w:ascii="黑体" w:hAnsi="黑体" w:eastAsia="黑体" w:cs="宋体"/>
                <w:sz w:val="16"/>
                <w:szCs w:val="16"/>
              </w:rPr>
            </w:pPr>
            <w:r>
              <w:rPr>
                <w:rFonts w:hint="eastAsia" w:ascii="黑体" w:hAnsi="黑体" w:eastAsia="黑体" w:cs="宋体"/>
                <w:sz w:val="16"/>
                <w:szCs w:val="16"/>
              </w:rPr>
              <w:t>序号</w:t>
            </w:r>
          </w:p>
        </w:tc>
        <w:tc>
          <w:tcPr>
            <w:tcW w:w="1099" w:type="dxa"/>
            <w:tcBorders>
              <w:top w:val="single" w:color="auto" w:sz="4" w:space="0"/>
              <w:left w:val="nil"/>
              <w:bottom w:val="single" w:color="auto" w:sz="4" w:space="0"/>
              <w:right w:val="single" w:color="auto" w:sz="4" w:space="0"/>
            </w:tcBorders>
            <w:noWrap/>
            <w:vAlign w:val="center"/>
          </w:tcPr>
          <w:p>
            <w:pPr>
              <w:widowControl/>
              <w:adjustRightInd/>
              <w:spacing w:before="0" w:line="240" w:lineRule="exact"/>
              <w:jc w:val="center"/>
              <w:textAlignment w:val="auto"/>
              <w:rPr>
                <w:rFonts w:ascii="黑体" w:hAnsi="黑体" w:eastAsia="黑体" w:cs="宋体"/>
                <w:sz w:val="16"/>
                <w:szCs w:val="16"/>
              </w:rPr>
            </w:pPr>
            <w:r>
              <w:rPr>
                <w:rFonts w:hint="eastAsia" w:ascii="黑体" w:hAnsi="黑体" w:eastAsia="黑体" w:cs="宋体"/>
                <w:sz w:val="16"/>
                <w:szCs w:val="16"/>
              </w:rPr>
              <w:t>岗位</w:t>
            </w:r>
          </w:p>
        </w:tc>
        <w:tc>
          <w:tcPr>
            <w:tcW w:w="1417" w:type="dxa"/>
            <w:tcBorders>
              <w:top w:val="single" w:color="auto" w:sz="4" w:space="0"/>
              <w:left w:val="nil"/>
              <w:bottom w:val="single" w:color="auto" w:sz="4" w:space="0"/>
              <w:right w:val="single" w:color="auto" w:sz="4" w:space="0"/>
            </w:tcBorders>
            <w:noWrap/>
            <w:vAlign w:val="center"/>
          </w:tcPr>
          <w:p>
            <w:pPr>
              <w:widowControl/>
              <w:adjustRightInd/>
              <w:spacing w:before="0" w:line="240" w:lineRule="exact"/>
              <w:jc w:val="center"/>
              <w:textAlignment w:val="auto"/>
              <w:rPr>
                <w:rFonts w:ascii="黑体" w:hAnsi="黑体" w:eastAsia="黑体" w:cs="宋体"/>
                <w:sz w:val="16"/>
                <w:szCs w:val="16"/>
              </w:rPr>
            </w:pPr>
            <w:r>
              <w:rPr>
                <w:rFonts w:hint="eastAsia" w:ascii="黑体" w:hAnsi="黑体" w:eastAsia="黑体" w:cs="宋体"/>
                <w:sz w:val="16"/>
                <w:szCs w:val="16"/>
              </w:rPr>
              <w:t>专业方向</w:t>
            </w:r>
          </w:p>
        </w:tc>
        <w:tc>
          <w:tcPr>
            <w:tcW w:w="709" w:type="dxa"/>
            <w:tcBorders>
              <w:top w:val="single" w:color="auto" w:sz="4" w:space="0"/>
              <w:left w:val="nil"/>
              <w:bottom w:val="single" w:color="auto" w:sz="4" w:space="0"/>
              <w:right w:val="single" w:color="auto" w:sz="4" w:space="0"/>
            </w:tcBorders>
            <w:noWrap/>
            <w:vAlign w:val="center"/>
          </w:tcPr>
          <w:p>
            <w:pPr>
              <w:widowControl/>
              <w:adjustRightInd/>
              <w:spacing w:before="0" w:line="240" w:lineRule="exact"/>
              <w:jc w:val="center"/>
              <w:textAlignment w:val="auto"/>
              <w:rPr>
                <w:rFonts w:ascii="黑体" w:hAnsi="黑体" w:eastAsia="黑体" w:cs="宋体"/>
                <w:sz w:val="16"/>
                <w:szCs w:val="16"/>
              </w:rPr>
            </w:pPr>
            <w:r>
              <w:rPr>
                <w:rFonts w:hint="eastAsia" w:ascii="黑体" w:hAnsi="黑体" w:eastAsia="黑体" w:cs="宋体"/>
                <w:sz w:val="16"/>
                <w:szCs w:val="16"/>
              </w:rPr>
              <w:t>数量</w:t>
            </w:r>
          </w:p>
        </w:tc>
        <w:tc>
          <w:tcPr>
            <w:tcW w:w="5173" w:type="dxa"/>
            <w:tcBorders>
              <w:top w:val="single" w:color="auto" w:sz="4" w:space="0"/>
              <w:left w:val="nil"/>
              <w:bottom w:val="single" w:color="auto" w:sz="4" w:space="0"/>
              <w:right w:val="single" w:color="auto" w:sz="4" w:space="0"/>
            </w:tcBorders>
            <w:noWrap w:val="0"/>
            <w:vAlign w:val="center"/>
          </w:tcPr>
          <w:p>
            <w:pPr>
              <w:widowControl/>
              <w:adjustRightInd/>
              <w:spacing w:before="0" w:line="240" w:lineRule="exact"/>
              <w:jc w:val="center"/>
              <w:textAlignment w:val="auto"/>
              <w:rPr>
                <w:rFonts w:ascii="黑体" w:hAnsi="黑体" w:eastAsia="黑体" w:cs="宋体"/>
                <w:sz w:val="16"/>
                <w:szCs w:val="16"/>
              </w:rPr>
            </w:pPr>
            <w:r>
              <w:rPr>
                <w:rFonts w:hint="eastAsia" w:ascii="黑体" w:hAnsi="黑体" w:eastAsia="黑体" w:cs="宋体"/>
                <w:sz w:val="16"/>
                <w:szCs w:val="16"/>
              </w:rPr>
              <w:t>岗位主要职责</w:t>
            </w:r>
          </w:p>
        </w:tc>
        <w:tc>
          <w:tcPr>
            <w:tcW w:w="4983" w:type="dxa"/>
            <w:tcBorders>
              <w:top w:val="single" w:color="auto" w:sz="4" w:space="0"/>
              <w:left w:val="nil"/>
              <w:bottom w:val="single" w:color="auto" w:sz="4" w:space="0"/>
              <w:right w:val="single" w:color="auto" w:sz="4" w:space="0"/>
            </w:tcBorders>
            <w:noWrap/>
            <w:vAlign w:val="center"/>
          </w:tcPr>
          <w:p>
            <w:pPr>
              <w:widowControl/>
              <w:adjustRightInd/>
              <w:spacing w:before="0" w:line="240" w:lineRule="exact"/>
              <w:jc w:val="center"/>
              <w:textAlignment w:val="auto"/>
              <w:rPr>
                <w:rFonts w:ascii="黑体" w:hAnsi="黑体" w:eastAsia="黑体" w:cs="宋体"/>
                <w:sz w:val="16"/>
                <w:szCs w:val="16"/>
              </w:rPr>
            </w:pPr>
            <w:r>
              <w:rPr>
                <w:rFonts w:hint="eastAsia" w:ascii="黑体" w:hAnsi="黑体" w:eastAsia="黑体" w:cs="宋体"/>
                <w:sz w:val="16"/>
                <w:szCs w:val="16"/>
              </w:rPr>
              <w:t>招录条件</w:t>
            </w:r>
          </w:p>
        </w:tc>
      </w:tr>
      <w:tr>
        <w:tblPrEx>
          <w:tblCellMar>
            <w:top w:w="0" w:type="dxa"/>
            <w:left w:w="108" w:type="dxa"/>
            <w:bottom w:w="0" w:type="dxa"/>
            <w:right w:w="108" w:type="dxa"/>
          </w:tblCellMar>
        </w:tblPrEx>
        <w:trPr>
          <w:trHeight w:val="3570"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pPr>
              <w:widowControl/>
              <w:adjustRightInd/>
              <w:spacing w:before="0" w:line="240" w:lineRule="exact"/>
              <w:jc w:val="center"/>
              <w:textAlignment w:val="auto"/>
              <w:rPr>
                <w:rFonts w:hint="eastAsia" w:ascii="仿宋_GB2312" w:hAnsi="宋体" w:eastAsia="仿宋_GB2312" w:cs="宋体"/>
                <w:sz w:val="16"/>
                <w:szCs w:val="16"/>
                <w:lang w:eastAsia="zh-CN"/>
              </w:rPr>
            </w:pPr>
            <w:r>
              <w:rPr>
                <w:rFonts w:hint="eastAsia" w:ascii="仿宋_GB2312" w:hAnsi="宋体" w:eastAsia="仿宋_GB2312" w:cs="宋体"/>
                <w:sz w:val="16"/>
                <w:szCs w:val="16"/>
                <w:lang w:val="en-US" w:eastAsia="zh-CN"/>
              </w:rPr>
              <w:t>1</w:t>
            </w:r>
          </w:p>
        </w:tc>
        <w:tc>
          <w:tcPr>
            <w:tcW w:w="1099" w:type="dxa"/>
            <w:tcBorders>
              <w:top w:val="single" w:color="auto" w:sz="4" w:space="0"/>
              <w:left w:val="nil"/>
              <w:bottom w:val="single" w:color="auto" w:sz="4" w:space="0"/>
              <w:right w:val="single" w:color="auto" w:sz="4" w:space="0"/>
            </w:tcBorders>
            <w:noWrap w:val="0"/>
            <w:vAlign w:val="center"/>
          </w:tcPr>
          <w:p>
            <w:pPr>
              <w:widowControl/>
              <w:adjustRightInd/>
              <w:spacing w:before="0" w:line="240" w:lineRule="exact"/>
              <w:jc w:val="center"/>
              <w:textAlignment w:val="auto"/>
              <w:rPr>
                <w:rFonts w:ascii="仿宋_GB2312" w:hAnsi="宋体" w:eastAsia="仿宋_GB2312" w:cs="宋体"/>
                <w:sz w:val="16"/>
                <w:szCs w:val="16"/>
              </w:rPr>
            </w:pPr>
            <w:bookmarkStart w:id="0" w:name="_Hlk164972552"/>
            <w:r>
              <w:rPr>
                <w:rFonts w:hint="eastAsia" w:ascii="仿宋_GB2312" w:hAnsi="宋体" w:eastAsia="仿宋_GB2312" w:cs="宋体"/>
                <w:sz w:val="16"/>
                <w:szCs w:val="16"/>
                <w:lang w:val="en-US" w:eastAsia="zh-CN"/>
              </w:rPr>
              <w:t>应急救援机械操作手</w:t>
            </w:r>
            <w:r>
              <w:rPr>
                <w:rFonts w:hint="eastAsia" w:ascii="仿宋_GB2312" w:hAnsi="宋体" w:eastAsia="仿宋_GB2312" w:cs="宋体"/>
                <w:sz w:val="16"/>
                <w:szCs w:val="16"/>
              </w:rPr>
              <w:t>（挖掘机、</w:t>
            </w:r>
            <w:r>
              <w:rPr>
                <w:rFonts w:ascii="仿宋_GB2312" w:hAnsi="宋体" w:eastAsia="仿宋_GB2312" w:cs="宋体"/>
                <w:sz w:val="16"/>
                <w:szCs w:val="16"/>
              </w:rPr>
              <w:t>推土机</w:t>
            </w:r>
            <w:r>
              <w:rPr>
                <w:rFonts w:hint="eastAsia" w:ascii="仿宋_GB2312" w:hAnsi="宋体" w:eastAsia="仿宋_GB2312" w:cs="宋体"/>
                <w:sz w:val="16"/>
                <w:szCs w:val="16"/>
              </w:rPr>
              <w:t>、液压钻机方向）</w:t>
            </w:r>
            <w:bookmarkEnd w:id="0"/>
          </w:p>
        </w:tc>
        <w:tc>
          <w:tcPr>
            <w:tcW w:w="1417" w:type="dxa"/>
            <w:tcBorders>
              <w:top w:val="single" w:color="auto" w:sz="4" w:space="0"/>
              <w:left w:val="nil"/>
              <w:bottom w:val="single" w:color="auto" w:sz="4" w:space="0"/>
              <w:right w:val="single" w:color="auto" w:sz="4" w:space="0"/>
            </w:tcBorders>
            <w:noWrap w:val="0"/>
            <w:vAlign w:val="center"/>
          </w:tcPr>
          <w:p>
            <w:pPr>
              <w:widowControl/>
              <w:adjustRightInd/>
              <w:spacing w:before="0" w:line="240" w:lineRule="exact"/>
              <w:jc w:val="center"/>
              <w:textAlignment w:val="auto"/>
              <w:rPr>
                <w:rFonts w:ascii="仿宋_GB2312" w:hAnsi="宋体" w:eastAsia="仿宋_GB2312" w:cs="宋体"/>
                <w:sz w:val="16"/>
                <w:szCs w:val="16"/>
              </w:rPr>
            </w:pPr>
            <w:r>
              <w:rPr>
                <w:rFonts w:hint="eastAsia" w:ascii="仿宋_GB2312" w:hAnsi="宋体" w:eastAsia="仿宋_GB2312" w:cs="宋体"/>
                <w:sz w:val="16"/>
                <w:szCs w:val="16"/>
              </w:rPr>
              <w:t>挖掘机、</w:t>
            </w:r>
            <w:r>
              <w:rPr>
                <w:rFonts w:ascii="仿宋_GB2312" w:hAnsi="宋体" w:eastAsia="仿宋_GB2312" w:cs="宋体"/>
                <w:sz w:val="16"/>
                <w:szCs w:val="16"/>
              </w:rPr>
              <w:t>推土机</w:t>
            </w:r>
            <w:r>
              <w:rPr>
                <w:rFonts w:hint="eastAsia" w:ascii="仿宋_GB2312" w:hAnsi="宋体" w:eastAsia="仿宋_GB2312" w:cs="宋体"/>
                <w:sz w:val="16"/>
                <w:szCs w:val="16"/>
              </w:rPr>
              <w:t>、液压钻机操作等相关专业</w:t>
            </w:r>
          </w:p>
        </w:tc>
        <w:tc>
          <w:tcPr>
            <w:tcW w:w="709" w:type="dxa"/>
            <w:tcBorders>
              <w:top w:val="single" w:color="auto" w:sz="4" w:space="0"/>
              <w:left w:val="nil"/>
              <w:bottom w:val="single" w:color="auto" w:sz="4" w:space="0"/>
              <w:right w:val="single" w:color="auto" w:sz="4" w:space="0"/>
            </w:tcBorders>
            <w:noWrap w:val="0"/>
            <w:vAlign w:val="center"/>
          </w:tcPr>
          <w:p>
            <w:pPr>
              <w:widowControl/>
              <w:adjustRightInd/>
              <w:spacing w:before="0" w:line="240" w:lineRule="exact"/>
              <w:jc w:val="center"/>
              <w:textAlignment w:val="auto"/>
              <w:rPr>
                <w:rFonts w:hint="default" w:ascii="仿宋_GB2312" w:hAnsi="宋体" w:eastAsia="仿宋_GB2312" w:cs="宋体"/>
                <w:sz w:val="16"/>
                <w:szCs w:val="16"/>
                <w:lang w:val="en-US" w:eastAsia="zh-CN"/>
              </w:rPr>
            </w:pPr>
            <w:r>
              <w:rPr>
                <w:rFonts w:hint="eastAsia" w:ascii="仿宋_GB2312" w:hAnsi="宋体" w:eastAsia="仿宋_GB2312" w:cs="宋体"/>
                <w:sz w:val="16"/>
                <w:szCs w:val="16"/>
                <w:lang w:val="en-US" w:eastAsia="zh-CN"/>
              </w:rPr>
              <w:t>30</w:t>
            </w:r>
          </w:p>
        </w:tc>
        <w:tc>
          <w:tcPr>
            <w:tcW w:w="5173" w:type="dxa"/>
            <w:tcBorders>
              <w:top w:val="single" w:color="auto" w:sz="4" w:space="0"/>
              <w:left w:val="nil"/>
              <w:bottom w:val="single" w:color="auto" w:sz="4" w:space="0"/>
              <w:right w:val="single" w:color="auto" w:sz="4" w:space="0"/>
            </w:tcBorders>
            <w:noWrap w:val="0"/>
            <w:vAlign w:val="center"/>
          </w:tcPr>
          <w:p>
            <w:pPr>
              <w:widowControl/>
              <w:adjustRightInd/>
              <w:spacing w:before="0" w:line="240" w:lineRule="exact"/>
              <w:textAlignment w:val="auto"/>
              <w:rPr>
                <w:rFonts w:ascii="仿宋_GB2312" w:hAnsi="宋体" w:eastAsia="仿宋_GB2312" w:cs="宋体"/>
                <w:sz w:val="16"/>
                <w:szCs w:val="16"/>
              </w:rPr>
            </w:pPr>
            <w:r>
              <w:rPr>
                <w:rFonts w:hint="eastAsia" w:ascii="仿宋_GB2312" w:hAnsi="宋体" w:eastAsia="仿宋_GB2312" w:cs="宋体"/>
                <w:sz w:val="16"/>
                <w:szCs w:val="16"/>
              </w:rPr>
              <w:t>①熟悉和掌握重型机械的构造、性能和操作方法，持有特殊工种操作证，遵守相关安全规程和规定；</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②按照润滑规定加足润滑油料，确保机械部件的正常运行;</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③在每班开始前，对机械进行检查，确保其安全可靠;</w:t>
            </w:r>
          </w:p>
          <w:p>
            <w:pPr>
              <w:widowControl/>
              <w:adjustRightInd/>
              <w:spacing w:before="0" w:line="240" w:lineRule="exact"/>
              <w:textAlignment w:val="auto"/>
              <w:rPr>
                <w:rFonts w:ascii="仿宋_GB2312" w:hAnsi="宋体" w:eastAsia="仿宋_GB2312" w:cs="宋体"/>
                <w:sz w:val="16"/>
                <w:szCs w:val="16"/>
              </w:rPr>
            </w:pPr>
            <w:r>
              <w:rPr>
                <w:rFonts w:hint="eastAsia" w:ascii="仿宋_GB2312" w:hAnsi="宋体" w:eastAsia="仿宋_GB2312" w:cs="宋体"/>
                <w:sz w:val="16"/>
                <w:szCs w:val="16"/>
              </w:rPr>
              <w:t>④遵守操作规程，正确操作重机；</w:t>
            </w:r>
          </w:p>
          <w:p>
            <w:pPr>
              <w:widowControl/>
              <w:adjustRightInd/>
              <w:spacing w:before="0" w:line="240" w:lineRule="exact"/>
              <w:textAlignment w:val="auto"/>
              <w:rPr>
                <w:rFonts w:ascii="仿宋_GB2312" w:hAnsi="宋体" w:eastAsia="仿宋_GB2312" w:cs="宋体"/>
                <w:sz w:val="16"/>
                <w:szCs w:val="16"/>
              </w:rPr>
            </w:pPr>
            <w:r>
              <w:rPr>
                <w:rFonts w:hint="eastAsia" w:ascii="仿宋_GB2312" w:hAnsi="宋体" w:eastAsia="仿宋_GB2312" w:cs="宋体"/>
                <w:sz w:val="16"/>
                <w:szCs w:val="16"/>
              </w:rPr>
              <w:t>⑤积极参与机械的维护和检修工作，确保机械的正常运行；</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⑥做好机械设备的保管和保养</w:t>
            </w:r>
            <w:bookmarkStart w:id="1" w:name="_GoBack"/>
            <w:bookmarkEnd w:id="1"/>
            <w:r>
              <w:rPr>
                <w:rFonts w:hint="eastAsia" w:ascii="仿宋_GB2312" w:hAnsi="宋体" w:eastAsia="仿宋_GB2312" w:cs="宋体"/>
                <w:sz w:val="16"/>
                <w:szCs w:val="16"/>
              </w:rPr>
              <w:t>工作，延长设备使用寿命；</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⑦及时报告机械运行中出现的故障和问题，积极参与故障分析与处理。</w:t>
            </w:r>
          </w:p>
        </w:tc>
        <w:tc>
          <w:tcPr>
            <w:tcW w:w="4983" w:type="dxa"/>
            <w:tcBorders>
              <w:top w:val="single" w:color="auto" w:sz="4" w:space="0"/>
              <w:left w:val="nil"/>
              <w:bottom w:val="single" w:color="auto" w:sz="4" w:space="0"/>
              <w:right w:val="single" w:color="auto" w:sz="4" w:space="0"/>
            </w:tcBorders>
            <w:noWrap w:val="0"/>
            <w:vAlign w:val="center"/>
          </w:tcPr>
          <w:p>
            <w:pPr>
              <w:widowControl/>
              <w:adjustRightInd/>
              <w:spacing w:before="0" w:line="240" w:lineRule="exact"/>
              <w:textAlignment w:val="auto"/>
              <w:rPr>
                <w:rFonts w:ascii="仿宋_GB2312" w:hAnsi="宋体" w:eastAsia="仿宋_GB2312" w:cs="宋体"/>
                <w:sz w:val="16"/>
                <w:szCs w:val="16"/>
              </w:rPr>
            </w:pPr>
            <w:r>
              <w:rPr>
                <w:rFonts w:hint="eastAsia" w:ascii="仿宋_GB2312" w:hAnsi="宋体" w:eastAsia="仿宋_GB2312" w:cs="宋体"/>
                <w:sz w:val="16"/>
                <w:szCs w:val="16"/>
              </w:rPr>
              <w:t>①工作经验、学历及专业要求：从事挖掘机、推土机、液压钻机操作工作满5年，大专（含）以上学历，对个别技术熟练的装备操作人员或特别急需紧缺的专业岗位学历可适当放宽；</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②年龄要求：年龄原则上不超过35周岁，具有相关经验，能够独立带面、带徒弟的可适当放宽；</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③证书要求：具有相应挖掘机、推土机、液压钻机操作特种作业证书或人社挖掘机、推土机、液压钻机证书优先；</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④能力素质要求：具有过硬的思想政治素质，坚决贯彻执行党和国家路线方针政策。遵纪守法，品行端正，诚信廉洁，团结合作，认同中国安能的企业文化和价值观。良好的职业素养和沟通协调能力，事业心责任感强，具备良好的分析解决实际问题能力；退役军人、退出消防员，参与重大抢险处置、重大安保活动，且是党员、受到立功表彰奖励的优先录取。</w:t>
            </w: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OWI0Y2QwYTM0MTI4NjgwYmY3MWU1YmQ0NzI4NzkifQ=="/>
  </w:docVars>
  <w:rsids>
    <w:rsidRoot w:val="00000000"/>
    <w:rsid w:val="04DD75A1"/>
    <w:rsid w:val="25446233"/>
    <w:rsid w:val="3E8409D1"/>
    <w:rsid w:val="432519DA"/>
    <w:rsid w:val="457B5FE2"/>
    <w:rsid w:val="5FE80578"/>
    <w:rsid w:val="6C4A6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pacing w:before="80" w:line="440" w:lineRule="atLeast"/>
      <w:textAlignment w:val="baseline"/>
    </w:pPr>
    <w:rPr>
      <w:rFonts w:ascii="Times New Roman" w:hAnsi="Times New Roman" w:eastAsia="宋体" w:cs="Times New Roman"/>
      <w:sz w:val="28"/>
      <w:lang w:val="en-US" w:eastAsia="zh-CN" w:bidi="ar-SA"/>
    </w:rPr>
  </w:style>
  <w:style w:type="paragraph" w:styleId="2">
    <w:name w:val="heading 2"/>
    <w:basedOn w:val="1"/>
    <w:next w:val="1"/>
    <w:autoRedefine/>
    <w:qFormat/>
    <w:uiPriority w:val="9"/>
    <w:pPr>
      <w:widowControl/>
      <w:adjustRightInd/>
      <w:spacing w:before="100" w:beforeAutospacing="1" w:after="100" w:afterAutospacing="1" w:line="240" w:lineRule="auto"/>
      <w:textAlignment w:val="auto"/>
      <w:outlineLvl w:val="1"/>
    </w:pPr>
    <w:rPr>
      <w:rFonts w:ascii="宋体" w:hAnsi="宋体" w:cs="宋体"/>
      <w:b/>
      <w:bCs/>
      <w:sz w:val="36"/>
      <w:szCs w:val="36"/>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unhideWhenUsed/>
    <w:qFormat/>
    <w:uiPriority w:val="99"/>
    <w:pPr>
      <w:tabs>
        <w:tab w:val="center" w:pos="4153"/>
        <w:tab w:val="right" w:pos="8306"/>
      </w:tabs>
      <w:snapToGrid w:val="0"/>
      <w:spacing w:line="240" w:lineRule="atLeast"/>
    </w:pPr>
    <w:rPr>
      <w:sz w:val="18"/>
      <w:szCs w:val="18"/>
    </w:rPr>
  </w:style>
  <w:style w:type="paragraph" w:styleId="4">
    <w:name w:val="header"/>
    <w:basedOn w:val="1"/>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一睡千古</cp:lastModifiedBy>
  <dcterms:modified xsi:type="dcterms:W3CDTF">2024-05-13T08:53:38Z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D8CC4996A9C24AB6B9449DA00089644F_12</vt:lpwstr>
  </property>
</Properties>
</file>